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05D" w:rsidRPr="0075718A" w:rsidRDefault="0017305D" w:rsidP="009B658A">
      <w:pPr>
        <w:pStyle w:val="NoSpacing"/>
        <w:jc w:val="both"/>
        <w:rPr>
          <w:rFonts w:ascii="Copperplate Gothic Light" w:hAnsi="Copperplate Gothic Light"/>
          <w:sz w:val="24"/>
          <w:szCs w:val="24"/>
        </w:rP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6" type="#_x0000_t75" alt="http://0.static.wix.com/media/b5d4fc_311401e124d001af5ed4c8a45b7b6d64.png_256" href="http://direitoconstitucionalinternacionaluff.blogspot.com/" style="position:absolute;left:0;text-align:left;margin-left:130.5pt;margin-top:-23.25pt;width:162.95pt;height:104.55pt;z-index:251658240;visibility:visible" o:button="t">
            <v:fill o:detectmouseclick="t"/>
            <v:imagedata r:id="rId7" o:title=""/>
            <w10:wrap type="square"/>
          </v:shape>
        </w:pict>
      </w:r>
    </w:p>
    <w:p w:rsidR="0017305D" w:rsidRPr="0075718A" w:rsidRDefault="0017305D" w:rsidP="009B658A">
      <w:pPr>
        <w:pStyle w:val="NoSpacing"/>
        <w:jc w:val="both"/>
        <w:rPr>
          <w:rFonts w:ascii="Copperplate Gothic Light" w:hAnsi="Copperplate Gothic Light"/>
          <w:sz w:val="24"/>
          <w:szCs w:val="24"/>
        </w:rPr>
      </w:pPr>
      <w:r>
        <w:rPr>
          <w:rFonts w:ascii="Copperplate Gothic Light" w:hAnsi="Copperplate Gothic Light"/>
          <w:sz w:val="24"/>
          <w:szCs w:val="24"/>
        </w:rPr>
        <w:t xml:space="preserve">  </w:t>
      </w:r>
      <w:r w:rsidRPr="0075718A">
        <w:rPr>
          <w:rFonts w:ascii="Copperplate Gothic Light" w:hAnsi="Copperplate Gothic Light"/>
          <w:sz w:val="24"/>
          <w:szCs w:val="24"/>
        </w:rPr>
        <w:t xml:space="preserve"> </w:t>
      </w:r>
    </w:p>
    <w:p w:rsidR="0017305D" w:rsidRDefault="0017305D" w:rsidP="009B658A">
      <w:pPr>
        <w:jc w:val="center"/>
        <w:rPr>
          <w:rFonts w:ascii="Times New Roman" w:hAnsi="Times New Roman"/>
          <w:b/>
          <w:sz w:val="32"/>
          <w:szCs w:val="32"/>
        </w:rPr>
      </w:pPr>
      <w:r w:rsidRPr="0075718A">
        <w:rPr>
          <w:rFonts w:ascii="Copperplate Gothic Light" w:hAnsi="Copperplate Gothic Light"/>
          <w:sz w:val="24"/>
          <w:szCs w:val="24"/>
        </w:rPr>
        <w:br w:type="textWrapping" w:clear="all"/>
      </w:r>
      <w:r w:rsidRPr="0075718A">
        <w:rPr>
          <w:rFonts w:ascii="Copperplate Gothic Light" w:hAnsi="Copperplate Gothic Light"/>
          <w:sz w:val="24"/>
          <w:szCs w:val="24"/>
        </w:rPr>
        <w:br w:type="textWrapping" w:clear="all"/>
      </w:r>
      <w:r>
        <w:rPr>
          <w:rFonts w:ascii="Times New Roman" w:hAnsi="Times New Roman"/>
          <w:b/>
          <w:sz w:val="32"/>
          <w:szCs w:val="32"/>
        </w:rPr>
        <w:t>UNIVERSIDADE FEDERAL FLUMINENSE</w:t>
      </w:r>
    </w:p>
    <w:p w:rsidR="0017305D" w:rsidRDefault="0017305D" w:rsidP="009B658A">
      <w:pPr>
        <w:jc w:val="center"/>
        <w:rPr>
          <w:rFonts w:ascii="Times New Roman" w:hAnsi="Times New Roman"/>
          <w:b/>
          <w:sz w:val="32"/>
          <w:szCs w:val="32"/>
        </w:rPr>
      </w:pPr>
      <w:r>
        <w:rPr>
          <w:rFonts w:ascii="Times New Roman" w:hAnsi="Times New Roman"/>
          <w:b/>
          <w:sz w:val="32"/>
          <w:szCs w:val="32"/>
        </w:rPr>
        <w:t>FACULDADE DE DIREITO DE NITERÓI</w:t>
      </w:r>
    </w:p>
    <w:p w:rsidR="0017305D" w:rsidRPr="0075718A" w:rsidRDefault="0017305D" w:rsidP="009B658A">
      <w:pPr>
        <w:jc w:val="center"/>
        <w:rPr>
          <w:rFonts w:ascii="Times New Roman" w:hAnsi="Times New Roman"/>
          <w:b/>
          <w:sz w:val="32"/>
          <w:szCs w:val="32"/>
        </w:rPr>
      </w:pPr>
      <w:r>
        <w:rPr>
          <w:rFonts w:ascii="Times New Roman" w:hAnsi="Times New Roman"/>
          <w:b/>
          <w:sz w:val="32"/>
          <w:szCs w:val="32"/>
        </w:rPr>
        <w:t xml:space="preserve">PROGRAMA DE PÓS-GRADUAÇÃO </w:t>
      </w:r>
      <w:r w:rsidRPr="0075718A">
        <w:rPr>
          <w:rFonts w:ascii="Times New Roman" w:hAnsi="Times New Roman"/>
          <w:b/>
          <w:i/>
          <w:sz w:val="32"/>
          <w:szCs w:val="32"/>
          <w:u w:val="single"/>
        </w:rPr>
        <w:t>STRICTO</w:t>
      </w:r>
      <w:r w:rsidRPr="0075718A">
        <w:rPr>
          <w:rFonts w:ascii="Times New Roman" w:hAnsi="Times New Roman"/>
          <w:b/>
          <w:i/>
          <w:sz w:val="32"/>
          <w:szCs w:val="32"/>
        </w:rPr>
        <w:t xml:space="preserve"> </w:t>
      </w:r>
      <w:r w:rsidRPr="0075718A">
        <w:rPr>
          <w:rFonts w:ascii="Times New Roman" w:hAnsi="Times New Roman"/>
          <w:b/>
          <w:i/>
          <w:sz w:val="32"/>
          <w:szCs w:val="32"/>
          <w:u w:val="single"/>
        </w:rPr>
        <w:t>SENSU</w:t>
      </w:r>
      <w:r>
        <w:rPr>
          <w:rFonts w:ascii="Times New Roman" w:hAnsi="Times New Roman"/>
          <w:b/>
          <w:sz w:val="32"/>
          <w:szCs w:val="32"/>
        </w:rPr>
        <w:t xml:space="preserve"> (NÍVEL MESTRADO) EM DIREITO CONSTITUCIONAL</w:t>
      </w:r>
    </w:p>
    <w:p w:rsidR="0017305D" w:rsidRDefault="0017305D" w:rsidP="009B658A">
      <w:pPr>
        <w:jc w:val="center"/>
        <w:rPr>
          <w:rFonts w:ascii="Copperplate Gothic Light" w:hAnsi="Copperplate Gothic Light"/>
          <w:sz w:val="24"/>
          <w:szCs w:val="24"/>
        </w:rPr>
      </w:pPr>
    </w:p>
    <w:p w:rsidR="0017305D" w:rsidRDefault="0017305D" w:rsidP="009B658A">
      <w:pPr>
        <w:jc w:val="center"/>
        <w:rPr>
          <w:rFonts w:ascii="Copperplate Gothic Light" w:hAnsi="Copperplate Gothic Light"/>
          <w:sz w:val="24"/>
          <w:szCs w:val="24"/>
        </w:rPr>
      </w:pPr>
    </w:p>
    <w:p w:rsidR="0017305D" w:rsidRDefault="0017305D" w:rsidP="009B658A">
      <w:pPr>
        <w:jc w:val="center"/>
        <w:rPr>
          <w:rFonts w:ascii="Copperplate Gothic Light" w:hAnsi="Copperplate Gothic Light"/>
          <w:sz w:val="24"/>
          <w:szCs w:val="24"/>
        </w:rPr>
      </w:pPr>
    </w:p>
    <w:p w:rsidR="0017305D" w:rsidRPr="00727B93" w:rsidRDefault="0017305D" w:rsidP="009B658A">
      <w:pPr>
        <w:jc w:val="center"/>
        <w:rPr>
          <w:rFonts w:ascii="Times New Roman" w:hAnsi="Times New Roman"/>
          <w:b/>
          <w:sz w:val="32"/>
          <w:szCs w:val="32"/>
        </w:rPr>
      </w:pPr>
      <w:r w:rsidRPr="00727B93">
        <w:rPr>
          <w:rFonts w:ascii="Times New Roman" w:hAnsi="Times New Roman"/>
          <w:b/>
          <w:sz w:val="32"/>
          <w:szCs w:val="32"/>
        </w:rPr>
        <w:t>ANDRÉ FELIPE VÉRAS DE OLIVEIRA</w:t>
      </w:r>
    </w:p>
    <w:p w:rsidR="0017305D" w:rsidRDefault="0017305D" w:rsidP="009B658A">
      <w:pPr>
        <w:jc w:val="center"/>
        <w:rPr>
          <w:rFonts w:ascii="Times New Roman" w:hAnsi="Times New Roman"/>
          <w:sz w:val="32"/>
          <w:szCs w:val="32"/>
        </w:rPr>
      </w:pPr>
    </w:p>
    <w:p w:rsidR="0017305D" w:rsidRDefault="0017305D" w:rsidP="009B658A">
      <w:pPr>
        <w:jc w:val="center"/>
        <w:rPr>
          <w:rFonts w:ascii="Times New Roman" w:hAnsi="Times New Roman"/>
          <w:sz w:val="32"/>
          <w:szCs w:val="32"/>
        </w:rPr>
      </w:pPr>
    </w:p>
    <w:p w:rsidR="0017305D" w:rsidRPr="00727B93" w:rsidRDefault="0017305D" w:rsidP="009B658A">
      <w:pPr>
        <w:jc w:val="center"/>
        <w:rPr>
          <w:rFonts w:ascii="Times New Roman" w:hAnsi="Times New Roman"/>
          <w:sz w:val="32"/>
          <w:szCs w:val="32"/>
        </w:rPr>
      </w:pPr>
    </w:p>
    <w:p w:rsidR="0017305D" w:rsidRPr="00727B93" w:rsidRDefault="0017305D" w:rsidP="009B658A">
      <w:pPr>
        <w:jc w:val="both"/>
        <w:rPr>
          <w:rFonts w:ascii="Times New Roman" w:hAnsi="Times New Roman"/>
          <w:b/>
          <w:sz w:val="32"/>
          <w:szCs w:val="32"/>
        </w:rPr>
      </w:pPr>
      <w:r w:rsidRPr="00727B93">
        <w:rPr>
          <w:rFonts w:ascii="Times New Roman" w:hAnsi="Times New Roman"/>
          <w:b/>
          <w:i/>
          <w:sz w:val="32"/>
          <w:szCs w:val="32"/>
          <w:u w:val="single"/>
        </w:rPr>
        <w:t>AD</w:t>
      </w:r>
      <w:r w:rsidRPr="00727B93">
        <w:rPr>
          <w:rFonts w:ascii="Times New Roman" w:hAnsi="Times New Roman"/>
          <w:b/>
          <w:sz w:val="32"/>
          <w:szCs w:val="32"/>
        </w:rPr>
        <w:t xml:space="preserve"> </w:t>
      </w:r>
      <w:r w:rsidRPr="00727B93">
        <w:rPr>
          <w:rFonts w:ascii="Times New Roman" w:hAnsi="Times New Roman"/>
          <w:b/>
          <w:i/>
          <w:sz w:val="32"/>
          <w:szCs w:val="32"/>
          <w:u w:val="single"/>
        </w:rPr>
        <w:t>ARGUMENTANDUM</w:t>
      </w:r>
      <w:r w:rsidRPr="00727B93">
        <w:rPr>
          <w:rFonts w:ascii="Times New Roman" w:hAnsi="Times New Roman"/>
          <w:b/>
          <w:sz w:val="32"/>
          <w:szCs w:val="32"/>
        </w:rPr>
        <w:t xml:space="preserve">: </w:t>
      </w:r>
      <w:r>
        <w:rPr>
          <w:rFonts w:ascii="Times New Roman" w:hAnsi="Times New Roman"/>
          <w:b/>
          <w:sz w:val="32"/>
          <w:szCs w:val="32"/>
        </w:rPr>
        <w:t>Expectativas de Poder</w:t>
      </w:r>
      <w:r w:rsidRPr="00727B93">
        <w:rPr>
          <w:rFonts w:ascii="Times New Roman" w:hAnsi="Times New Roman"/>
          <w:b/>
          <w:sz w:val="32"/>
          <w:szCs w:val="32"/>
        </w:rPr>
        <w:t xml:space="preserve"> Econômico e Cidadania no discurso jurídico a partir do estudo da ADI nº 2.591-1/DF</w:t>
      </w:r>
      <w:r>
        <w:rPr>
          <w:rFonts w:ascii="Times New Roman" w:hAnsi="Times New Roman"/>
          <w:b/>
          <w:sz w:val="32"/>
          <w:szCs w:val="32"/>
        </w:rPr>
        <w:t>.</w:t>
      </w:r>
    </w:p>
    <w:p w:rsidR="0017305D" w:rsidRDefault="0017305D" w:rsidP="009B658A">
      <w:pPr>
        <w:pStyle w:val="NoSpacing"/>
        <w:jc w:val="center"/>
        <w:rPr>
          <w:rFonts w:ascii="Times New Roman" w:hAnsi="Times New Roman"/>
          <w:sz w:val="32"/>
          <w:szCs w:val="32"/>
        </w:rPr>
      </w:pPr>
    </w:p>
    <w:p w:rsidR="0017305D" w:rsidRDefault="0017305D" w:rsidP="009B658A">
      <w:pPr>
        <w:pStyle w:val="NoSpacing"/>
        <w:jc w:val="center"/>
        <w:rPr>
          <w:rFonts w:ascii="Times New Roman" w:hAnsi="Times New Roman"/>
          <w:sz w:val="32"/>
          <w:szCs w:val="32"/>
        </w:rPr>
      </w:pPr>
    </w:p>
    <w:p w:rsidR="0017305D" w:rsidRDefault="0017305D" w:rsidP="009B658A">
      <w:pPr>
        <w:pStyle w:val="NoSpacing"/>
        <w:jc w:val="center"/>
        <w:rPr>
          <w:rFonts w:ascii="Times New Roman" w:hAnsi="Times New Roman"/>
          <w:sz w:val="32"/>
          <w:szCs w:val="32"/>
        </w:rPr>
      </w:pPr>
    </w:p>
    <w:p w:rsidR="0017305D" w:rsidRDefault="0017305D" w:rsidP="009B658A">
      <w:pPr>
        <w:pStyle w:val="NoSpacing"/>
        <w:jc w:val="center"/>
        <w:rPr>
          <w:rFonts w:ascii="Times New Roman" w:hAnsi="Times New Roman"/>
          <w:sz w:val="32"/>
          <w:szCs w:val="32"/>
        </w:rPr>
      </w:pPr>
    </w:p>
    <w:p w:rsidR="0017305D" w:rsidRDefault="0017305D" w:rsidP="009B658A">
      <w:pPr>
        <w:pStyle w:val="NoSpacing"/>
        <w:jc w:val="center"/>
        <w:rPr>
          <w:rFonts w:ascii="Times New Roman" w:hAnsi="Times New Roman"/>
          <w:sz w:val="32"/>
          <w:szCs w:val="32"/>
        </w:rPr>
      </w:pPr>
    </w:p>
    <w:p w:rsidR="0017305D" w:rsidRDefault="0017305D" w:rsidP="009B658A">
      <w:pPr>
        <w:pStyle w:val="NoSpacing"/>
        <w:jc w:val="center"/>
        <w:rPr>
          <w:rFonts w:ascii="Times New Roman" w:hAnsi="Times New Roman"/>
          <w:sz w:val="32"/>
          <w:szCs w:val="32"/>
        </w:rPr>
      </w:pPr>
    </w:p>
    <w:p w:rsidR="0017305D" w:rsidRDefault="0017305D" w:rsidP="009B658A">
      <w:pPr>
        <w:pStyle w:val="NoSpacing"/>
        <w:jc w:val="center"/>
        <w:rPr>
          <w:rFonts w:ascii="Times New Roman" w:hAnsi="Times New Roman"/>
          <w:sz w:val="32"/>
          <w:szCs w:val="32"/>
        </w:rPr>
      </w:pPr>
    </w:p>
    <w:p w:rsidR="0017305D" w:rsidRDefault="0017305D" w:rsidP="009B658A">
      <w:pPr>
        <w:pStyle w:val="NoSpacing"/>
        <w:jc w:val="center"/>
        <w:rPr>
          <w:rFonts w:ascii="Times New Roman" w:hAnsi="Times New Roman"/>
          <w:sz w:val="32"/>
          <w:szCs w:val="32"/>
        </w:rPr>
      </w:pPr>
    </w:p>
    <w:p w:rsidR="0017305D" w:rsidRDefault="0017305D" w:rsidP="009B658A">
      <w:pPr>
        <w:pStyle w:val="NoSpacing"/>
        <w:jc w:val="center"/>
        <w:rPr>
          <w:rFonts w:ascii="Times New Roman" w:hAnsi="Times New Roman"/>
          <w:sz w:val="32"/>
          <w:szCs w:val="32"/>
        </w:rPr>
      </w:pPr>
    </w:p>
    <w:p w:rsidR="0017305D" w:rsidRPr="00727B93" w:rsidRDefault="0017305D" w:rsidP="009B658A">
      <w:pPr>
        <w:pStyle w:val="NoSpacing"/>
        <w:jc w:val="center"/>
        <w:rPr>
          <w:rFonts w:ascii="Times New Roman" w:hAnsi="Times New Roman"/>
          <w:b/>
          <w:sz w:val="32"/>
          <w:szCs w:val="32"/>
        </w:rPr>
      </w:pPr>
      <w:r w:rsidRPr="00727B93">
        <w:rPr>
          <w:rFonts w:ascii="Times New Roman" w:hAnsi="Times New Roman"/>
          <w:b/>
          <w:sz w:val="32"/>
          <w:szCs w:val="32"/>
        </w:rPr>
        <w:t>Niterói</w:t>
      </w:r>
    </w:p>
    <w:p w:rsidR="0017305D" w:rsidRDefault="0017305D" w:rsidP="009B658A">
      <w:pPr>
        <w:pStyle w:val="NoSpacing"/>
        <w:jc w:val="center"/>
        <w:rPr>
          <w:rFonts w:ascii="Times New Roman" w:hAnsi="Times New Roman"/>
          <w:b/>
          <w:sz w:val="32"/>
          <w:szCs w:val="32"/>
        </w:rPr>
      </w:pPr>
      <w:r w:rsidRPr="00727B93">
        <w:rPr>
          <w:rFonts w:ascii="Times New Roman" w:hAnsi="Times New Roman"/>
          <w:b/>
          <w:sz w:val="32"/>
          <w:szCs w:val="32"/>
        </w:rPr>
        <w:t>2014</w:t>
      </w:r>
    </w:p>
    <w:p w:rsidR="0017305D" w:rsidRPr="004F4F35" w:rsidRDefault="0017305D" w:rsidP="009B658A">
      <w:pPr>
        <w:pStyle w:val="NoSpacing"/>
        <w:jc w:val="center"/>
        <w:rPr>
          <w:rFonts w:ascii="Times New Roman" w:hAnsi="Times New Roman"/>
          <w:sz w:val="32"/>
          <w:szCs w:val="32"/>
        </w:rPr>
      </w:pPr>
      <w:r w:rsidRPr="004F4F35">
        <w:rPr>
          <w:rFonts w:ascii="Times New Roman" w:hAnsi="Times New Roman"/>
          <w:sz w:val="32"/>
          <w:szCs w:val="32"/>
        </w:rPr>
        <w:t>ANDRÉ FELIPE VÉRAS DE OLIVEIRA</w:t>
      </w:r>
    </w:p>
    <w:p w:rsidR="0017305D" w:rsidRPr="004F4F35" w:rsidRDefault="0017305D" w:rsidP="009B658A">
      <w:pPr>
        <w:pStyle w:val="NoSpacing"/>
        <w:jc w:val="center"/>
        <w:rPr>
          <w:rFonts w:ascii="Times New Roman" w:hAnsi="Times New Roman"/>
          <w:sz w:val="32"/>
          <w:szCs w:val="32"/>
        </w:rPr>
      </w:pPr>
    </w:p>
    <w:p w:rsidR="0017305D" w:rsidRDefault="0017305D" w:rsidP="009B658A">
      <w:pPr>
        <w:jc w:val="center"/>
        <w:rPr>
          <w:rFonts w:ascii="Times New Roman" w:hAnsi="Times New Roman"/>
          <w:i/>
          <w:sz w:val="32"/>
          <w:szCs w:val="32"/>
          <w:u w:val="single"/>
        </w:rPr>
      </w:pPr>
    </w:p>
    <w:p w:rsidR="0017305D" w:rsidRPr="004F4F35" w:rsidRDefault="0017305D" w:rsidP="009B658A">
      <w:pPr>
        <w:jc w:val="both"/>
        <w:rPr>
          <w:rFonts w:ascii="Times New Roman" w:hAnsi="Times New Roman"/>
          <w:sz w:val="32"/>
          <w:szCs w:val="32"/>
        </w:rPr>
      </w:pPr>
      <w:r w:rsidRPr="004F4F35">
        <w:rPr>
          <w:rFonts w:ascii="Times New Roman" w:hAnsi="Times New Roman"/>
          <w:i/>
          <w:sz w:val="32"/>
          <w:szCs w:val="32"/>
          <w:u w:val="single"/>
        </w:rPr>
        <w:t>AD</w:t>
      </w:r>
      <w:r w:rsidRPr="004F4F35">
        <w:rPr>
          <w:rFonts w:ascii="Times New Roman" w:hAnsi="Times New Roman"/>
          <w:sz w:val="32"/>
          <w:szCs w:val="32"/>
        </w:rPr>
        <w:t xml:space="preserve"> </w:t>
      </w:r>
      <w:r w:rsidRPr="004F4F35">
        <w:rPr>
          <w:rFonts w:ascii="Times New Roman" w:hAnsi="Times New Roman"/>
          <w:i/>
          <w:sz w:val="32"/>
          <w:szCs w:val="32"/>
          <w:u w:val="single"/>
        </w:rPr>
        <w:t>ARGUMENTANDUM</w:t>
      </w:r>
      <w:r w:rsidRPr="004F4F35">
        <w:rPr>
          <w:rFonts w:ascii="Times New Roman" w:hAnsi="Times New Roman"/>
          <w:sz w:val="32"/>
          <w:szCs w:val="32"/>
        </w:rPr>
        <w:t>: Expectativas de Poder Econômico e Cidadania no discurso jurídico a partir do estudo da ADI nº 2.591-1/DF</w:t>
      </w:r>
      <w:r>
        <w:rPr>
          <w:rFonts w:ascii="Times New Roman" w:hAnsi="Times New Roman"/>
          <w:sz w:val="32"/>
          <w:szCs w:val="32"/>
        </w:rPr>
        <w:t>.</w:t>
      </w:r>
    </w:p>
    <w:p w:rsidR="0017305D" w:rsidRDefault="0017305D" w:rsidP="009B658A">
      <w:pPr>
        <w:ind w:left="3686"/>
        <w:jc w:val="both"/>
        <w:rPr>
          <w:rFonts w:ascii="Times New Roman" w:hAnsi="Times New Roman"/>
          <w:sz w:val="24"/>
          <w:szCs w:val="24"/>
        </w:rPr>
      </w:pPr>
    </w:p>
    <w:p w:rsidR="0017305D" w:rsidRDefault="0017305D" w:rsidP="009B658A">
      <w:pPr>
        <w:ind w:left="3686"/>
        <w:jc w:val="both"/>
        <w:rPr>
          <w:rFonts w:ascii="Times New Roman" w:hAnsi="Times New Roman"/>
          <w:sz w:val="24"/>
          <w:szCs w:val="24"/>
        </w:rPr>
      </w:pPr>
    </w:p>
    <w:p w:rsidR="0017305D" w:rsidRDefault="0017305D" w:rsidP="009B658A">
      <w:pPr>
        <w:ind w:left="3686"/>
        <w:jc w:val="both"/>
        <w:rPr>
          <w:rFonts w:ascii="Times New Roman" w:hAnsi="Times New Roman"/>
          <w:sz w:val="24"/>
          <w:szCs w:val="24"/>
        </w:rPr>
      </w:pPr>
    </w:p>
    <w:p w:rsidR="0017305D" w:rsidRDefault="0017305D" w:rsidP="009B658A">
      <w:pPr>
        <w:ind w:left="3686"/>
        <w:jc w:val="both"/>
        <w:rPr>
          <w:rFonts w:ascii="Times New Roman" w:hAnsi="Times New Roman"/>
          <w:sz w:val="24"/>
          <w:szCs w:val="24"/>
        </w:rPr>
      </w:pPr>
    </w:p>
    <w:p w:rsidR="0017305D" w:rsidRPr="004F4F35" w:rsidRDefault="0017305D" w:rsidP="009B658A">
      <w:pPr>
        <w:ind w:left="3686"/>
        <w:jc w:val="both"/>
        <w:rPr>
          <w:rFonts w:ascii="Times New Roman" w:hAnsi="Times New Roman"/>
          <w:sz w:val="24"/>
          <w:szCs w:val="24"/>
        </w:rPr>
      </w:pPr>
      <w:r w:rsidRPr="004F4F35">
        <w:rPr>
          <w:rFonts w:ascii="Times New Roman" w:hAnsi="Times New Roman"/>
          <w:sz w:val="24"/>
          <w:szCs w:val="24"/>
        </w:rPr>
        <w:t xml:space="preserve">Dissertação apresentada ao Curso de Pós-graduação </w:t>
      </w:r>
      <w:r w:rsidRPr="004F4F35">
        <w:rPr>
          <w:rFonts w:ascii="Times New Roman" w:hAnsi="Times New Roman"/>
          <w:i/>
          <w:sz w:val="24"/>
          <w:szCs w:val="24"/>
          <w:u w:val="single"/>
        </w:rPr>
        <w:t>stricto</w:t>
      </w:r>
      <w:r w:rsidRPr="004F4F35">
        <w:rPr>
          <w:rFonts w:ascii="Times New Roman" w:hAnsi="Times New Roman"/>
          <w:sz w:val="24"/>
          <w:szCs w:val="24"/>
        </w:rPr>
        <w:t xml:space="preserve"> </w:t>
      </w:r>
      <w:r w:rsidRPr="004F4F35">
        <w:rPr>
          <w:rFonts w:ascii="Times New Roman" w:hAnsi="Times New Roman"/>
          <w:i/>
          <w:sz w:val="24"/>
          <w:szCs w:val="24"/>
          <w:u w:val="single"/>
        </w:rPr>
        <w:t>sensu</w:t>
      </w:r>
      <w:r w:rsidRPr="004F4F35">
        <w:rPr>
          <w:rFonts w:ascii="Times New Roman" w:hAnsi="Times New Roman"/>
          <w:sz w:val="24"/>
          <w:szCs w:val="24"/>
        </w:rPr>
        <w:t xml:space="preserve"> (nível Mestrado) em Direito Constitucional, da Universidade Federal Fluminense, como requisito parcial para obtenção do Grau de Mestre.</w:t>
      </w:r>
    </w:p>
    <w:p w:rsidR="0017305D" w:rsidRDefault="0017305D" w:rsidP="009B658A">
      <w:pPr>
        <w:pStyle w:val="NoSpacing"/>
        <w:jc w:val="center"/>
        <w:rPr>
          <w:rFonts w:ascii="Times New Roman" w:hAnsi="Times New Roman"/>
          <w:sz w:val="32"/>
          <w:szCs w:val="32"/>
        </w:rPr>
      </w:pPr>
    </w:p>
    <w:p w:rsidR="0017305D" w:rsidRDefault="0017305D" w:rsidP="009B658A">
      <w:pPr>
        <w:pStyle w:val="NoSpacing"/>
        <w:jc w:val="center"/>
        <w:rPr>
          <w:rFonts w:ascii="Times New Roman" w:hAnsi="Times New Roman"/>
          <w:sz w:val="32"/>
          <w:szCs w:val="32"/>
        </w:rPr>
      </w:pPr>
    </w:p>
    <w:p w:rsidR="0017305D" w:rsidRDefault="0017305D" w:rsidP="009B658A">
      <w:pPr>
        <w:pStyle w:val="NoSpacing"/>
        <w:jc w:val="center"/>
        <w:rPr>
          <w:rFonts w:ascii="Times New Roman" w:hAnsi="Times New Roman"/>
          <w:sz w:val="32"/>
          <w:szCs w:val="32"/>
        </w:rPr>
      </w:pPr>
    </w:p>
    <w:p w:rsidR="0017305D" w:rsidRDefault="0017305D" w:rsidP="009B658A">
      <w:pPr>
        <w:pStyle w:val="NoSpacing"/>
        <w:jc w:val="center"/>
        <w:rPr>
          <w:rFonts w:ascii="Times New Roman" w:hAnsi="Times New Roman"/>
          <w:sz w:val="32"/>
          <w:szCs w:val="32"/>
        </w:rPr>
      </w:pPr>
    </w:p>
    <w:p w:rsidR="0017305D" w:rsidRPr="004F4F35" w:rsidRDefault="0017305D" w:rsidP="009B658A">
      <w:pPr>
        <w:pStyle w:val="NoSpacing"/>
        <w:jc w:val="center"/>
        <w:rPr>
          <w:rFonts w:ascii="Times New Roman" w:hAnsi="Times New Roman"/>
          <w:sz w:val="32"/>
          <w:szCs w:val="32"/>
        </w:rPr>
      </w:pPr>
    </w:p>
    <w:p w:rsidR="0017305D" w:rsidRPr="004F4F35" w:rsidRDefault="0017305D" w:rsidP="009B658A">
      <w:pPr>
        <w:jc w:val="center"/>
        <w:rPr>
          <w:rFonts w:ascii="Times New Roman" w:hAnsi="Times New Roman"/>
          <w:sz w:val="32"/>
          <w:szCs w:val="32"/>
        </w:rPr>
      </w:pPr>
      <w:r w:rsidRPr="004F4F35">
        <w:rPr>
          <w:rFonts w:ascii="Times New Roman" w:hAnsi="Times New Roman"/>
          <w:sz w:val="32"/>
          <w:szCs w:val="32"/>
        </w:rPr>
        <w:t>Orientador: Professor Doutor LENIN DOS SANTOS PIRES</w:t>
      </w:r>
    </w:p>
    <w:p w:rsidR="0017305D" w:rsidRPr="004F4F35" w:rsidRDefault="0017305D" w:rsidP="009B658A">
      <w:pPr>
        <w:jc w:val="center"/>
        <w:rPr>
          <w:rFonts w:ascii="Times New Roman" w:hAnsi="Times New Roman"/>
          <w:sz w:val="32"/>
          <w:szCs w:val="32"/>
        </w:rPr>
      </w:pPr>
      <w:r w:rsidRPr="004F4F35">
        <w:rPr>
          <w:rFonts w:ascii="Times New Roman" w:hAnsi="Times New Roman"/>
          <w:sz w:val="32"/>
          <w:szCs w:val="32"/>
        </w:rPr>
        <w:t>Co-orientadora: Professora Doutora HELENA ELIAS PINTO</w:t>
      </w:r>
    </w:p>
    <w:p w:rsidR="0017305D" w:rsidRDefault="0017305D" w:rsidP="009B658A">
      <w:pPr>
        <w:pStyle w:val="NoSpacing"/>
        <w:jc w:val="center"/>
        <w:rPr>
          <w:rFonts w:ascii="Times New Roman" w:hAnsi="Times New Roman"/>
          <w:sz w:val="32"/>
          <w:szCs w:val="32"/>
        </w:rPr>
      </w:pPr>
    </w:p>
    <w:p w:rsidR="0017305D" w:rsidRDefault="0017305D" w:rsidP="009B658A">
      <w:pPr>
        <w:pStyle w:val="NoSpacing"/>
        <w:jc w:val="center"/>
        <w:rPr>
          <w:rFonts w:ascii="Times New Roman" w:hAnsi="Times New Roman"/>
          <w:sz w:val="32"/>
          <w:szCs w:val="32"/>
        </w:rPr>
      </w:pPr>
    </w:p>
    <w:p w:rsidR="0017305D" w:rsidRDefault="0017305D" w:rsidP="009B658A">
      <w:pPr>
        <w:pStyle w:val="NoSpacing"/>
        <w:jc w:val="center"/>
        <w:rPr>
          <w:rFonts w:ascii="Times New Roman" w:hAnsi="Times New Roman"/>
          <w:sz w:val="32"/>
          <w:szCs w:val="32"/>
        </w:rPr>
      </w:pPr>
    </w:p>
    <w:p w:rsidR="0017305D" w:rsidRDefault="0017305D" w:rsidP="009B658A">
      <w:pPr>
        <w:pStyle w:val="NoSpacing"/>
        <w:jc w:val="center"/>
        <w:rPr>
          <w:rFonts w:ascii="Times New Roman" w:hAnsi="Times New Roman"/>
          <w:sz w:val="32"/>
          <w:szCs w:val="32"/>
        </w:rPr>
      </w:pPr>
    </w:p>
    <w:p w:rsidR="0017305D" w:rsidRDefault="0017305D" w:rsidP="009B658A">
      <w:pPr>
        <w:pStyle w:val="NoSpacing"/>
        <w:rPr>
          <w:rFonts w:ascii="Times New Roman" w:hAnsi="Times New Roman"/>
          <w:sz w:val="32"/>
          <w:szCs w:val="32"/>
        </w:rPr>
      </w:pPr>
    </w:p>
    <w:p w:rsidR="0017305D" w:rsidRDefault="0017305D" w:rsidP="009B658A">
      <w:pPr>
        <w:pStyle w:val="NoSpacing"/>
        <w:jc w:val="center"/>
        <w:rPr>
          <w:rFonts w:ascii="Times New Roman" w:hAnsi="Times New Roman"/>
          <w:sz w:val="32"/>
          <w:szCs w:val="32"/>
        </w:rPr>
      </w:pPr>
    </w:p>
    <w:p w:rsidR="0017305D" w:rsidRDefault="0017305D" w:rsidP="009B658A">
      <w:pPr>
        <w:pStyle w:val="NoSpacing"/>
        <w:jc w:val="center"/>
        <w:rPr>
          <w:rFonts w:ascii="Times New Roman" w:hAnsi="Times New Roman"/>
          <w:sz w:val="32"/>
          <w:szCs w:val="32"/>
        </w:rPr>
      </w:pPr>
    </w:p>
    <w:p w:rsidR="0017305D" w:rsidRDefault="0017305D" w:rsidP="009B658A">
      <w:pPr>
        <w:pStyle w:val="NoSpacing"/>
        <w:jc w:val="center"/>
        <w:rPr>
          <w:rFonts w:ascii="Times New Roman" w:hAnsi="Times New Roman"/>
          <w:sz w:val="32"/>
          <w:szCs w:val="32"/>
        </w:rPr>
      </w:pPr>
    </w:p>
    <w:p w:rsidR="0017305D" w:rsidRPr="004F4F35" w:rsidRDefault="0017305D" w:rsidP="009B658A">
      <w:pPr>
        <w:pStyle w:val="NoSpacing"/>
        <w:jc w:val="center"/>
        <w:rPr>
          <w:rFonts w:ascii="Times New Roman" w:hAnsi="Times New Roman"/>
          <w:sz w:val="32"/>
          <w:szCs w:val="32"/>
        </w:rPr>
      </w:pPr>
    </w:p>
    <w:p w:rsidR="0017305D" w:rsidRPr="004F4F35" w:rsidRDefault="0017305D" w:rsidP="009B658A">
      <w:pPr>
        <w:pStyle w:val="NoSpacing"/>
        <w:jc w:val="center"/>
        <w:rPr>
          <w:rFonts w:ascii="Times New Roman" w:hAnsi="Times New Roman"/>
          <w:sz w:val="32"/>
          <w:szCs w:val="32"/>
        </w:rPr>
      </w:pPr>
      <w:r w:rsidRPr="004F4F35">
        <w:rPr>
          <w:rFonts w:ascii="Times New Roman" w:hAnsi="Times New Roman"/>
          <w:sz w:val="32"/>
          <w:szCs w:val="32"/>
        </w:rPr>
        <w:t>Niterói</w:t>
      </w:r>
    </w:p>
    <w:p w:rsidR="0017305D" w:rsidRPr="004F4F35" w:rsidRDefault="0017305D" w:rsidP="009B658A">
      <w:pPr>
        <w:pStyle w:val="NoSpacing"/>
        <w:jc w:val="center"/>
        <w:rPr>
          <w:rFonts w:ascii="Times New Roman" w:hAnsi="Times New Roman"/>
          <w:sz w:val="32"/>
          <w:szCs w:val="32"/>
        </w:rPr>
      </w:pPr>
      <w:r w:rsidRPr="004F4F35">
        <w:rPr>
          <w:rFonts w:ascii="Times New Roman" w:hAnsi="Times New Roman"/>
          <w:sz w:val="32"/>
          <w:szCs w:val="32"/>
        </w:rPr>
        <w:t>2014</w:t>
      </w:r>
    </w:p>
    <w:p w:rsidR="0017305D" w:rsidRDefault="0017305D" w:rsidP="009B658A">
      <w:pPr>
        <w:pStyle w:val="NoSpacing"/>
        <w:jc w:val="center"/>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p>
    <w:p w:rsidR="0017305D" w:rsidRDefault="0017305D" w:rsidP="00575B51"/>
    <w:p w:rsidR="0017305D" w:rsidRDefault="0017305D" w:rsidP="00575B51"/>
    <w:p w:rsidR="0017305D" w:rsidRDefault="0017305D" w:rsidP="00575B51"/>
    <w:p w:rsidR="0017305D" w:rsidRDefault="0017305D" w:rsidP="00575B51"/>
    <w:p w:rsidR="0017305D" w:rsidRDefault="0017305D" w:rsidP="00013AD4">
      <w:pPr>
        <w:ind w:left="1134" w:right="849"/>
      </w:pPr>
    </w:p>
    <w:p w:rsidR="0017305D" w:rsidRPr="00013AD4" w:rsidRDefault="0017305D" w:rsidP="00013AD4">
      <w:pPr>
        <w:pStyle w:val="NoSpacing"/>
        <w:pBdr>
          <w:top w:val="single" w:sz="4" w:space="1" w:color="auto"/>
          <w:left w:val="single" w:sz="4" w:space="4" w:color="auto"/>
          <w:bottom w:val="single" w:sz="4" w:space="1" w:color="auto"/>
          <w:right w:val="single" w:sz="4" w:space="4" w:color="auto"/>
        </w:pBdr>
        <w:ind w:left="1134" w:right="849"/>
        <w:jc w:val="both"/>
      </w:pPr>
      <w:r w:rsidRPr="00013AD4">
        <w:t>Oliveira, André Felipe Véras de.</w:t>
      </w:r>
    </w:p>
    <w:p w:rsidR="0017305D" w:rsidRPr="00013AD4" w:rsidRDefault="0017305D" w:rsidP="00013AD4">
      <w:pPr>
        <w:pStyle w:val="NoSpacing"/>
        <w:pBdr>
          <w:top w:val="single" w:sz="4" w:space="1" w:color="auto"/>
          <w:left w:val="single" w:sz="4" w:space="4" w:color="auto"/>
          <w:bottom w:val="single" w:sz="4" w:space="1" w:color="auto"/>
          <w:right w:val="single" w:sz="4" w:space="4" w:color="auto"/>
        </w:pBdr>
        <w:ind w:left="1134" w:right="849"/>
        <w:jc w:val="both"/>
      </w:pPr>
      <w:r w:rsidRPr="00013AD4">
        <w:t xml:space="preserve">       Ad argumentandum: expectativas de poder econômico e cidadania no discurso jurídico a partir do estudo da ADI nº 2591-1/DF/André Felipe Véras de Oliveira – Niterói, 2014.</w:t>
      </w:r>
    </w:p>
    <w:p w:rsidR="0017305D" w:rsidRPr="00013AD4" w:rsidRDefault="0017305D" w:rsidP="00013AD4">
      <w:pPr>
        <w:pStyle w:val="NoSpacing"/>
        <w:pBdr>
          <w:top w:val="single" w:sz="4" w:space="1" w:color="auto"/>
          <w:left w:val="single" w:sz="4" w:space="4" w:color="auto"/>
          <w:bottom w:val="single" w:sz="4" w:space="1" w:color="auto"/>
          <w:right w:val="single" w:sz="4" w:space="4" w:color="auto"/>
        </w:pBdr>
        <w:ind w:left="1134" w:right="849"/>
        <w:jc w:val="both"/>
      </w:pPr>
      <w:r w:rsidRPr="00013AD4">
        <w:t xml:space="preserve">       159 f.</w:t>
      </w:r>
    </w:p>
    <w:p w:rsidR="0017305D" w:rsidRPr="00013AD4" w:rsidRDefault="0017305D" w:rsidP="00013AD4">
      <w:pPr>
        <w:pStyle w:val="NoSpacing"/>
        <w:pBdr>
          <w:top w:val="single" w:sz="4" w:space="1" w:color="auto"/>
          <w:left w:val="single" w:sz="4" w:space="4" w:color="auto"/>
          <w:bottom w:val="single" w:sz="4" w:space="1" w:color="auto"/>
          <w:right w:val="single" w:sz="4" w:space="4" w:color="auto"/>
        </w:pBdr>
        <w:ind w:left="1134" w:right="849"/>
        <w:jc w:val="both"/>
      </w:pPr>
    </w:p>
    <w:p w:rsidR="0017305D" w:rsidRPr="00013AD4" w:rsidRDefault="0017305D" w:rsidP="00013AD4">
      <w:pPr>
        <w:pStyle w:val="NoSpacing"/>
        <w:pBdr>
          <w:top w:val="single" w:sz="4" w:space="1" w:color="auto"/>
          <w:left w:val="single" w:sz="4" w:space="4" w:color="auto"/>
          <w:bottom w:val="single" w:sz="4" w:space="1" w:color="auto"/>
          <w:right w:val="single" w:sz="4" w:space="4" w:color="auto"/>
        </w:pBdr>
        <w:ind w:left="1134" w:right="849"/>
        <w:jc w:val="both"/>
      </w:pPr>
      <w:r w:rsidRPr="00013AD4">
        <w:t xml:space="preserve">                            Orientador: Lenin dos Santos Pires</w:t>
      </w:r>
    </w:p>
    <w:p w:rsidR="0017305D" w:rsidRPr="00013AD4" w:rsidRDefault="0017305D" w:rsidP="00013AD4">
      <w:pPr>
        <w:pStyle w:val="NoSpacing"/>
        <w:pBdr>
          <w:top w:val="single" w:sz="4" w:space="1" w:color="auto"/>
          <w:left w:val="single" w:sz="4" w:space="4" w:color="auto"/>
          <w:bottom w:val="single" w:sz="4" w:space="1" w:color="auto"/>
          <w:right w:val="single" w:sz="4" w:space="4" w:color="auto"/>
        </w:pBdr>
        <w:ind w:left="1134" w:right="849"/>
        <w:jc w:val="both"/>
      </w:pPr>
      <w:r w:rsidRPr="00013AD4">
        <w:t xml:space="preserve">                            Co-orientadora: Helena Elias Pinto</w:t>
      </w:r>
    </w:p>
    <w:p w:rsidR="0017305D" w:rsidRPr="00013AD4" w:rsidRDefault="0017305D" w:rsidP="00013AD4">
      <w:pPr>
        <w:pStyle w:val="NoSpacing"/>
        <w:pBdr>
          <w:top w:val="single" w:sz="4" w:space="1" w:color="auto"/>
          <w:left w:val="single" w:sz="4" w:space="4" w:color="auto"/>
          <w:bottom w:val="single" w:sz="4" w:space="1" w:color="auto"/>
          <w:right w:val="single" w:sz="4" w:space="4" w:color="auto"/>
        </w:pBdr>
        <w:ind w:left="1134" w:right="849"/>
        <w:jc w:val="both"/>
      </w:pPr>
      <w:r w:rsidRPr="00013AD4">
        <w:t xml:space="preserve">        Dissertação (Mestrado) – Programa de Pós-Graduação em Direito Constitucional, Universidade Federal Fluminense.</w:t>
      </w:r>
    </w:p>
    <w:p w:rsidR="0017305D" w:rsidRPr="00013AD4" w:rsidRDefault="0017305D" w:rsidP="00013AD4">
      <w:pPr>
        <w:pStyle w:val="NoSpacing"/>
        <w:pBdr>
          <w:top w:val="single" w:sz="4" w:space="1" w:color="auto"/>
          <w:left w:val="single" w:sz="4" w:space="4" w:color="auto"/>
          <w:bottom w:val="single" w:sz="4" w:space="1" w:color="auto"/>
          <w:right w:val="single" w:sz="4" w:space="4" w:color="auto"/>
        </w:pBdr>
        <w:ind w:left="1134" w:right="849"/>
        <w:jc w:val="both"/>
      </w:pPr>
      <w:r w:rsidRPr="00013AD4">
        <w:t xml:space="preserve">        Inclui Bibliografia.</w:t>
      </w:r>
    </w:p>
    <w:p w:rsidR="0017305D" w:rsidRPr="00013AD4" w:rsidRDefault="0017305D" w:rsidP="00013AD4">
      <w:pPr>
        <w:pStyle w:val="NoSpacing"/>
        <w:pBdr>
          <w:top w:val="single" w:sz="4" w:space="1" w:color="auto"/>
          <w:left w:val="single" w:sz="4" w:space="4" w:color="auto"/>
          <w:bottom w:val="single" w:sz="4" w:space="1" w:color="auto"/>
          <w:right w:val="single" w:sz="4" w:space="4" w:color="auto"/>
        </w:pBdr>
        <w:ind w:left="1134" w:right="849"/>
        <w:jc w:val="both"/>
      </w:pPr>
    </w:p>
    <w:p w:rsidR="0017305D" w:rsidRPr="00013AD4" w:rsidRDefault="0017305D" w:rsidP="00013AD4">
      <w:pPr>
        <w:pStyle w:val="NoSpacing"/>
        <w:pBdr>
          <w:top w:val="single" w:sz="4" w:space="1" w:color="auto"/>
          <w:left w:val="single" w:sz="4" w:space="4" w:color="auto"/>
          <w:bottom w:val="single" w:sz="4" w:space="1" w:color="auto"/>
          <w:right w:val="single" w:sz="4" w:space="4" w:color="auto"/>
        </w:pBdr>
        <w:ind w:left="1134" w:right="849" w:firstLine="284"/>
        <w:jc w:val="both"/>
      </w:pPr>
      <w:r w:rsidRPr="00013AD4">
        <w:t xml:space="preserve">  1. Poder econômico. 2. Cidadania. 3. Agentes financeiros. 4. Consumidor. 5. ADI nº 2.591-1/DF. I. Oliveira, André Felipe Véras de. II. Título. III. Universidade Federal Fluminense.</w:t>
      </w:r>
    </w:p>
    <w:p w:rsidR="0017305D" w:rsidRPr="00013AD4" w:rsidRDefault="0017305D" w:rsidP="00013AD4">
      <w:pPr>
        <w:pStyle w:val="NoSpacing"/>
        <w:pBdr>
          <w:top w:val="single" w:sz="4" w:space="1" w:color="auto"/>
          <w:left w:val="single" w:sz="4" w:space="4" w:color="auto"/>
          <w:bottom w:val="single" w:sz="4" w:space="1" w:color="auto"/>
          <w:right w:val="single" w:sz="4" w:space="4" w:color="auto"/>
        </w:pBdr>
        <w:ind w:left="1134" w:right="849" w:firstLine="284"/>
      </w:pPr>
      <w:r w:rsidRPr="00013AD4">
        <w:t xml:space="preserve">                                                                                                                                                                                                                                                                      CDD --- </w:t>
      </w:r>
    </w:p>
    <w:p w:rsidR="0017305D" w:rsidRDefault="0017305D" w:rsidP="00013AD4">
      <w:pPr>
        <w:ind w:left="1134" w:right="849"/>
      </w:pPr>
    </w:p>
    <w:p w:rsidR="0017305D" w:rsidRDefault="0017305D" w:rsidP="00013AD4">
      <w:pPr>
        <w:pStyle w:val="NoSpacing"/>
        <w:ind w:left="1134" w:right="849"/>
        <w:jc w:val="center"/>
        <w:rPr>
          <w:rFonts w:ascii="Times New Roman" w:hAnsi="Times New Roman"/>
          <w:sz w:val="24"/>
          <w:szCs w:val="24"/>
        </w:rPr>
      </w:pPr>
    </w:p>
    <w:p w:rsidR="0017305D" w:rsidRDefault="0017305D" w:rsidP="00013AD4">
      <w:pPr>
        <w:pStyle w:val="NoSpacing"/>
        <w:ind w:left="1134" w:right="849"/>
        <w:jc w:val="center"/>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p>
    <w:p w:rsidR="0017305D" w:rsidRDefault="0017305D" w:rsidP="00013AD4">
      <w:pPr>
        <w:pStyle w:val="NoSpacing"/>
        <w:rPr>
          <w:rFonts w:ascii="Times New Roman" w:hAnsi="Times New Roman"/>
          <w:sz w:val="24"/>
          <w:szCs w:val="24"/>
        </w:rPr>
      </w:pPr>
    </w:p>
    <w:p w:rsidR="0017305D" w:rsidRDefault="0017305D" w:rsidP="00013AD4">
      <w:pPr>
        <w:pStyle w:val="NoSpacing"/>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p>
    <w:p w:rsidR="0017305D" w:rsidRPr="004F4F35" w:rsidRDefault="0017305D" w:rsidP="009B658A">
      <w:pPr>
        <w:pStyle w:val="NoSpacing"/>
        <w:jc w:val="center"/>
        <w:rPr>
          <w:rFonts w:ascii="Times New Roman" w:hAnsi="Times New Roman"/>
          <w:sz w:val="24"/>
          <w:szCs w:val="24"/>
        </w:rPr>
      </w:pPr>
      <w:r w:rsidRPr="004F4F35">
        <w:rPr>
          <w:rFonts w:ascii="Times New Roman" w:hAnsi="Times New Roman"/>
          <w:sz w:val="24"/>
          <w:szCs w:val="24"/>
        </w:rPr>
        <w:t>ANDRÉ FELIPE VÉRAS DE OLIVEIRA</w:t>
      </w:r>
    </w:p>
    <w:p w:rsidR="0017305D" w:rsidRPr="004F4F35" w:rsidRDefault="0017305D" w:rsidP="009B658A">
      <w:pPr>
        <w:pStyle w:val="NoSpacing"/>
        <w:jc w:val="center"/>
        <w:rPr>
          <w:rFonts w:ascii="Times New Roman" w:hAnsi="Times New Roman"/>
          <w:sz w:val="24"/>
          <w:szCs w:val="24"/>
        </w:rPr>
      </w:pPr>
    </w:p>
    <w:p w:rsidR="0017305D" w:rsidRPr="004F4F35" w:rsidRDefault="0017305D" w:rsidP="009B658A">
      <w:pPr>
        <w:jc w:val="center"/>
        <w:rPr>
          <w:rFonts w:ascii="Times New Roman" w:hAnsi="Times New Roman"/>
          <w:i/>
          <w:sz w:val="24"/>
          <w:szCs w:val="24"/>
          <w:u w:val="single"/>
        </w:rPr>
      </w:pPr>
    </w:p>
    <w:p w:rsidR="0017305D" w:rsidRPr="004F4F35" w:rsidRDefault="0017305D" w:rsidP="009B658A">
      <w:pPr>
        <w:jc w:val="both"/>
        <w:rPr>
          <w:rFonts w:ascii="Times New Roman" w:hAnsi="Times New Roman"/>
          <w:sz w:val="24"/>
          <w:szCs w:val="24"/>
        </w:rPr>
      </w:pPr>
      <w:r w:rsidRPr="004F4F35">
        <w:rPr>
          <w:rFonts w:ascii="Times New Roman" w:hAnsi="Times New Roman"/>
          <w:i/>
          <w:sz w:val="24"/>
          <w:szCs w:val="24"/>
          <w:u w:val="single"/>
        </w:rPr>
        <w:t>AD</w:t>
      </w:r>
      <w:r w:rsidRPr="004F4F35">
        <w:rPr>
          <w:rFonts w:ascii="Times New Roman" w:hAnsi="Times New Roman"/>
          <w:sz w:val="24"/>
          <w:szCs w:val="24"/>
        </w:rPr>
        <w:t xml:space="preserve"> </w:t>
      </w:r>
      <w:r w:rsidRPr="004F4F35">
        <w:rPr>
          <w:rFonts w:ascii="Times New Roman" w:hAnsi="Times New Roman"/>
          <w:i/>
          <w:sz w:val="24"/>
          <w:szCs w:val="24"/>
          <w:u w:val="single"/>
        </w:rPr>
        <w:t>ARGUMENTANDUM</w:t>
      </w:r>
      <w:r w:rsidRPr="004F4F35">
        <w:rPr>
          <w:rFonts w:ascii="Times New Roman" w:hAnsi="Times New Roman"/>
          <w:sz w:val="24"/>
          <w:szCs w:val="24"/>
        </w:rPr>
        <w:t>: Expectativas de Poder Econômico e Cidadania no discurso jurídico a partir do estudo da ADI nº 2.591-1/DF.</w:t>
      </w:r>
    </w:p>
    <w:p w:rsidR="0017305D" w:rsidRDefault="0017305D" w:rsidP="009B658A">
      <w:pPr>
        <w:ind w:left="3686"/>
        <w:jc w:val="both"/>
        <w:rPr>
          <w:rFonts w:ascii="Times New Roman" w:hAnsi="Times New Roman"/>
          <w:sz w:val="24"/>
          <w:szCs w:val="24"/>
        </w:rPr>
      </w:pPr>
    </w:p>
    <w:p w:rsidR="0017305D" w:rsidRPr="004F4F35" w:rsidRDefault="0017305D" w:rsidP="009B658A">
      <w:pPr>
        <w:ind w:left="3686"/>
        <w:jc w:val="both"/>
        <w:rPr>
          <w:rFonts w:ascii="Times New Roman" w:hAnsi="Times New Roman"/>
          <w:sz w:val="24"/>
          <w:szCs w:val="24"/>
        </w:rPr>
      </w:pPr>
      <w:r w:rsidRPr="004F4F35">
        <w:rPr>
          <w:rFonts w:ascii="Times New Roman" w:hAnsi="Times New Roman"/>
          <w:sz w:val="24"/>
          <w:szCs w:val="24"/>
        </w:rPr>
        <w:t xml:space="preserve">Dissertação apresentada ao Curso de Pós-graduação </w:t>
      </w:r>
      <w:r w:rsidRPr="004F4F35">
        <w:rPr>
          <w:rFonts w:ascii="Times New Roman" w:hAnsi="Times New Roman"/>
          <w:i/>
          <w:sz w:val="24"/>
          <w:szCs w:val="24"/>
          <w:u w:val="single"/>
        </w:rPr>
        <w:t>stricto</w:t>
      </w:r>
      <w:r w:rsidRPr="004F4F35">
        <w:rPr>
          <w:rFonts w:ascii="Times New Roman" w:hAnsi="Times New Roman"/>
          <w:sz w:val="24"/>
          <w:szCs w:val="24"/>
        </w:rPr>
        <w:t xml:space="preserve"> </w:t>
      </w:r>
      <w:r w:rsidRPr="004F4F35">
        <w:rPr>
          <w:rFonts w:ascii="Times New Roman" w:hAnsi="Times New Roman"/>
          <w:i/>
          <w:sz w:val="24"/>
          <w:szCs w:val="24"/>
          <w:u w:val="single"/>
        </w:rPr>
        <w:t>sensu</w:t>
      </w:r>
      <w:r w:rsidRPr="004F4F35">
        <w:rPr>
          <w:rFonts w:ascii="Times New Roman" w:hAnsi="Times New Roman"/>
          <w:sz w:val="24"/>
          <w:szCs w:val="24"/>
        </w:rPr>
        <w:t xml:space="preserve"> (nível Mestrado) em Direito Constitucional, da Universidade Federal Fluminense, como requisito parcial para obtenção do Grau de Mestre.</w:t>
      </w:r>
    </w:p>
    <w:p w:rsidR="0017305D" w:rsidRDefault="0017305D" w:rsidP="009B658A">
      <w:pPr>
        <w:pStyle w:val="NoSpacing"/>
        <w:jc w:val="center"/>
        <w:rPr>
          <w:rFonts w:ascii="Times New Roman" w:hAnsi="Times New Roman"/>
          <w:sz w:val="24"/>
          <w:szCs w:val="24"/>
        </w:rPr>
      </w:pPr>
    </w:p>
    <w:p w:rsidR="0017305D" w:rsidRDefault="0017305D" w:rsidP="009B658A">
      <w:pPr>
        <w:pStyle w:val="NoSpacing"/>
        <w:rPr>
          <w:rFonts w:ascii="Times New Roman" w:hAnsi="Times New Roman"/>
          <w:sz w:val="24"/>
          <w:szCs w:val="24"/>
        </w:rPr>
      </w:pPr>
      <w:r>
        <w:rPr>
          <w:rFonts w:ascii="Times New Roman" w:hAnsi="Times New Roman"/>
          <w:sz w:val="24"/>
          <w:szCs w:val="24"/>
        </w:rPr>
        <w:t>Aprovada em                                        de 2014.</w:t>
      </w:r>
    </w:p>
    <w:p w:rsidR="0017305D" w:rsidRDefault="0017305D" w:rsidP="009B658A">
      <w:pPr>
        <w:pStyle w:val="NoSpacing"/>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r>
        <w:rPr>
          <w:rFonts w:ascii="Times New Roman" w:hAnsi="Times New Roman"/>
          <w:sz w:val="24"/>
          <w:szCs w:val="24"/>
        </w:rPr>
        <w:t>BANCA EXAMINADORA</w:t>
      </w:r>
    </w:p>
    <w:p w:rsidR="0017305D" w:rsidRDefault="0017305D" w:rsidP="009B658A">
      <w:pPr>
        <w:pStyle w:val="NoSpacing"/>
        <w:jc w:val="center"/>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r>
        <w:rPr>
          <w:rFonts w:ascii="Times New Roman" w:hAnsi="Times New Roman"/>
          <w:sz w:val="24"/>
          <w:szCs w:val="24"/>
        </w:rPr>
        <w:t>__________________________________________________</w:t>
      </w:r>
    </w:p>
    <w:p w:rsidR="0017305D" w:rsidRDefault="0017305D" w:rsidP="009B658A">
      <w:pPr>
        <w:pStyle w:val="NoSpacing"/>
        <w:jc w:val="center"/>
        <w:rPr>
          <w:rFonts w:ascii="Times New Roman" w:hAnsi="Times New Roman"/>
          <w:sz w:val="24"/>
          <w:szCs w:val="24"/>
        </w:rPr>
      </w:pPr>
      <w:r>
        <w:rPr>
          <w:rFonts w:ascii="Times New Roman" w:hAnsi="Times New Roman"/>
          <w:sz w:val="24"/>
          <w:szCs w:val="24"/>
        </w:rPr>
        <w:t>Prof. Dr. Lenin dos Santos Pires – Orientador</w:t>
      </w:r>
    </w:p>
    <w:p w:rsidR="0017305D" w:rsidRDefault="0017305D" w:rsidP="009B658A">
      <w:pPr>
        <w:pStyle w:val="NoSpacing"/>
        <w:jc w:val="center"/>
        <w:rPr>
          <w:rFonts w:ascii="Times New Roman" w:hAnsi="Times New Roman"/>
          <w:sz w:val="24"/>
          <w:szCs w:val="24"/>
        </w:rPr>
      </w:pPr>
      <w:r>
        <w:rPr>
          <w:rFonts w:ascii="Times New Roman" w:hAnsi="Times New Roman"/>
          <w:sz w:val="24"/>
          <w:szCs w:val="24"/>
        </w:rPr>
        <w:t>Universidade Federal Fluminense (UFF)</w:t>
      </w:r>
    </w:p>
    <w:p w:rsidR="0017305D" w:rsidRDefault="0017305D" w:rsidP="009B658A">
      <w:pPr>
        <w:pStyle w:val="NoSpacing"/>
        <w:jc w:val="center"/>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r>
        <w:rPr>
          <w:rFonts w:ascii="Times New Roman" w:hAnsi="Times New Roman"/>
          <w:sz w:val="24"/>
          <w:szCs w:val="24"/>
        </w:rPr>
        <w:t>___________________________________________________</w:t>
      </w:r>
    </w:p>
    <w:p w:rsidR="0017305D" w:rsidRDefault="0017305D" w:rsidP="009B658A">
      <w:pPr>
        <w:pStyle w:val="NoSpacing"/>
        <w:jc w:val="center"/>
        <w:rPr>
          <w:rFonts w:ascii="Times New Roman" w:hAnsi="Times New Roman"/>
          <w:sz w:val="24"/>
          <w:szCs w:val="24"/>
        </w:rPr>
      </w:pPr>
      <w:r>
        <w:rPr>
          <w:rFonts w:ascii="Times New Roman" w:hAnsi="Times New Roman"/>
          <w:sz w:val="24"/>
          <w:szCs w:val="24"/>
        </w:rPr>
        <w:t>Profa. Dra. Helena Elias Pinto – Co-orientadora</w:t>
      </w:r>
    </w:p>
    <w:p w:rsidR="0017305D" w:rsidRDefault="0017305D" w:rsidP="009B658A">
      <w:pPr>
        <w:pStyle w:val="NoSpacing"/>
        <w:jc w:val="center"/>
        <w:rPr>
          <w:rFonts w:ascii="Times New Roman" w:hAnsi="Times New Roman"/>
          <w:sz w:val="24"/>
          <w:szCs w:val="24"/>
        </w:rPr>
      </w:pPr>
      <w:r>
        <w:rPr>
          <w:rFonts w:ascii="Times New Roman" w:hAnsi="Times New Roman"/>
          <w:sz w:val="24"/>
          <w:szCs w:val="24"/>
        </w:rPr>
        <w:t>Universidade Federal Fluminense (UFF)</w:t>
      </w:r>
    </w:p>
    <w:p w:rsidR="0017305D" w:rsidRDefault="0017305D" w:rsidP="009B658A">
      <w:pPr>
        <w:pStyle w:val="NoSpacing"/>
        <w:jc w:val="center"/>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r>
        <w:rPr>
          <w:rFonts w:ascii="Times New Roman" w:hAnsi="Times New Roman"/>
          <w:sz w:val="24"/>
          <w:szCs w:val="24"/>
        </w:rPr>
        <w:t>___________________________________________________</w:t>
      </w:r>
    </w:p>
    <w:p w:rsidR="0017305D" w:rsidRDefault="0017305D" w:rsidP="009B658A">
      <w:pPr>
        <w:pStyle w:val="NoSpacing"/>
        <w:jc w:val="center"/>
        <w:rPr>
          <w:rFonts w:ascii="Times New Roman" w:hAnsi="Times New Roman"/>
          <w:sz w:val="24"/>
          <w:szCs w:val="24"/>
        </w:rPr>
      </w:pPr>
      <w:r>
        <w:rPr>
          <w:rFonts w:ascii="Times New Roman" w:hAnsi="Times New Roman"/>
          <w:sz w:val="24"/>
          <w:szCs w:val="24"/>
        </w:rPr>
        <w:t>Prof. Dr. Ronaldo Joaquim da Silveira Lobão</w:t>
      </w:r>
    </w:p>
    <w:p w:rsidR="0017305D" w:rsidRDefault="0017305D" w:rsidP="009B658A">
      <w:pPr>
        <w:pStyle w:val="NoSpacing"/>
        <w:jc w:val="center"/>
        <w:rPr>
          <w:rFonts w:ascii="Times New Roman" w:hAnsi="Times New Roman"/>
          <w:sz w:val="24"/>
          <w:szCs w:val="24"/>
        </w:rPr>
      </w:pPr>
      <w:r>
        <w:rPr>
          <w:rFonts w:ascii="Times New Roman" w:hAnsi="Times New Roman"/>
          <w:sz w:val="24"/>
          <w:szCs w:val="24"/>
        </w:rPr>
        <w:t>Universidade Federal Fluminense (UFF)</w:t>
      </w:r>
    </w:p>
    <w:p w:rsidR="0017305D" w:rsidRDefault="0017305D" w:rsidP="009B658A">
      <w:pPr>
        <w:pStyle w:val="NoSpacing"/>
        <w:jc w:val="center"/>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r>
        <w:rPr>
          <w:rFonts w:ascii="Times New Roman" w:hAnsi="Times New Roman"/>
          <w:sz w:val="24"/>
          <w:szCs w:val="24"/>
        </w:rPr>
        <w:t>___________________________________________________</w:t>
      </w:r>
    </w:p>
    <w:p w:rsidR="0017305D" w:rsidRDefault="0017305D" w:rsidP="009B658A">
      <w:pPr>
        <w:pStyle w:val="NoSpacing"/>
        <w:jc w:val="center"/>
        <w:rPr>
          <w:rFonts w:ascii="Times New Roman" w:hAnsi="Times New Roman"/>
          <w:sz w:val="24"/>
          <w:szCs w:val="24"/>
        </w:rPr>
      </w:pPr>
      <w:r>
        <w:rPr>
          <w:rFonts w:ascii="Times New Roman" w:hAnsi="Times New Roman"/>
          <w:sz w:val="24"/>
          <w:szCs w:val="24"/>
        </w:rPr>
        <w:t>Prof. Dr. Pedro Heitor Barros Geraldo</w:t>
      </w:r>
    </w:p>
    <w:p w:rsidR="0017305D" w:rsidRDefault="0017305D" w:rsidP="009B658A">
      <w:pPr>
        <w:pStyle w:val="NoSpacing"/>
        <w:jc w:val="center"/>
        <w:rPr>
          <w:rFonts w:ascii="Times New Roman" w:hAnsi="Times New Roman"/>
          <w:sz w:val="24"/>
          <w:szCs w:val="24"/>
        </w:rPr>
      </w:pPr>
      <w:r>
        <w:rPr>
          <w:rFonts w:ascii="Times New Roman" w:hAnsi="Times New Roman"/>
          <w:sz w:val="24"/>
          <w:szCs w:val="24"/>
        </w:rPr>
        <w:t>Universidade Federal Fluminense (UFF)</w:t>
      </w:r>
    </w:p>
    <w:p w:rsidR="0017305D" w:rsidRDefault="0017305D" w:rsidP="009B658A">
      <w:pPr>
        <w:pStyle w:val="NoSpacing"/>
        <w:jc w:val="center"/>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r>
        <w:rPr>
          <w:rFonts w:ascii="Times New Roman" w:hAnsi="Times New Roman"/>
          <w:sz w:val="24"/>
          <w:szCs w:val="24"/>
        </w:rPr>
        <w:t>___________________________________________________</w:t>
      </w:r>
    </w:p>
    <w:p w:rsidR="0017305D" w:rsidRDefault="0017305D" w:rsidP="009B658A">
      <w:pPr>
        <w:pStyle w:val="NoSpacing"/>
        <w:jc w:val="center"/>
        <w:rPr>
          <w:rFonts w:ascii="Times New Roman" w:hAnsi="Times New Roman"/>
          <w:sz w:val="24"/>
          <w:szCs w:val="24"/>
        </w:rPr>
      </w:pPr>
      <w:r>
        <w:rPr>
          <w:rFonts w:ascii="Times New Roman" w:hAnsi="Times New Roman"/>
          <w:sz w:val="24"/>
          <w:szCs w:val="24"/>
        </w:rPr>
        <w:t>Prof. Dr. Nagib Slaibi Filho</w:t>
      </w:r>
    </w:p>
    <w:p w:rsidR="0017305D" w:rsidRDefault="0017305D" w:rsidP="009B658A">
      <w:pPr>
        <w:pStyle w:val="NoSpacing"/>
        <w:jc w:val="center"/>
        <w:rPr>
          <w:rFonts w:ascii="Times New Roman" w:hAnsi="Times New Roman"/>
          <w:sz w:val="24"/>
          <w:szCs w:val="24"/>
        </w:rPr>
      </w:pPr>
      <w:r>
        <w:rPr>
          <w:rFonts w:ascii="Times New Roman" w:hAnsi="Times New Roman"/>
          <w:sz w:val="24"/>
          <w:szCs w:val="24"/>
        </w:rPr>
        <w:t>Universidade Salgado de Oliveira (UNIVERSO)</w:t>
      </w:r>
    </w:p>
    <w:p w:rsidR="0017305D" w:rsidRDefault="0017305D" w:rsidP="009B658A">
      <w:pPr>
        <w:pStyle w:val="NoSpacing"/>
        <w:jc w:val="center"/>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p>
    <w:p w:rsidR="0017305D" w:rsidRDefault="0017305D" w:rsidP="009B658A">
      <w:pPr>
        <w:pStyle w:val="NoSpacing"/>
        <w:ind w:left="2268"/>
        <w:jc w:val="both"/>
        <w:rPr>
          <w:rFonts w:ascii="Times New Roman" w:hAnsi="Times New Roman"/>
          <w:i/>
          <w:sz w:val="24"/>
          <w:szCs w:val="24"/>
          <w:shd w:val="clear" w:color="auto" w:fill="FFFFFF"/>
        </w:rPr>
      </w:pPr>
      <w:r>
        <w:rPr>
          <w:rFonts w:ascii="Times New Roman" w:hAnsi="Times New Roman"/>
          <w:i/>
          <w:sz w:val="24"/>
          <w:szCs w:val="24"/>
          <w:shd w:val="clear" w:color="auto" w:fill="FFFFFF"/>
        </w:rPr>
        <w:t>“</w:t>
      </w:r>
      <w:r w:rsidRPr="009508B4">
        <w:rPr>
          <w:rFonts w:ascii="Times New Roman" w:hAnsi="Times New Roman"/>
          <w:i/>
          <w:sz w:val="24"/>
          <w:szCs w:val="24"/>
          <w:shd w:val="clear" w:color="auto" w:fill="FFFFFF"/>
        </w:rPr>
        <w:t>Assim, eles já não são dois, mas sim uma só carne. Portanto, o qu</w:t>
      </w:r>
      <w:r>
        <w:rPr>
          <w:rFonts w:ascii="Times New Roman" w:hAnsi="Times New Roman"/>
          <w:i/>
          <w:sz w:val="24"/>
          <w:szCs w:val="24"/>
          <w:shd w:val="clear" w:color="auto" w:fill="FFFFFF"/>
        </w:rPr>
        <w:t>e Deus uniu, ninguém separe” (Mt. 19:6)</w:t>
      </w:r>
      <w:r w:rsidRPr="009508B4">
        <w:rPr>
          <w:rFonts w:ascii="Times New Roman" w:hAnsi="Times New Roman"/>
          <w:i/>
          <w:sz w:val="24"/>
          <w:szCs w:val="24"/>
          <w:shd w:val="clear" w:color="auto" w:fill="FFFFFF"/>
        </w:rPr>
        <w:t>.</w:t>
      </w:r>
      <w:r>
        <w:rPr>
          <w:rFonts w:ascii="Times New Roman" w:hAnsi="Times New Roman"/>
          <w:i/>
          <w:sz w:val="24"/>
          <w:szCs w:val="24"/>
          <w:shd w:val="clear" w:color="auto" w:fill="FFFFFF"/>
        </w:rPr>
        <w:t xml:space="preserve"> E assim tem sido ao longo dos anos, uma só carne, perfeita comunhão, alegria conjugal. Gabi, meu amor, claro que é a você que eu dedico o esforço desta minha pesquisa; você que participou de todo o processo, dos preparativos para a prova de seleção aos “finalmentes” da dissertação. Obrigado pelo companheirismo, pelo apoio incondicional a tudo o que tenho me proposto a fazer e, principalmente, pelo mais precioso presente que ganhei com a nossa união: a nossa querida Lulu! Que Deus nos dê saúde e sempre reforce os nossos laços para que possamos continuar caminhando juntos, de mãozinhas dadas, por muitos e muitos anos, sob luzidias manhãs, pelas estradas da vida. Obrigado por tudo!</w:t>
      </w:r>
    </w:p>
    <w:p w:rsidR="0017305D" w:rsidRDefault="0017305D" w:rsidP="009B658A">
      <w:pPr>
        <w:pStyle w:val="NoSpacing"/>
        <w:jc w:val="center"/>
        <w:rPr>
          <w:rFonts w:ascii="Times New Roman" w:hAnsi="Times New Roman"/>
          <w:sz w:val="24"/>
          <w:szCs w:val="24"/>
        </w:rPr>
      </w:pPr>
    </w:p>
    <w:p w:rsidR="0017305D" w:rsidRDefault="0017305D" w:rsidP="009B658A">
      <w:pPr>
        <w:pStyle w:val="NoSpacing"/>
        <w:jc w:val="center"/>
        <w:rPr>
          <w:rFonts w:ascii="Times New Roman" w:hAnsi="Times New Roman"/>
          <w:sz w:val="24"/>
          <w:szCs w:val="24"/>
        </w:rPr>
      </w:pPr>
    </w:p>
    <w:p w:rsidR="0017305D" w:rsidRPr="00957230" w:rsidRDefault="0017305D" w:rsidP="009B658A">
      <w:pPr>
        <w:pStyle w:val="NoSpacing"/>
        <w:jc w:val="center"/>
        <w:rPr>
          <w:b/>
        </w:rPr>
      </w:pPr>
      <w:r w:rsidRPr="00957230">
        <w:rPr>
          <w:rFonts w:ascii="Times New Roman" w:hAnsi="Times New Roman"/>
          <w:b/>
          <w:sz w:val="24"/>
          <w:szCs w:val="24"/>
        </w:rPr>
        <w:t>AGRADECIMENTOS</w:t>
      </w:r>
    </w:p>
    <w:p w:rsidR="0017305D" w:rsidRPr="00E25016" w:rsidRDefault="0017305D" w:rsidP="009B658A">
      <w:pPr>
        <w:jc w:val="both"/>
        <w:rPr>
          <w:rFonts w:ascii="Times New Roman" w:hAnsi="Times New Roman"/>
          <w:sz w:val="24"/>
          <w:szCs w:val="24"/>
        </w:rPr>
      </w:pPr>
    </w:p>
    <w:p w:rsidR="0017305D" w:rsidRPr="00E25016" w:rsidRDefault="0017305D" w:rsidP="009B658A">
      <w:pPr>
        <w:spacing w:line="360" w:lineRule="auto"/>
        <w:ind w:firstLine="567"/>
        <w:contextualSpacing/>
        <w:jc w:val="both"/>
        <w:rPr>
          <w:rFonts w:ascii="Times New Roman" w:hAnsi="Times New Roman"/>
          <w:sz w:val="24"/>
          <w:szCs w:val="24"/>
        </w:rPr>
      </w:pPr>
      <w:r w:rsidRPr="00E25016">
        <w:rPr>
          <w:rFonts w:ascii="Times New Roman" w:hAnsi="Times New Roman"/>
          <w:sz w:val="24"/>
          <w:szCs w:val="24"/>
        </w:rPr>
        <w:t>A maior dificuldade do ato de agradecer reside no perigo de se pecar pela injustiça do esquecimento. Por outro lado, consoante o alerta de Cícero (Marco Túlio Cícero, filósofo, advogado e político romano – 106 a.C. a 43 a.C.), nenhum dever é mais importante do que a gratidão (</w:t>
      </w:r>
      <w:r w:rsidRPr="00FE612B">
        <w:rPr>
          <w:rFonts w:ascii="Times New Roman" w:hAnsi="Times New Roman"/>
          <w:i/>
          <w:sz w:val="24"/>
          <w:szCs w:val="24"/>
          <w:u w:val="single"/>
        </w:rPr>
        <w:t>De</w:t>
      </w:r>
      <w:r w:rsidRPr="00E25016">
        <w:rPr>
          <w:rFonts w:ascii="Times New Roman" w:hAnsi="Times New Roman"/>
          <w:sz w:val="24"/>
          <w:szCs w:val="24"/>
        </w:rPr>
        <w:t xml:space="preserve"> </w:t>
      </w:r>
      <w:r w:rsidRPr="00FE612B">
        <w:rPr>
          <w:rFonts w:ascii="Times New Roman" w:hAnsi="Times New Roman"/>
          <w:i/>
          <w:sz w:val="24"/>
          <w:szCs w:val="24"/>
          <w:u w:val="single"/>
        </w:rPr>
        <w:t>Officiis</w:t>
      </w:r>
      <w:r w:rsidRPr="00E25016">
        <w:rPr>
          <w:rFonts w:ascii="Times New Roman" w:hAnsi="Times New Roman"/>
          <w:sz w:val="24"/>
          <w:szCs w:val="24"/>
        </w:rPr>
        <w:t xml:space="preserve"> 1.15). Abraçando, pois, em toda a sua extensão, o dever que me incumbe desempenhar no momento em que chego ao fim desta minha jornada no curso de mestrado, com a elaboração da presente dissertação, passo a tecer os meus agradecimentos àqueles que, de algum modo, ajudaram-me a enfrentar – e a vencer – a caminhada. E me desculpo, desde já, pelos nomes não mencionados, porém jamais esquecidos; afinal, ao longo dos meus 39 anos de vida, certamente são muitos os que deram ou têm dado sua valorosa contribuição para que eu pudesse me tornar o que sou hoje e conseguisse, exatamente por isso, alcançar a alegria deste momento. São tantos, mas tantos os que colaboraram e os que ainda colaboram, quer direta, quer indiretamente, para o meu progresso que seriam ne</w:t>
      </w:r>
      <w:r>
        <w:rPr>
          <w:rFonts w:ascii="Times New Roman" w:hAnsi="Times New Roman"/>
          <w:sz w:val="24"/>
          <w:szCs w:val="24"/>
        </w:rPr>
        <w:t>cessárias várias e várias laudas</w:t>
      </w:r>
      <w:r w:rsidRPr="00E25016">
        <w:rPr>
          <w:rFonts w:ascii="Times New Roman" w:hAnsi="Times New Roman"/>
          <w:sz w:val="24"/>
          <w:szCs w:val="24"/>
        </w:rPr>
        <w:t xml:space="preserve"> (quiçá uma outra monografia!) para que se pudesse prestigiá-los devidamente. Também a estes, o meu muito obrigado!</w:t>
      </w:r>
    </w:p>
    <w:p w:rsidR="0017305D" w:rsidRPr="00E25016" w:rsidRDefault="0017305D" w:rsidP="009B658A">
      <w:pPr>
        <w:spacing w:line="360" w:lineRule="auto"/>
        <w:ind w:firstLine="567"/>
        <w:contextualSpacing/>
        <w:jc w:val="both"/>
        <w:rPr>
          <w:rFonts w:ascii="Times New Roman" w:hAnsi="Times New Roman"/>
          <w:sz w:val="24"/>
          <w:szCs w:val="24"/>
        </w:rPr>
      </w:pPr>
      <w:r w:rsidRPr="00E25016">
        <w:rPr>
          <w:rFonts w:ascii="Times New Roman" w:hAnsi="Times New Roman"/>
          <w:sz w:val="24"/>
          <w:szCs w:val="24"/>
        </w:rPr>
        <w:t xml:space="preserve">A Deus, acima de tudo e de todos, pelo fantástico dom da vida; pela família maravilhosa que tenho (nem sei se a mereço!) e que amo por demais; pelos sonhos que já pude realizar; pelas metas que já logrei alcançar; pelas alegrias que já pude experimentar e até mesmo pelas dificuldades com que já fui capaz de lidar; afinal, é como diz a bela canção de Almir Sater e Renato Teixeira, </w:t>
      </w:r>
      <w:r w:rsidRPr="00FE612B">
        <w:rPr>
          <w:rFonts w:ascii="Times New Roman" w:hAnsi="Times New Roman"/>
          <w:i/>
          <w:sz w:val="24"/>
          <w:szCs w:val="24"/>
        </w:rPr>
        <w:t>“Tocando em frente”</w:t>
      </w:r>
      <w:r w:rsidRPr="00E25016">
        <w:rPr>
          <w:rFonts w:ascii="Times New Roman" w:hAnsi="Times New Roman"/>
          <w:sz w:val="24"/>
          <w:szCs w:val="24"/>
        </w:rPr>
        <w:t xml:space="preserve">: É preciso amor pra poder pulsar; é preciso paz pra poder sorrir; é preciso a chuva </w:t>
      </w:r>
      <w:r>
        <w:rPr>
          <w:rFonts w:ascii="Times New Roman" w:hAnsi="Times New Roman"/>
          <w:sz w:val="24"/>
          <w:szCs w:val="24"/>
        </w:rPr>
        <w:t>para florir... Querido Deus, a T</w:t>
      </w:r>
      <w:r w:rsidRPr="00E25016">
        <w:rPr>
          <w:rFonts w:ascii="Times New Roman" w:hAnsi="Times New Roman"/>
          <w:sz w:val="24"/>
          <w:szCs w:val="24"/>
        </w:rPr>
        <w:t>i, toda honra e toda glória, agora e para sempre, amém!</w:t>
      </w:r>
    </w:p>
    <w:p w:rsidR="0017305D" w:rsidRPr="00E25016" w:rsidRDefault="0017305D" w:rsidP="009B658A">
      <w:pPr>
        <w:spacing w:line="360" w:lineRule="auto"/>
        <w:ind w:firstLine="567"/>
        <w:contextualSpacing/>
        <w:jc w:val="both"/>
        <w:rPr>
          <w:rFonts w:ascii="Times New Roman" w:hAnsi="Times New Roman"/>
          <w:sz w:val="24"/>
          <w:szCs w:val="24"/>
        </w:rPr>
      </w:pPr>
      <w:r w:rsidRPr="00E25016">
        <w:rPr>
          <w:rFonts w:ascii="Times New Roman" w:hAnsi="Times New Roman"/>
          <w:sz w:val="24"/>
          <w:szCs w:val="24"/>
        </w:rPr>
        <w:t>A São José, às Nossas Senhoras de Fátima e Aparecida, e ao Menino Jesus de Praga, cujas imagens, sempre a ornar o meu singelo ambiente de estudos, acompanharam-me nos últimos meses, horas a fio, madrugadas adentro, inspirando-me a executar a minha tarefa da melhor forma possível.</w:t>
      </w:r>
    </w:p>
    <w:p w:rsidR="0017305D" w:rsidRPr="00E25016" w:rsidRDefault="0017305D" w:rsidP="009B658A">
      <w:pPr>
        <w:spacing w:line="360" w:lineRule="auto"/>
        <w:ind w:firstLine="567"/>
        <w:contextualSpacing/>
        <w:jc w:val="both"/>
        <w:rPr>
          <w:rFonts w:ascii="Times New Roman" w:hAnsi="Times New Roman"/>
          <w:sz w:val="24"/>
          <w:szCs w:val="24"/>
        </w:rPr>
      </w:pPr>
      <w:r w:rsidRPr="00E25016">
        <w:rPr>
          <w:rFonts w:ascii="Times New Roman" w:hAnsi="Times New Roman"/>
          <w:sz w:val="24"/>
          <w:szCs w:val="24"/>
        </w:rPr>
        <w:t xml:space="preserve">À Gabriela, mulher sem igual, esposa magnífica, que aceitou que eu renunciasse a muitas e muitas horas ao seu lado por longos dois anos, permitindo, assim, que pudesse me dedicar às aulas do mestrado; à leitura e à resenha dos textos (não raro, bastante densos); ao difícil e muitas vezes solitário trabalho de pesquisa; e à empreitada, ora angustiante, ora animadora, e sempre cansativa, da escrita da dissertação. Amor, essa vitória é nossa! Sem a sua ajuda e incentivo permanentes, em especial nas vezes (não poucas) em que pensei em desistir, jamais teria conseguido. Pra você, a música do MC Marcinho, </w:t>
      </w:r>
      <w:r w:rsidRPr="00FE612B">
        <w:rPr>
          <w:rFonts w:ascii="Times New Roman" w:hAnsi="Times New Roman"/>
          <w:i/>
          <w:sz w:val="24"/>
          <w:szCs w:val="24"/>
        </w:rPr>
        <w:t>“Garota nota 100”</w:t>
      </w:r>
      <w:r w:rsidRPr="00E25016">
        <w:rPr>
          <w:rFonts w:ascii="Times New Roman" w:hAnsi="Times New Roman"/>
          <w:sz w:val="24"/>
          <w:szCs w:val="24"/>
        </w:rPr>
        <w:t>: Igual a você eu sei que não tem; de zero a dez te dou nota cem...</w:t>
      </w:r>
    </w:p>
    <w:p w:rsidR="0017305D" w:rsidRPr="00E25016" w:rsidRDefault="0017305D" w:rsidP="009B658A">
      <w:pPr>
        <w:spacing w:line="360" w:lineRule="auto"/>
        <w:ind w:firstLine="567"/>
        <w:contextualSpacing/>
        <w:jc w:val="both"/>
        <w:rPr>
          <w:rFonts w:ascii="Times New Roman" w:hAnsi="Times New Roman"/>
          <w:sz w:val="24"/>
          <w:szCs w:val="24"/>
        </w:rPr>
      </w:pPr>
      <w:r w:rsidRPr="00E25016">
        <w:rPr>
          <w:rFonts w:ascii="Times New Roman" w:hAnsi="Times New Roman"/>
          <w:sz w:val="24"/>
          <w:szCs w:val="24"/>
        </w:rPr>
        <w:t xml:space="preserve">À Luísa, minha filhinha linda de 11 anos, que mora no meu coração (em uma janelinha com cortininha rosa, como a gente brinca) e que nos últimos dias se especializou em me fazer a seguinte pergunta: </w:t>
      </w:r>
      <w:r w:rsidRPr="00FE612B">
        <w:rPr>
          <w:rFonts w:ascii="Times New Roman" w:hAnsi="Times New Roman"/>
          <w:i/>
          <w:sz w:val="24"/>
          <w:szCs w:val="24"/>
        </w:rPr>
        <w:t>“ – Papai, você tá em que página?”</w:t>
      </w:r>
      <w:r w:rsidRPr="00E25016">
        <w:rPr>
          <w:rFonts w:ascii="Times New Roman" w:hAnsi="Times New Roman"/>
          <w:sz w:val="24"/>
          <w:szCs w:val="24"/>
        </w:rPr>
        <w:t>, sabedora de que minha projeção para a finalização do texto da dissertação girava em torno de cem laudas. Finalmente, Lulu, o ranzinza do papai terminou! Agora vamos poder voltar a passear! Pelo menos até você começar o período de provas... Xi!...</w:t>
      </w:r>
    </w:p>
    <w:p w:rsidR="0017305D" w:rsidRPr="00E25016" w:rsidRDefault="0017305D" w:rsidP="009B658A">
      <w:pPr>
        <w:spacing w:line="360" w:lineRule="auto"/>
        <w:ind w:firstLine="567"/>
        <w:contextualSpacing/>
        <w:jc w:val="both"/>
        <w:rPr>
          <w:rFonts w:ascii="Times New Roman" w:hAnsi="Times New Roman"/>
          <w:sz w:val="24"/>
          <w:szCs w:val="24"/>
        </w:rPr>
      </w:pPr>
      <w:r w:rsidRPr="00E25016">
        <w:rPr>
          <w:rFonts w:ascii="Times New Roman" w:hAnsi="Times New Roman"/>
          <w:sz w:val="24"/>
          <w:szCs w:val="24"/>
        </w:rPr>
        <w:t>Aos meus pais, Adeval e Lourdes; ele, exemplo de competência e honestidade profissional, e ela, exemplo de firmeza na fé. Vocês foram os primeiros a pavimentar o caminho e a me ensinar que na vida, dedicação e força de vontade são poderosas ferramentas de transformação. Se sou juiz, é também graças a vocês! Cresci com duas imagens bem fortes em minha memória: a do meu pai na Olivetti azul, combatendo na trincheira da advocacia por seguidos finais de semana, em uma avassaladora corrida contra os prazos; e a das novenas de minha mãe a cada mês de maio... Trabalho e fé. Taí uma combinação de sucesso!</w:t>
      </w:r>
    </w:p>
    <w:p w:rsidR="0017305D" w:rsidRPr="00E25016" w:rsidRDefault="0017305D" w:rsidP="009B658A">
      <w:pPr>
        <w:spacing w:line="360" w:lineRule="auto"/>
        <w:ind w:firstLine="567"/>
        <w:contextualSpacing/>
        <w:jc w:val="both"/>
        <w:rPr>
          <w:rFonts w:ascii="Times New Roman" w:hAnsi="Times New Roman"/>
          <w:sz w:val="24"/>
          <w:szCs w:val="24"/>
        </w:rPr>
      </w:pPr>
      <w:r w:rsidRPr="00E25016">
        <w:rPr>
          <w:rFonts w:ascii="Times New Roman" w:hAnsi="Times New Roman"/>
          <w:sz w:val="24"/>
          <w:szCs w:val="24"/>
        </w:rPr>
        <w:t>Ao Klauzineer, meu valoroso secretário e amigo, sucessor de outro valoroso secretário e amigo, o Pierre, os quais dignificam, ambos, pela seriedade e empenho, o não menos valoroso quadro de serventuários do Tribunal de Justiça do Rio de Janeiro. E por questão de justiça, já que boa parte do mestrado foi vivida quando de minha lotação em São Gonçalo, incluo no rol dos intrépidos auxiliares de gabinete, a Jô e a Giselle. Obrigado a vocês todos pela fidelidade e pelo carinho.</w:t>
      </w:r>
    </w:p>
    <w:p w:rsidR="0017305D" w:rsidRPr="00E25016" w:rsidRDefault="0017305D" w:rsidP="009B658A">
      <w:pPr>
        <w:spacing w:line="360" w:lineRule="auto"/>
        <w:ind w:firstLine="567"/>
        <w:contextualSpacing/>
        <w:jc w:val="both"/>
        <w:rPr>
          <w:rFonts w:ascii="Times New Roman" w:hAnsi="Times New Roman"/>
          <w:sz w:val="24"/>
          <w:szCs w:val="24"/>
        </w:rPr>
      </w:pPr>
      <w:r w:rsidRPr="00E25016">
        <w:rPr>
          <w:rFonts w:ascii="Times New Roman" w:hAnsi="Times New Roman"/>
          <w:sz w:val="24"/>
          <w:szCs w:val="24"/>
        </w:rPr>
        <w:t>Ao Órgão Especial do TJ, na pessoa de sua presidente, a Des. Leila Mariano, pelo apoio administrativo de que fui merecedor para a conclusão da pesquisa.</w:t>
      </w:r>
    </w:p>
    <w:p w:rsidR="0017305D" w:rsidRPr="00E25016" w:rsidRDefault="0017305D" w:rsidP="009B658A">
      <w:pPr>
        <w:spacing w:line="360" w:lineRule="auto"/>
        <w:ind w:firstLine="567"/>
        <w:contextualSpacing/>
        <w:jc w:val="both"/>
        <w:rPr>
          <w:rFonts w:ascii="Times New Roman" w:hAnsi="Times New Roman"/>
          <w:sz w:val="24"/>
          <w:szCs w:val="24"/>
        </w:rPr>
      </w:pPr>
      <w:r w:rsidRPr="00E25016">
        <w:rPr>
          <w:rFonts w:ascii="Times New Roman" w:hAnsi="Times New Roman"/>
          <w:sz w:val="24"/>
          <w:szCs w:val="24"/>
        </w:rPr>
        <w:t xml:space="preserve">Aos professores Lenin dos Santos Pires e Helena Elias Pinto, que atuaram, respectivamente, como orientador e co-orientadora, pelas trocas e, principalmente, por </w:t>
      </w:r>
      <w:r>
        <w:rPr>
          <w:rFonts w:ascii="Times New Roman" w:hAnsi="Times New Roman"/>
          <w:sz w:val="24"/>
          <w:szCs w:val="24"/>
        </w:rPr>
        <w:t>terem acreditado</w:t>
      </w:r>
      <w:r w:rsidRPr="00E25016">
        <w:rPr>
          <w:rFonts w:ascii="Times New Roman" w:hAnsi="Times New Roman"/>
          <w:sz w:val="24"/>
          <w:szCs w:val="24"/>
        </w:rPr>
        <w:t xml:space="preserve"> no projeto.</w:t>
      </w:r>
    </w:p>
    <w:p w:rsidR="0017305D" w:rsidRPr="00E25016" w:rsidRDefault="0017305D" w:rsidP="009B658A">
      <w:pPr>
        <w:spacing w:line="360" w:lineRule="auto"/>
        <w:ind w:firstLine="567"/>
        <w:contextualSpacing/>
        <w:jc w:val="both"/>
        <w:rPr>
          <w:rFonts w:ascii="Times New Roman" w:hAnsi="Times New Roman"/>
          <w:sz w:val="24"/>
          <w:szCs w:val="24"/>
        </w:rPr>
      </w:pPr>
      <w:r w:rsidRPr="00E25016">
        <w:rPr>
          <w:rFonts w:ascii="Times New Roman" w:hAnsi="Times New Roman"/>
          <w:sz w:val="24"/>
          <w:szCs w:val="24"/>
        </w:rPr>
        <w:t>Aos demais professores do Programa de Pós-Graduação em Direito Constitucional da UFF (PPGDC), na pessoa de seu virtuoso coordenador, professor Rogério Dultra dos Santos, pelo compromisso com a excelência do curso, pelo carinho para com todo o corpo discente, pelas lições (sobretudo de humanismo) e pelo zelo para com o bom nome da Instituição. Ter feito parte do Programa foi e é, para mim, motivo de grande orgulho.</w:t>
      </w:r>
    </w:p>
    <w:p w:rsidR="0017305D" w:rsidRPr="00E25016" w:rsidRDefault="0017305D" w:rsidP="009B658A">
      <w:pPr>
        <w:spacing w:line="360" w:lineRule="auto"/>
        <w:ind w:firstLine="567"/>
        <w:contextualSpacing/>
        <w:jc w:val="both"/>
        <w:rPr>
          <w:rFonts w:ascii="Times New Roman" w:hAnsi="Times New Roman"/>
          <w:sz w:val="24"/>
          <w:szCs w:val="24"/>
        </w:rPr>
      </w:pPr>
      <w:r w:rsidRPr="00E25016">
        <w:rPr>
          <w:rFonts w:ascii="Times New Roman" w:hAnsi="Times New Roman"/>
          <w:sz w:val="24"/>
          <w:szCs w:val="24"/>
        </w:rPr>
        <w:t>À Ana Paula e ao Cláudio, secretários do PPGDC, pela simpatia, pela atenção e pela boa vontade com que sempre trataram os alunos (e a mim, inclusive) em seus (nossos) reclamos administrativos. Vocês são “show”!</w:t>
      </w:r>
    </w:p>
    <w:p w:rsidR="0017305D" w:rsidRPr="00E25016" w:rsidRDefault="0017305D" w:rsidP="009B658A">
      <w:pPr>
        <w:spacing w:line="360" w:lineRule="auto"/>
        <w:ind w:firstLine="567"/>
        <w:contextualSpacing/>
        <w:jc w:val="both"/>
        <w:rPr>
          <w:rFonts w:ascii="Times New Roman" w:hAnsi="Times New Roman"/>
          <w:sz w:val="24"/>
          <w:szCs w:val="24"/>
        </w:rPr>
      </w:pPr>
      <w:r w:rsidRPr="00E25016">
        <w:rPr>
          <w:rFonts w:ascii="Times New Roman" w:hAnsi="Times New Roman"/>
          <w:sz w:val="24"/>
          <w:szCs w:val="24"/>
        </w:rPr>
        <w:t>Aos colegas de turma (Alessandro, Alex, Emerson, Eric, Fabrizia, Fernando, Gabriel, Marcio, Pablo, Paula, Paulo Roberto, Renata, Roberta e Tertuliano), grandiosíssimos companheiros de viagem, com os quais compartilhei as agruras e as esperanças próprias do mestrado ao longo de dois preciosos anos. De certa forma, embora múltiplos e variados os temas que animaram as nossas pesquisas, acredito que todas as dissertações a serem defendidas acabarão po</w:t>
      </w:r>
      <w:r>
        <w:rPr>
          <w:rFonts w:ascii="Times New Roman" w:hAnsi="Times New Roman"/>
          <w:sz w:val="24"/>
          <w:szCs w:val="24"/>
        </w:rPr>
        <w:t>r expressar, em diferentes perspectivas</w:t>
      </w:r>
      <w:r w:rsidRPr="00E25016">
        <w:rPr>
          <w:rFonts w:ascii="Times New Roman" w:hAnsi="Times New Roman"/>
          <w:sz w:val="24"/>
          <w:szCs w:val="24"/>
        </w:rPr>
        <w:t>, uma preocupação que era comum a todos nós daquele grupo de alunos: a de fazer do Direito uma força realizadora da justiça e das legítimas expectativas do cidadão, do homem comum do povo, que luta diuturnamente por melhores condições de vida e, com isso, pela efetividade de inúmeras promessas constitucionais ainda inconclusas. Somos vencedores! Sucesso a cada um de vocês!</w:t>
      </w:r>
    </w:p>
    <w:p w:rsidR="0017305D" w:rsidRPr="00E25016" w:rsidRDefault="0017305D" w:rsidP="009B658A">
      <w:pPr>
        <w:spacing w:line="360" w:lineRule="auto"/>
        <w:ind w:firstLine="567"/>
        <w:contextualSpacing/>
        <w:jc w:val="both"/>
        <w:rPr>
          <w:rFonts w:ascii="Times New Roman" w:hAnsi="Times New Roman"/>
          <w:sz w:val="24"/>
          <w:szCs w:val="24"/>
        </w:rPr>
      </w:pPr>
      <w:r w:rsidRPr="00E25016">
        <w:rPr>
          <w:rFonts w:ascii="Times New Roman" w:hAnsi="Times New Roman"/>
          <w:sz w:val="24"/>
          <w:szCs w:val="24"/>
        </w:rPr>
        <w:t xml:space="preserve">Mais uma vez, obrigado!    </w:t>
      </w:r>
    </w:p>
    <w:p w:rsidR="0017305D" w:rsidRPr="00E25016" w:rsidRDefault="0017305D" w:rsidP="009B658A">
      <w:pPr>
        <w:spacing w:line="360" w:lineRule="auto"/>
        <w:contextualSpacing/>
        <w:jc w:val="both"/>
        <w:rPr>
          <w:rFonts w:ascii="Times New Roman" w:hAnsi="Times New Roman"/>
          <w:sz w:val="24"/>
          <w:szCs w:val="24"/>
        </w:rPr>
      </w:pPr>
    </w:p>
    <w:p w:rsidR="0017305D" w:rsidRDefault="0017305D" w:rsidP="009B658A">
      <w:pPr>
        <w:pStyle w:val="NoSpacing"/>
        <w:spacing w:line="360" w:lineRule="auto"/>
      </w:pPr>
    </w:p>
    <w:p w:rsidR="0017305D" w:rsidRDefault="0017305D" w:rsidP="009B658A">
      <w:pPr>
        <w:pStyle w:val="NoSpacing"/>
        <w:spacing w:line="360" w:lineRule="auto"/>
        <w:jc w:val="center"/>
        <w:rPr>
          <w:rFonts w:ascii="Times New Roman" w:hAnsi="Times New Roman"/>
          <w:sz w:val="24"/>
          <w:szCs w:val="24"/>
        </w:rPr>
      </w:pPr>
    </w:p>
    <w:p w:rsidR="0017305D" w:rsidRDefault="0017305D" w:rsidP="009B658A">
      <w:pPr>
        <w:pStyle w:val="NoSpacing"/>
        <w:spacing w:line="360" w:lineRule="auto"/>
        <w:jc w:val="center"/>
        <w:rPr>
          <w:rFonts w:ascii="Times New Roman" w:hAnsi="Times New Roman"/>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Default="0017305D" w:rsidP="009B658A">
      <w:pPr>
        <w:pStyle w:val="NoSpacing"/>
        <w:rPr>
          <w:rFonts w:ascii="Times New Roman" w:hAnsi="Times New Roman"/>
          <w:i/>
          <w:sz w:val="24"/>
          <w:szCs w:val="24"/>
        </w:rPr>
      </w:pPr>
    </w:p>
    <w:p w:rsidR="0017305D" w:rsidRPr="00D76383" w:rsidRDefault="0017305D" w:rsidP="009B658A">
      <w:pPr>
        <w:pStyle w:val="NoSpacing"/>
        <w:ind w:left="5103"/>
        <w:jc w:val="both"/>
        <w:rPr>
          <w:rFonts w:ascii="Times New Roman" w:hAnsi="Times New Roman"/>
          <w:i/>
          <w:sz w:val="24"/>
          <w:szCs w:val="24"/>
        </w:rPr>
      </w:pPr>
      <w:r w:rsidRPr="00D76383">
        <w:rPr>
          <w:rFonts w:ascii="Times New Roman" w:hAnsi="Times New Roman"/>
          <w:i/>
          <w:sz w:val="24"/>
          <w:szCs w:val="24"/>
        </w:rPr>
        <w:t>“Um dia me disseram/</w:t>
      </w:r>
    </w:p>
    <w:p w:rsidR="0017305D" w:rsidRPr="00D76383" w:rsidRDefault="0017305D" w:rsidP="009B658A">
      <w:pPr>
        <w:pStyle w:val="NoSpacing"/>
        <w:ind w:left="5103"/>
        <w:jc w:val="both"/>
        <w:rPr>
          <w:rFonts w:ascii="Times New Roman" w:hAnsi="Times New Roman"/>
          <w:i/>
          <w:sz w:val="24"/>
          <w:szCs w:val="24"/>
        </w:rPr>
      </w:pPr>
      <w:r w:rsidRPr="00D76383">
        <w:rPr>
          <w:rFonts w:ascii="Times New Roman" w:hAnsi="Times New Roman"/>
          <w:i/>
          <w:sz w:val="24"/>
          <w:szCs w:val="24"/>
        </w:rPr>
        <w:t>Quem eram os donos da situação/</w:t>
      </w:r>
    </w:p>
    <w:p w:rsidR="0017305D" w:rsidRPr="00D76383" w:rsidRDefault="0017305D" w:rsidP="009B658A">
      <w:pPr>
        <w:pStyle w:val="NoSpacing"/>
        <w:ind w:left="5103"/>
        <w:jc w:val="both"/>
        <w:rPr>
          <w:rFonts w:ascii="Times New Roman" w:hAnsi="Times New Roman"/>
          <w:i/>
          <w:sz w:val="24"/>
          <w:szCs w:val="24"/>
        </w:rPr>
      </w:pPr>
      <w:r w:rsidRPr="00D76383">
        <w:rPr>
          <w:rFonts w:ascii="Times New Roman" w:hAnsi="Times New Roman"/>
          <w:i/>
          <w:sz w:val="24"/>
          <w:szCs w:val="24"/>
        </w:rPr>
        <w:t>Sem querer eles me deram/</w:t>
      </w:r>
    </w:p>
    <w:p w:rsidR="0017305D" w:rsidRPr="00D76383" w:rsidRDefault="0017305D" w:rsidP="009B658A">
      <w:pPr>
        <w:pStyle w:val="NoSpacing"/>
        <w:ind w:left="5103"/>
        <w:jc w:val="both"/>
        <w:rPr>
          <w:rFonts w:ascii="Times New Roman" w:hAnsi="Times New Roman"/>
          <w:i/>
          <w:sz w:val="24"/>
          <w:szCs w:val="24"/>
        </w:rPr>
      </w:pPr>
      <w:r w:rsidRPr="00D76383">
        <w:rPr>
          <w:rFonts w:ascii="Times New Roman" w:hAnsi="Times New Roman"/>
          <w:i/>
          <w:sz w:val="24"/>
          <w:szCs w:val="24"/>
        </w:rPr>
        <w:t>As chaves que abrem esta prisão/</w:t>
      </w:r>
    </w:p>
    <w:p w:rsidR="0017305D" w:rsidRPr="00D76383" w:rsidRDefault="0017305D" w:rsidP="009B658A">
      <w:pPr>
        <w:pStyle w:val="NoSpacing"/>
        <w:ind w:left="5103"/>
        <w:jc w:val="both"/>
        <w:rPr>
          <w:rFonts w:ascii="Times New Roman" w:hAnsi="Times New Roman"/>
          <w:i/>
          <w:sz w:val="24"/>
          <w:szCs w:val="24"/>
        </w:rPr>
      </w:pPr>
      <w:r w:rsidRPr="00D76383">
        <w:rPr>
          <w:rFonts w:ascii="Times New Roman" w:hAnsi="Times New Roman"/>
          <w:i/>
          <w:sz w:val="24"/>
          <w:szCs w:val="24"/>
        </w:rPr>
        <w:t>E tudo ficou tão claro/</w:t>
      </w:r>
    </w:p>
    <w:p w:rsidR="0017305D" w:rsidRPr="00D76383" w:rsidRDefault="0017305D" w:rsidP="009B658A">
      <w:pPr>
        <w:pStyle w:val="NoSpacing"/>
        <w:ind w:left="5103"/>
        <w:jc w:val="both"/>
        <w:rPr>
          <w:rFonts w:ascii="Times New Roman" w:hAnsi="Times New Roman"/>
          <w:i/>
          <w:sz w:val="24"/>
          <w:szCs w:val="24"/>
        </w:rPr>
      </w:pPr>
      <w:r w:rsidRPr="00D76383">
        <w:rPr>
          <w:rFonts w:ascii="Times New Roman" w:hAnsi="Times New Roman"/>
          <w:i/>
          <w:sz w:val="24"/>
          <w:szCs w:val="24"/>
        </w:rPr>
        <w:t>O que era raro ficou comum/</w:t>
      </w:r>
    </w:p>
    <w:p w:rsidR="0017305D" w:rsidRPr="00D76383" w:rsidRDefault="0017305D" w:rsidP="009B658A">
      <w:pPr>
        <w:pStyle w:val="NoSpacing"/>
        <w:ind w:left="5103"/>
        <w:jc w:val="both"/>
        <w:rPr>
          <w:rFonts w:ascii="Times New Roman" w:hAnsi="Times New Roman"/>
          <w:i/>
          <w:sz w:val="24"/>
          <w:szCs w:val="24"/>
        </w:rPr>
      </w:pPr>
      <w:r w:rsidRPr="00D76383">
        <w:rPr>
          <w:rFonts w:ascii="Times New Roman" w:hAnsi="Times New Roman"/>
          <w:i/>
          <w:sz w:val="24"/>
          <w:szCs w:val="24"/>
        </w:rPr>
        <w:t>Como um dia depois do outro/</w:t>
      </w:r>
    </w:p>
    <w:p w:rsidR="0017305D" w:rsidRPr="00D76383" w:rsidRDefault="0017305D" w:rsidP="009B658A">
      <w:pPr>
        <w:pStyle w:val="NoSpacing"/>
        <w:ind w:left="5103"/>
        <w:jc w:val="both"/>
        <w:rPr>
          <w:rFonts w:ascii="Times New Roman" w:hAnsi="Times New Roman"/>
          <w:i/>
          <w:sz w:val="24"/>
          <w:szCs w:val="24"/>
        </w:rPr>
      </w:pPr>
      <w:r w:rsidRPr="00D76383">
        <w:rPr>
          <w:rFonts w:ascii="Times New Roman" w:hAnsi="Times New Roman"/>
          <w:i/>
          <w:sz w:val="24"/>
          <w:szCs w:val="24"/>
        </w:rPr>
        <w:t>Como um dia, um dia comum...”</w:t>
      </w:r>
    </w:p>
    <w:p w:rsidR="0017305D" w:rsidRDefault="0017305D" w:rsidP="009B658A">
      <w:pPr>
        <w:pStyle w:val="NoSpacing"/>
        <w:rPr>
          <w:rFonts w:ascii="Times New Roman" w:hAnsi="Times New Roman"/>
          <w:sz w:val="24"/>
          <w:szCs w:val="24"/>
        </w:rPr>
      </w:pPr>
    </w:p>
    <w:p w:rsidR="0017305D" w:rsidRPr="00127F38" w:rsidRDefault="0017305D" w:rsidP="009B658A">
      <w:pPr>
        <w:pStyle w:val="NoSpacing"/>
        <w:ind w:left="567"/>
        <w:jc w:val="both"/>
        <w:rPr>
          <w:rFonts w:ascii="Times New Roman" w:hAnsi="Times New Roman"/>
          <w:sz w:val="24"/>
          <w:szCs w:val="24"/>
        </w:rPr>
      </w:pPr>
      <w:r>
        <w:rPr>
          <w:rFonts w:ascii="Times New Roman" w:hAnsi="Times New Roman"/>
          <w:sz w:val="24"/>
          <w:szCs w:val="24"/>
        </w:rPr>
        <w:t xml:space="preserve">Música: </w:t>
      </w:r>
      <w:r>
        <w:rPr>
          <w:rFonts w:ascii="Times New Roman" w:hAnsi="Times New Roman"/>
          <w:i/>
          <w:sz w:val="24"/>
          <w:szCs w:val="24"/>
        </w:rPr>
        <w:t>Somos quem podemos s</w:t>
      </w:r>
      <w:r w:rsidRPr="00982AFC">
        <w:rPr>
          <w:rFonts w:ascii="Times New Roman" w:hAnsi="Times New Roman"/>
          <w:i/>
          <w:sz w:val="24"/>
          <w:szCs w:val="24"/>
        </w:rPr>
        <w:t>er</w:t>
      </w:r>
      <w:r>
        <w:rPr>
          <w:rFonts w:ascii="Times New Roman" w:hAnsi="Times New Roman"/>
          <w:sz w:val="24"/>
          <w:szCs w:val="24"/>
        </w:rPr>
        <w:t xml:space="preserve"> – Composição: </w:t>
      </w:r>
      <w:r w:rsidRPr="00982AFC">
        <w:rPr>
          <w:rFonts w:ascii="Times New Roman" w:hAnsi="Times New Roman"/>
          <w:i/>
          <w:sz w:val="24"/>
          <w:szCs w:val="24"/>
        </w:rPr>
        <w:t>Humberto Gessinger</w:t>
      </w:r>
      <w:r>
        <w:rPr>
          <w:rFonts w:ascii="Times New Roman" w:hAnsi="Times New Roman"/>
          <w:sz w:val="24"/>
          <w:szCs w:val="24"/>
        </w:rPr>
        <w:t xml:space="preserve"> – Banda: </w:t>
      </w:r>
      <w:r w:rsidRPr="00982AFC">
        <w:rPr>
          <w:rFonts w:ascii="Times New Roman" w:hAnsi="Times New Roman"/>
          <w:i/>
          <w:sz w:val="24"/>
          <w:szCs w:val="24"/>
        </w:rPr>
        <w:t>Engenheiros do Hawaii</w:t>
      </w:r>
      <w:r>
        <w:rPr>
          <w:rFonts w:ascii="Times New Roman" w:hAnsi="Times New Roman"/>
          <w:sz w:val="24"/>
          <w:szCs w:val="24"/>
        </w:rPr>
        <w:t xml:space="preserve"> – Álbum: </w:t>
      </w:r>
      <w:r>
        <w:rPr>
          <w:rFonts w:ascii="Times New Roman" w:hAnsi="Times New Roman"/>
          <w:i/>
          <w:sz w:val="24"/>
          <w:szCs w:val="24"/>
        </w:rPr>
        <w:t>Ouça o que eu digo: N</w:t>
      </w:r>
      <w:r w:rsidRPr="00982AFC">
        <w:rPr>
          <w:rFonts w:ascii="Times New Roman" w:hAnsi="Times New Roman"/>
          <w:i/>
          <w:sz w:val="24"/>
          <w:szCs w:val="24"/>
        </w:rPr>
        <w:t>ão ouça ninguém</w:t>
      </w:r>
      <w:r>
        <w:rPr>
          <w:rFonts w:ascii="Times New Roman" w:hAnsi="Times New Roman"/>
          <w:sz w:val="24"/>
          <w:szCs w:val="24"/>
        </w:rPr>
        <w:t xml:space="preserve"> (1988).</w:t>
      </w:r>
    </w:p>
    <w:p w:rsidR="0017305D" w:rsidRDefault="0017305D" w:rsidP="009B658A">
      <w:pPr>
        <w:pStyle w:val="NoSpacing"/>
        <w:jc w:val="center"/>
        <w:rPr>
          <w:rFonts w:ascii="Times New Roman" w:hAnsi="Times New Roman"/>
          <w:b/>
          <w:sz w:val="24"/>
          <w:szCs w:val="24"/>
        </w:rPr>
      </w:pPr>
      <w:r>
        <w:rPr>
          <w:rFonts w:ascii="Times New Roman" w:hAnsi="Times New Roman"/>
          <w:b/>
          <w:sz w:val="24"/>
          <w:szCs w:val="24"/>
        </w:rPr>
        <w:t>SUMÁRIO</w:t>
      </w:r>
    </w:p>
    <w:p w:rsidR="0017305D" w:rsidRDefault="0017305D" w:rsidP="009B658A">
      <w:pPr>
        <w:pStyle w:val="NoSpacing"/>
        <w:rPr>
          <w:rFonts w:ascii="Times New Roman" w:hAnsi="Times New Roman"/>
          <w:b/>
          <w:sz w:val="24"/>
          <w:szCs w:val="24"/>
        </w:rPr>
      </w:pPr>
    </w:p>
    <w:p w:rsidR="0017305D" w:rsidRDefault="0017305D" w:rsidP="009B658A">
      <w:pPr>
        <w:pStyle w:val="NoSpacing"/>
        <w:jc w:val="both"/>
        <w:rPr>
          <w:rFonts w:ascii="Times New Roman" w:hAnsi="Times New Roman"/>
          <w:sz w:val="24"/>
          <w:szCs w:val="24"/>
        </w:rPr>
      </w:pPr>
    </w:p>
    <w:p w:rsidR="0017305D" w:rsidRDefault="0017305D" w:rsidP="009B658A">
      <w:pPr>
        <w:pStyle w:val="NoSpacing"/>
        <w:jc w:val="both"/>
        <w:rPr>
          <w:rFonts w:ascii="Times New Roman" w:hAnsi="Times New Roman"/>
          <w:sz w:val="24"/>
          <w:szCs w:val="24"/>
        </w:rPr>
      </w:pPr>
    </w:p>
    <w:p w:rsidR="0017305D" w:rsidRDefault="0017305D" w:rsidP="009B658A">
      <w:pPr>
        <w:pStyle w:val="NoSpacing"/>
        <w:jc w:val="both"/>
        <w:rPr>
          <w:rFonts w:ascii="Times New Roman" w:hAnsi="Times New Roman"/>
          <w:sz w:val="24"/>
          <w:szCs w:val="24"/>
        </w:rPr>
      </w:pPr>
    </w:p>
    <w:p w:rsidR="0017305D" w:rsidRPr="00FE612B" w:rsidRDefault="0017305D" w:rsidP="009B658A">
      <w:pPr>
        <w:pStyle w:val="NoSpacing"/>
        <w:jc w:val="both"/>
        <w:rPr>
          <w:rFonts w:ascii="Times New Roman" w:hAnsi="Times New Roman"/>
          <w:sz w:val="24"/>
          <w:szCs w:val="24"/>
        </w:rPr>
      </w:pPr>
      <w:r w:rsidRPr="00FE612B">
        <w:rPr>
          <w:rFonts w:ascii="Times New Roman" w:hAnsi="Times New Roman"/>
          <w:sz w:val="24"/>
          <w:szCs w:val="24"/>
        </w:rPr>
        <w:t>Introdução</w:t>
      </w:r>
      <w:r>
        <w:rPr>
          <w:rFonts w:ascii="Times New Roman" w:hAnsi="Times New Roman"/>
          <w:sz w:val="24"/>
          <w:szCs w:val="24"/>
        </w:rPr>
        <w:t>...................................................................................................................p. 14.</w:t>
      </w:r>
    </w:p>
    <w:p w:rsidR="0017305D" w:rsidRPr="00FE612B" w:rsidRDefault="0017305D" w:rsidP="009B658A">
      <w:pPr>
        <w:pStyle w:val="NoSpacing"/>
        <w:jc w:val="both"/>
        <w:rPr>
          <w:rFonts w:ascii="Times New Roman" w:hAnsi="Times New Roman"/>
          <w:sz w:val="24"/>
          <w:szCs w:val="24"/>
        </w:rPr>
      </w:pPr>
    </w:p>
    <w:p w:rsidR="0017305D" w:rsidRDefault="0017305D" w:rsidP="009B658A">
      <w:pPr>
        <w:pStyle w:val="NoSpacing"/>
        <w:jc w:val="both"/>
        <w:rPr>
          <w:rFonts w:ascii="Times New Roman" w:hAnsi="Times New Roman"/>
          <w:sz w:val="24"/>
          <w:szCs w:val="24"/>
        </w:rPr>
      </w:pPr>
    </w:p>
    <w:p w:rsidR="0017305D" w:rsidRDefault="0017305D" w:rsidP="009B658A">
      <w:pPr>
        <w:pStyle w:val="NoSpacing"/>
        <w:jc w:val="both"/>
        <w:rPr>
          <w:rFonts w:ascii="Times New Roman" w:hAnsi="Times New Roman"/>
          <w:sz w:val="24"/>
          <w:szCs w:val="24"/>
        </w:rPr>
      </w:pPr>
    </w:p>
    <w:p w:rsidR="0017305D" w:rsidRPr="00FE612B" w:rsidRDefault="0017305D" w:rsidP="009B658A">
      <w:pPr>
        <w:pStyle w:val="NoSpacing"/>
        <w:jc w:val="both"/>
        <w:rPr>
          <w:rFonts w:ascii="Times New Roman" w:hAnsi="Times New Roman"/>
          <w:sz w:val="24"/>
          <w:szCs w:val="24"/>
        </w:rPr>
      </w:pPr>
      <w:r w:rsidRPr="00FE612B">
        <w:rPr>
          <w:rFonts w:ascii="Times New Roman" w:hAnsi="Times New Roman"/>
          <w:sz w:val="24"/>
          <w:szCs w:val="24"/>
        </w:rPr>
        <w:t>Cap. 1. Os banqueiros e os outros: as razões da ADI nº 2.591-1/DF contra o enquadramento dos agentes financeiros no conceito legal de fornecedor ditado pelo Código de Defesa do Consumidor.</w:t>
      </w:r>
      <w:r>
        <w:rPr>
          <w:rFonts w:ascii="Times New Roman" w:hAnsi="Times New Roman"/>
          <w:sz w:val="24"/>
          <w:szCs w:val="24"/>
        </w:rPr>
        <w:t>.............................................................................p. 24.</w:t>
      </w:r>
    </w:p>
    <w:p w:rsidR="0017305D" w:rsidRDefault="0017305D" w:rsidP="009B658A">
      <w:pPr>
        <w:pStyle w:val="NoSpacing"/>
        <w:ind w:firstLine="284"/>
        <w:jc w:val="both"/>
        <w:rPr>
          <w:rFonts w:ascii="Times New Roman" w:hAnsi="Times New Roman"/>
          <w:sz w:val="24"/>
          <w:szCs w:val="24"/>
        </w:rPr>
      </w:pPr>
    </w:p>
    <w:p w:rsidR="0017305D" w:rsidRDefault="0017305D" w:rsidP="009B658A">
      <w:pPr>
        <w:pStyle w:val="NoSpacing"/>
        <w:numPr>
          <w:ilvl w:val="0"/>
          <w:numId w:val="9"/>
        </w:numPr>
        <w:jc w:val="both"/>
        <w:rPr>
          <w:rFonts w:ascii="Times New Roman" w:hAnsi="Times New Roman"/>
          <w:sz w:val="24"/>
          <w:szCs w:val="24"/>
        </w:rPr>
      </w:pPr>
      <w:r w:rsidRPr="00B6344E">
        <w:rPr>
          <w:rFonts w:ascii="Times New Roman" w:hAnsi="Times New Roman"/>
          <w:sz w:val="24"/>
          <w:szCs w:val="24"/>
        </w:rPr>
        <w:t>O CDC e a regulação do SFN: a tese da imprescindibilidade da lei complementar para a criação de deveres e obrigações impostos às instituições financeiras e assemelhadas.</w:t>
      </w:r>
      <w:r>
        <w:rPr>
          <w:rFonts w:ascii="Times New Roman" w:hAnsi="Times New Roman"/>
          <w:sz w:val="24"/>
          <w:szCs w:val="24"/>
        </w:rPr>
        <w:t>...................................................................p. 24.</w:t>
      </w:r>
    </w:p>
    <w:p w:rsidR="0017305D" w:rsidRDefault="0017305D" w:rsidP="009B658A">
      <w:pPr>
        <w:pStyle w:val="NoSpacing"/>
        <w:numPr>
          <w:ilvl w:val="0"/>
          <w:numId w:val="9"/>
        </w:numPr>
        <w:jc w:val="both"/>
        <w:rPr>
          <w:rFonts w:ascii="Times New Roman" w:hAnsi="Times New Roman"/>
          <w:sz w:val="24"/>
          <w:szCs w:val="24"/>
        </w:rPr>
      </w:pPr>
      <w:r w:rsidRPr="00B6344E">
        <w:rPr>
          <w:rFonts w:ascii="Times New Roman" w:hAnsi="Times New Roman"/>
          <w:sz w:val="24"/>
          <w:szCs w:val="24"/>
        </w:rPr>
        <w:t>Lei complementar e lei ordinária: distinções.</w:t>
      </w:r>
      <w:r>
        <w:rPr>
          <w:rFonts w:ascii="Times New Roman" w:hAnsi="Times New Roman"/>
          <w:sz w:val="24"/>
          <w:szCs w:val="24"/>
        </w:rPr>
        <w:t>..................p. 25.</w:t>
      </w:r>
    </w:p>
    <w:p w:rsidR="0017305D" w:rsidRDefault="0017305D" w:rsidP="009B658A">
      <w:pPr>
        <w:pStyle w:val="NoSpacing"/>
        <w:numPr>
          <w:ilvl w:val="0"/>
          <w:numId w:val="9"/>
        </w:numPr>
        <w:jc w:val="both"/>
        <w:rPr>
          <w:rFonts w:ascii="Times New Roman" w:hAnsi="Times New Roman"/>
          <w:sz w:val="24"/>
          <w:szCs w:val="24"/>
        </w:rPr>
      </w:pPr>
      <w:r w:rsidRPr="00B6344E">
        <w:rPr>
          <w:rFonts w:ascii="Times New Roman" w:hAnsi="Times New Roman"/>
          <w:sz w:val="24"/>
          <w:szCs w:val="24"/>
        </w:rPr>
        <w:t>Origem e razão de existência da Lei Complementar.</w:t>
      </w:r>
      <w:r>
        <w:rPr>
          <w:rFonts w:ascii="Times New Roman" w:hAnsi="Times New Roman"/>
          <w:sz w:val="24"/>
          <w:szCs w:val="24"/>
        </w:rPr>
        <w:t xml:space="preserve">......p. 31. </w:t>
      </w:r>
    </w:p>
    <w:p w:rsidR="0017305D" w:rsidRDefault="0017305D" w:rsidP="009B658A">
      <w:pPr>
        <w:pStyle w:val="NoSpacing"/>
        <w:numPr>
          <w:ilvl w:val="0"/>
          <w:numId w:val="9"/>
        </w:numPr>
        <w:jc w:val="both"/>
        <w:rPr>
          <w:rFonts w:ascii="Times New Roman" w:hAnsi="Times New Roman"/>
          <w:sz w:val="24"/>
          <w:szCs w:val="24"/>
        </w:rPr>
      </w:pPr>
      <w:r w:rsidRPr="00B6344E">
        <w:rPr>
          <w:rFonts w:ascii="Times New Roman" w:hAnsi="Times New Roman"/>
          <w:sz w:val="24"/>
          <w:szCs w:val="24"/>
        </w:rPr>
        <w:t>O CDC e a regulação do SFN: As teses da recepção constitucional da chamada “Lei da Reforma Bancária” e seu caráter complementar; da distinção entre consumidor e cliente de instituição financeira; e da alegada inadequação do CDC às atividades financeiras.</w:t>
      </w:r>
      <w:r>
        <w:rPr>
          <w:rFonts w:ascii="Times New Roman" w:hAnsi="Times New Roman"/>
          <w:sz w:val="24"/>
          <w:szCs w:val="24"/>
        </w:rPr>
        <w:t>........................................p. 35.</w:t>
      </w:r>
    </w:p>
    <w:p w:rsidR="0017305D" w:rsidRDefault="0017305D" w:rsidP="009B658A">
      <w:pPr>
        <w:pStyle w:val="NoSpacing"/>
        <w:numPr>
          <w:ilvl w:val="0"/>
          <w:numId w:val="9"/>
        </w:numPr>
        <w:jc w:val="both"/>
        <w:rPr>
          <w:rFonts w:ascii="Times New Roman" w:hAnsi="Times New Roman"/>
          <w:sz w:val="24"/>
          <w:szCs w:val="24"/>
        </w:rPr>
      </w:pPr>
      <w:r w:rsidRPr="00B6344E">
        <w:rPr>
          <w:rFonts w:ascii="Times New Roman" w:hAnsi="Times New Roman"/>
          <w:sz w:val="24"/>
          <w:szCs w:val="24"/>
        </w:rPr>
        <w:t>A ADI como processo objetivo e a defesa de posições subjetivas.</w:t>
      </w:r>
      <w:r>
        <w:rPr>
          <w:rFonts w:ascii="Times New Roman" w:hAnsi="Times New Roman"/>
          <w:sz w:val="24"/>
          <w:szCs w:val="24"/>
        </w:rPr>
        <w:t xml:space="preserve">.........................................................................p 43. </w:t>
      </w:r>
    </w:p>
    <w:p w:rsidR="0017305D" w:rsidRPr="00FE612B" w:rsidRDefault="0017305D" w:rsidP="009B658A">
      <w:pPr>
        <w:pStyle w:val="NoSpacing"/>
        <w:jc w:val="both"/>
        <w:rPr>
          <w:rFonts w:ascii="Times New Roman" w:hAnsi="Times New Roman"/>
          <w:sz w:val="24"/>
          <w:szCs w:val="24"/>
        </w:rPr>
      </w:pPr>
    </w:p>
    <w:p w:rsidR="0017305D" w:rsidRDefault="0017305D" w:rsidP="009B658A">
      <w:pPr>
        <w:pStyle w:val="NoSpacing"/>
        <w:jc w:val="both"/>
        <w:rPr>
          <w:rFonts w:ascii="Times New Roman" w:hAnsi="Times New Roman"/>
          <w:sz w:val="24"/>
          <w:szCs w:val="24"/>
        </w:rPr>
      </w:pPr>
    </w:p>
    <w:p w:rsidR="0017305D" w:rsidRDefault="0017305D" w:rsidP="009B658A">
      <w:pPr>
        <w:pStyle w:val="NoSpacing"/>
        <w:jc w:val="both"/>
        <w:rPr>
          <w:rFonts w:ascii="Times New Roman" w:hAnsi="Times New Roman"/>
          <w:sz w:val="24"/>
          <w:szCs w:val="24"/>
        </w:rPr>
      </w:pPr>
      <w:r w:rsidRPr="00FE612B">
        <w:rPr>
          <w:rFonts w:ascii="Times New Roman" w:hAnsi="Times New Roman"/>
          <w:sz w:val="24"/>
          <w:szCs w:val="24"/>
        </w:rPr>
        <w:t>Cap. 2. O Poder Econômico como colonizador do Estado: as estratégias de dominação social do empresariado financeiro a partir da Política e do Direito.</w:t>
      </w:r>
      <w:r>
        <w:rPr>
          <w:rFonts w:ascii="Times New Roman" w:hAnsi="Times New Roman"/>
          <w:sz w:val="24"/>
          <w:szCs w:val="24"/>
        </w:rPr>
        <w:t>...........................p. 46.</w:t>
      </w:r>
    </w:p>
    <w:p w:rsidR="0017305D" w:rsidRPr="00FE612B" w:rsidRDefault="0017305D" w:rsidP="009B658A">
      <w:pPr>
        <w:pStyle w:val="NoSpacing"/>
        <w:jc w:val="both"/>
        <w:rPr>
          <w:rFonts w:ascii="Times New Roman" w:hAnsi="Times New Roman"/>
          <w:sz w:val="24"/>
          <w:szCs w:val="24"/>
        </w:rPr>
      </w:pPr>
    </w:p>
    <w:p w:rsidR="0017305D" w:rsidRDefault="0017305D" w:rsidP="009B658A">
      <w:pPr>
        <w:pStyle w:val="NoSpacing"/>
        <w:numPr>
          <w:ilvl w:val="0"/>
          <w:numId w:val="12"/>
        </w:numPr>
        <w:ind w:left="2552" w:hanging="1418"/>
        <w:jc w:val="both"/>
        <w:rPr>
          <w:rFonts w:ascii="Times New Roman" w:hAnsi="Times New Roman"/>
          <w:sz w:val="24"/>
          <w:szCs w:val="24"/>
        </w:rPr>
      </w:pPr>
      <w:r w:rsidRPr="00B6344E">
        <w:rPr>
          <w:rFonts w:ascii="Times New Roman" w:hAnsi="Times New Roman"/>
          <w:sz w:val="24"/>
          <w:szCs w:val="24"/>
        </w:rPr>
        <w:t>A CONSIF: o que é e por que foi criada.</w:t>
      </w:r>
      <w:r>
        <w:rPr>
          <w:rFonts w:ascii="Times New Roman" w:hAnsi="Times New Roman"/>
          <w:sz w:val="24"/>
          <w:szCs w:val="24"/>
        </w:rPr>
        <w:t>..........................p 46.</w:t>
      </w:r>
    </w:p>
    <w:p w:rsidR="0017305D" w:rsidRDefault="0017305D" w:rsidP="009B658A">
      <w:pPr>
        <w:pStyle w:val="NoSpacing"/>
        <w:numPr>
          <w:ilvl w:val="0"/>
          <w:numId w:val="12"/>
        </w:numPr>
        <w:ind w:left="2552" w:hanging="1418"/>
        <w:jc w:val="both"/>
        <w:rPr>
          <w:rFonts w:ascii="Times New Roman" w:hAnsi="Times New Roman"/>
          <w:sz w:val="24"/>
          <w:szCs w:val="24"/>
        </w:rPr>
      </w:pPr>
      <w:r w:rsidRPr="00B6344E">
        <w:rPr>
          <w:rFonts w:ascii="Times New Roman" w:hAnsi="Times New Roman"/>
          <w:sz w:val="24"/>
          <w:szCs w:val="24"/>
        </w:rPr>
        <w:t>A burguesia financeira, seu movimento associativo e suas articulações com o Estado.</w:t>
      </w:r>
      <w:r>
        <w:rPr>
          <w:rFonts w:ascii="Times New Roman" w:hAnsi="Times New Roman"/>
          <w:sz w:val="24"/>
          <w:szCs w:val="24"/>
        </w:rPr>
        <w:t>................................................p 48.</w:t>
      </w:r>
    </w:p>
    <w:p w:rsidR="0017305D" w:rsidRDefault="0017305D" w:rsidP="009B658A">
      <w:pPr>
        <w:pStyle w:val="NoSpacing"/>
        <w:numPr>
          <w:ilvl w:val="0"/>
          <w:numId w:val="12"/>
        </w:numPr>
        <w:ind w:left="2552" w:hanging="1418"/>
        <w:jc w:val="both"/>
        <w:rPr>
          <w:rFonts w:ascii="Times New Roman" w:hAnsi="Times New Roman"/>
          <w:sz w:val="24"/>
          <w:szCs w:val="24"/>
        </w:rPr>
      </w:pPr>
      <w:r w:rsidRPr="006E154B">
        <w:rPr>
          <w:rFonts w:ascii="Times New Roman" w:hAnsi="Times New Roman"/>
          <w:sz w:val="24"/>
          <w:szCs w:val="24"/>
        </w:rPr>
        <w:t>Endividamento público e PROER: dois exemplos da captura do Estado pelo capital.</w:t>
      </w:r>
      <w:r>
        <w:rPr>
          <w:rFonts w:ascii="Times New Roman" w:hAnsi="Times New Roman"/>
          <w:sz w:val="24"/>
          <w:szCs w:val="24"/>
        </w:rPr>
        <w:t>.....................................................p. 53.</w:t>
      </w:r>
    </w:p>
    <w:p w:rsidR="0017305D" w:rsidRDefault="0017305D" w:rsidP="009B658A">
      <w:pPr>
        <w:pStyle w:val="NoSpacing"/>
        <w:numPr>
          <w:ilvl w:val="0"/>
          <w:numId w:val="12"/>
        </w:numPr>
        <w:ind w:left="2552" w:hanging="1418"/>
        <w:jc w:val="both"/>
        <w:rPr>
          <w:rFonts w:ascii="Times New Roman" w:hAnsi="Times New Roman"/>
          <w:sz w:val="24"/>
          <w:szCs w:val="24"/>
        </w:rPr>
      </w:pPr>
      <w:r w:rsidRPr="006E154B">
        <w:rPr>
          <w:rFonts w:ascii="Times New Roman" w:hAnsi="Times New Roman"/>
          <w:sz w:val="24"/>
          <w:szCs w:val="24"/>
        </w:rPr>
        <w:t>O PROER em perspectiva jurídica: problemas da produção da verdade jurídica.</w:t>
      </w:r>
      <w:r>
        <w:rPr>
          <w:rFonts w:ascii="Times New Roman" w:hAnsi="Times New Roman"/>
          <w:sz w:val="24"/>
          <w:szCs w:val="24"/>
        </w:rPr>
        <w:t>...........................................................p 60.</w:t>
      </w:r>
    </w:p>
    <w:p w:rsidR="0017305D" w:rsidRDefault="0017305D" w:rsidP="009B658A">
      <w:pPr>
        <w:pStyle w:val="NoSpacing"/>
        <w:numPr>
          <w:ilvl w:val="0"/>
          <w:numId w:val="12"/>
        </w:numPr>
        <w:ind w:left="2552" w:hanging="1418"/>
        <w:jc w:val="both"/>
        <w:rPr>
          <w:rFonts w:ascii="Times New Roman" w:hAnsi="Times New Roman"/>
          <w:sz w:val="24"/>
          <w:szCs w:val="24"/>
        </w:rPr>
      </w:pPr>
      <w:r w:rsidRPr="006E154B">
        <w:rPr>
          <w:rFonts w:ascii="Times New Roman" w:hAnsi="Times New Roman"/>
          <w:sz w:val="24"/>
          <w:szCs w:val="24"/>
        </w:rPr>
        <w:t>Direito, linguagem e guerra de posições: o campo jurídico e a disputa pelo discurso hegemônico.</w:t>
      </w:r>
      <w:r>
        <w:rPr>
          <w:rFonts w:ascii="Times New Roman" w:hAnsi="Times New Roman"/>
          <w:sz w:val="24"/>
          <w:szCs w:val="24"/>
        </w:rPr>
        <w:t>..................................p. 66.</w:t>
      </w:r>
    </w:p>
    <w:p w:rsidR="0017305D" w:rsidRDefault="0017305D" w:rsidP="009B658A">
      <w:pPr>
        <w:pStyle w:val="NoSpacing"/>
        <w:numPr>
          <w:ilvl w:val="0"/>
          <w:numId w:val="12"/>
        </w:numPr>
        <w:ind w:left="2552" w:hanging="1418"/>
        <w:jc w:val="both"/>
        <w:rPr>
          <w:rFonts w:ascii="Times New Roman" w:hAnsi="Times New Roman"/>
          <w:sz w:val="24"/>
          <w:szCs w:val="24"/>
        </w:rPr>
      </w:pPr>
      <w:r w:rsidRPr="006E154B">
        <w:rPr>
          <w:rFonts w:ascii="Times New Roman" w:hAnsi="Times New Roman"/>
          <w:sz w:val="24"/>
          <w:szCs w:val="24"/>
        </w:rPr>
        <w:t>Juízes: agentes políticos?</w:t>
      </w:r>
      <w:r>
        <w:rPr>
          <w:rFonts w:ascii="Times New Roman" w:hAnsi="Times New Roman"/>
          <w:sz w:val="24"/>
          <w:szCs w:val="24"/>
        </w:rPr>
        <w:t>.................................................p. 77.</w:t>
      </w:r>
    </w:p>
    <w:p w:rsidR="0017305D" w:rsidRDefault="0017305D" w:rsidP="009B658A">
      <w:pPr>
        <w:pStyle w:val="NoSpacing"/>
        <w:numPr>
          <w:ilvl w:val="0"/>
          <w:numId w:val="12"/>
        </w:numPr>
        <w:ind w:left="2552" w:hanging="1418"/>
        <w:jc w:val="both"/>
        <w:rPr>
          <w:rFonts w:ascii="Times New Roman" w:hAnsi="Times New Roman"/>
          <w:sz w:val="24"/>
          <w:szCs w:val="24"/>
        </w:rPr>
      </w:pPr>
      <w:r w:rsidRPr="006E154B">
        <w:rPr>
          <w:rFonts w:ascii="Times New Roman" w:hAnsi="Times New Roman"/>
          <w:sz w:val="24"/>
          <w:szCs w:val="24"/>
        </w:rPr>
        <w:t>Independência judicial: o juiz entre pressões e escolhas.</w:t>
      </w:r>
      <w:r>
        <w:rPr>
          <w:rFonts w:ascii="Times New Roman" w:hAnsi="Times New Roman"/>
          <w:sz w:val="24"/>
          <w:szCs w:val="24"/>
        </w:rPr>
        <w:t>...........................................................................p. 80.</w:t>
      </w:r>
    </w:p>
    <w:p w:rsidR="0017305D" w:rsidRPr="00B6344E" w:rsidRDefault="0017305D" w:rsidP="009B658A">
      <w:pPr>
        <w:pStyle w:val="NoSpacing"/>
        <w:numPr>
          <w:ilvl w:val="0"/>
          <w:numId w:val="12"/>
        </w:numPr>
        <w:ind w:left="2552" w:hanging="1418"/>
        <w:jc w:val="both"/>
        <w:rPr>
          <w:rFonts w:ascii="Times New Roman" w:hAnsi="Times New Roman"/>
          <w:sz w:val="24"/>
          <w:szCs w:val="24"/>
        </w:rPr>
      </w:pPr>
      <w:r w:rsidRPr="006E154B">
        <w:rPr>
          <w:rFonts w:ascii="Times New Roman" w:hAnsi="Times New Roman"/>
          <w:sz w:val="24"/>
          <w:szCs w:val="24"/>
        </w:rPr>
        <w:t>O Direito para além da ideia de neutralidade.</w:t>
      </w:r>
      <w:r>
        <w:rPr>
          <w:rFonts w:ascii="Times New Roman" w:hAnsi="Times New Roman"/>
          <w:sz w:val="24"/>
          <w:szCs w:val="24"/>
        </w:rPr>
        <w:t>..................p. 83.</w:t>
      </w:r>
    </w:p>
    <w:p w:rsidR="0017305D" w:rsidRDefault="0017305D" w:rsidP="009B658A">
      <w:pPr>
        <w:pStyle w:val="NoSpacing"/>
        <w:jc w:val="both"/>
        <w:rPr>
          <w:rFonts w:ascii="Times New Roman" w:hAnsi="Times New Roman"/>
          <w:sz w:val="24"/>
          <w:szCs w:val="24"/>
        </w:rPr>
      </w:pPr>
    </w:p>
    <w:p w:rsidR="0017305D" w:rsidRDefault="0017305D" w:rsidP="009B658A">
      <w:pPr>
        <w:pStyle w:val="NoSpacing"/>
        <w:jc w:val="both"/>
        <w:rPr>
          <w:rFonts w:ascii="Times New Roman" w:hAnsi="Times New Roman"/>
          <w:sz w:val="24"/>
          <w:szCs w:val="24"/>
        </w:rPr>
      </w:pPr>
    </w:p>
    <w:p w:rsidR="0017305D" w:rsidRDefault="0017305D" w:rsidP="009B658A">
      <w:pPr>
        <w:pStyle w:val="NoSpacing"/>
        <w:jc w:val="both"/>
        <w:rPr>
          <w:rFonts w:ascii="Times New Roman" w:hAnsi="Times New Roman"/>
          <w:sz w:val="24"/>
          <w:szCs w:val="24"/>
        </w:rPr>
      </w:pPr>
      <w:r w:rsidRPr="00FE612B">
        <w:rPr>
          <w:rFonts w:ascii="Times New Roman" w:hAnsi="Times New Roman"/>
          <w:sz w:val="24"/>
          <w:szCs w:val="24"/>
        </w:rPr>
        <w:t>Cap. 3. A Cidadania e a luta pelos espaços de participação: a construção da identidade do cidadão-consumidor no Brasil.</w:t>
      </w:r>
      <w:r>
        <w:rPr>
          <w:rFonts w:ascii="Times New Roman" w:hAnsi="Times New Roman"/>
          <w:sz w:val="24"/>
          <w:szCs w:val="24"/>
        </w:rPr>
        <w:t>..............................................................................p. 87.</w:t>
      </w:r>
    </w:p>
    <w:p w:rsidR="0017305D" w:rsidRPr="00FE612B" w:rsidRDefault="0017305D" w:rsidP="009B658A">
      <w:pPr>
        <w:pStyle w:val="NoSpacing"/>
        <w:jc w:val="both"/>
        <w:rPr>
          <w:rFonts w:ascii="Times New Roman" w:hAnsi="Times New Roman"/>
          <w:sz w:val="24"/>
          <w:szCs w:val="24"/>
        </w:rPr>
      </w:pPr>
    </w:p>
    <w:p w:rsidR="0017305D" w:rsidRDefault="0017305D" w:rsidP="009B658A">
      <w:pPr>
        <w:pStyle w:val="NoSpacing"/>
        <w:numPr>
          <w:ilvl w:val="0"/>
          <w:numId w:val="13"/>
        </w:numPr>
        <w:ind w:left="2552" w:hanging="1418"/>
        <w:jc w:val="both"/>
        <w:rPr>
          <w:rFonts w:ascii="Times New Roman" w:hAnsi="Times New Roman"/>
          <w:sz w:val="24"/>
          <w:szCs w:val="24"/>
        </w:rPr>
      </w:pPr>
      <w:r w:rsidRPr="00454705">
        <w:rPr>
          <w:rFonts w:ascii="Times New Roman" w:hAnsi="Times New Roman"/>
          <w:sz w:val="24"/>
          <w:szCs w:val="24"/>
        </w:rPr>
        <w:t>Cidadania: sua definição e a dimensão consumerista.</w:t>
      </w:r>
      <w:r>
        <w:rPr>
          <w:rFonts w:ascii="Times New Roman" w:hAnsi="Times New Roman"/>
          <w:sz w:val="24"/>
          <w:szCs w:val="24"/>
        </w:rPr>
        <w:t>.....p. 87.</w:t>
      </w:r>
    </w:p>
    <w:p w:rsidR="0017305D" w:rsidRDefault="0017305D" w:rsidP="009B658A">
      <w:pPr>
        <w:pStyle w:val="NoSpacing"/>
        <w:numPr>
          <w:ilvl w:val="0"/>
          <w:numId w:val="13"/>
        </w:numPr>
        <w:ind w:left="2552" w:hanging="1418"/>
        <w:jc w:val="both"/>
        <w:rPr>
          <w:rFonts w:ascii="Times New Roman" w:hAnsi="Times New Roman"/>
          <w:sz w:val="24"/>
          <w:szCs w:val="24"/>
        </w:rPr>
      </w:pPr>
      <w:r w:rsidRPr="00454705">
        <w:rPr>
          <w:rFonts w:ascii="Times New Roman" w:hAnsi="Times New Roman"/>
          <w:sz w:val="24"/>
          <w:szCs w:val="24"/>
        </w:rPr>
        <w:t>Cidadão-consumidor, categoria em construção: primeiros passos e anos 1970.</w:t>
      </w:r>
      <w:r>
        <w:rPr>
          <w:rFonts w:ascii="Times New Roman" w:hAnsi="Times New Roman"/>
          <w:sz w:val="24"/>
          <w:szCs w:val="24"/>
        </w:rPr>
        <w:t>..........................................................p. 89.</w:t>
      </w:r>
    </w:p>
    <w:p w:rsidR="0017305D" w:rsidRDefault="0017305D" w:rsidP="009B658A">
      <w:pPr>
        <w:pStyle w:val="NoSpacing"/>
        <w:numPr>
          <w:ilvl w:val="0"/>
          <w:numId w:val="13"/>
        </w:numPr>
        <w:ind w:left="2552" w:hanging="1418"/>
        <w:jc w:val="both"/>
        <w:rPr>
          <w:rFonts w:ascii="Times New Roman" w:hAnsi="Times New Roman"/>
          <w:sz w:val="24"/>
          <w:szCs w:val="24"/>
        </w:rPr>
      </w:pPr>
      <w:r w:rsidRPr="00164B47">
        <w:rPr>
          <w:rFonts w:ascii="Times New Roman" w:hAnsi="Times New Roman"/>
          <w:sz w:val="24"/>
          <w:szCs w:val="24"/>
        </w:rPr>
        <w:t>Os anos 1980: novos avanços, redemocratização, crises econômicas e a constitucionalização da defesa do consumidor.</w:t>
      </w:r>
      <w:r>
        <w:rPr>
          <w:rFonts w:ascii="Times New Roman" w:hAnsi="Times New Roman"/>
          <w:sz w:val="24"/>
          <w:szCs w:val="24"/>
        </w:rPr>
        <w:t>......................................................................p. 95.</w:t>
      </w:r>
    </w:p>
    <w:p w:rsidR="0017305D" w:rsidRDefault="0017305D" w:rsidP="009B658A">
      <w:pPr>
        <w:pStyle w:val="NoSpacing"/>
        <w:numPr>
          <w:ilvl w:val="0"/>
          <w:numId w:val="13"/>
        </w:numPr>
        <w:ind w:left="2552" w:hanging="1418"/>
        <w:jc w:val="both"/>
        <w:rPr>
          <w:rFonts w:ascii="Times New Roman" w:hAnsi="Times New Roman"/>
          <w:sz w:val="24"/>
          <w:szCs w:val="24"/>
        </w:rPr>
      </w:pPr>
      <w:r w:rsidRPr="00164B47">
        <w:rPr>
          <w:rFonts w:ascii="Times New Roman" w:hAnsi="Times New Roman"/>
          <w:sz w:val="24"/>
          <w:szCs w:val="24"/>
        </w:rPr>
        <w:t>Dos anos 1990 aos dias atuais: a continuidade da luta pela estabilização econômica, o CDC como novo paradigma do Direito Privado e a permanência das tensões entre Poder Econômico e Cidadania.</w:t>
      </w:r>
      <w:r>
        <w:rPr>
          <w:rFonts w:ascii="Times New Roman" w:hAnsi="Times New Roman"/>
          <w:sz w:val="24"/>
          <w:szCs w:val="24"/>
        </w:rPr>
        <w:t xml:space="preserve">................................................p. 108. </w:t>
      </w:r>
    </w:p>
    <w:p w:rsidR="0017305D" w:rsidRPr="00FE612B" w:rsidRDefault="0017305D" w:rsidP="009B658A">
      <w:pPr>
        <w:pStyle w:val="NoSpacing"/>
        <w:ind w:left="2552"/>
        <w:jc w:val="both"/>
        <w:rPr>
          <w:rFonts w:ascii="Times New Roman" w:hAnsi="Times New Roman"/>
          <w:sz w:val="24"/>
          <w:szCs w:val="24"/>
        </w:rPr>
      </w:pPr>
    </w:p>
    <w:p w:rsidR="0017305D" w:rsidRDefault="0017305D" w:rsidP="009B658A">
      <w:pPr>
        <w:pStyle w:val="NoSpacing"/>
        <w:jc w:val="both"/>
        <w:rPr>
          <w:rFonts w:ascii="Times New Roman" w:hAnsi="Times New Roman"/>
          <w:sz w:val="24"/>
          <w:szCs w:val="24"/>
        </w:rPr>
      </w:pPr>
    </w:p>
    <w:p w:rsidR="0017305D" w:rsidRDefault="0017305D" w:rsidP="009B658A">
      <w:pPr>
        <w:pStyle w:val="NoSpacing"/>
        <w:jc w:val="both"/>
        <w:rPr>
          <w:rFonts w:ascii="Times New Roman" w:hAnsi="Times New Roman"/>
          <w:sz w:val="24"/>
          <w:szCs w:val="24"/>
        </w:rPr>
      </w:pPr>
    </w:p>
    <w:p w:rsidR="0017305D" w:rsidRDefault="0017305D" w:rsidP="009B658A">
      <w:pPr>
        <w:pStyle w:val="NoSpacing"/>
        <w:jc w:val="both"/>
        <w:rPr>
          <w:rFonts w:ascii="Times New Roman" w:hAnsi="Times New Roman"/>
          <w:sz w:val="24"/>
          <w:szCs w:val="24"/>
        </w:rPr>
      </w:pPr>
      <w:r w:rsidRPr="00FE612B">
        <w:rPr>
          <w:rFonts w:ascii="Times New Roman" w:hAnsi="Times New Roman"/>
          <w:sz w:val="24"/>
          <w:szCs w:val="24"/>
        </w:rPr>
        <w:t>Cap. 4. A leitura constitucional: O STF e o julgamento da ADI nº 2.591-1/DF.</w:t>
      </w:r>
      <w:r>
        <w:rPr>
          <w:rFonts w:ascii="Times New Roman" w:hAnsi="Times New Roman"/>
          <w:sz w:val="24"/>
          <w:szCs w:val="24"/>
        </w:rPr>
        <w:t>.....p. 114.</w:t>
      </w:r>
    </w:p>
    <w:p w:rsidR="0017305D" w:rsidRPr="00FE612B" w:rsidRDefault="0017305D" w:rsidP="009B658A">
      <w:pPr>
        <w:pStyle w:val="NoSpacing"/>
        <w:jc w:val="both"/>
        <w:rPr>
          <w:rFonts w:ascii="Times New Roman" w:hAnsi="Times New Roman"/>
          <w:sz w:val="24"/>
          <w:szCs w:val="24"/>
        </w:rPr>
      </w:pPr>
    </w:p>
    <w:p w:rsidR="0017305D" w:rsidRDefault="0017305D" w:rsidP="009B658A">
      <w:pPr>
        <w:pStyle w:val="ListParagraph"/>
        <w:numPr>
          <w:ilvl w:val="0"/>
          <w:numId w:val="15"/>
        </w:numPr>
        <w:spacing w:line="240" w:lineRule="auto"/>
        <w:ind w:left="2552" w:hanging="1418"/>
        <w:jc w:val="both"/>
        <w:rPr>
          <w:rFonts w:ascii="Times New Roman" w:hAnsi="Times New Roman"/>
          <w:sz w:val="24"/>
          <w:szCs w:val="24"/>
        </w:rPr>
      </w:pPr>
      <w:r w:rsidRPr="00164B47">
        <w:rPr>
          <w:rFonts w:ascii="Times New Roman" w:hAnsi="Times New Roman"/>
          <w:sz w:val="24"/>
          <w:szCs w:val="24"/>
        </w:rPr>
        <w:t>A ADI nº 2.591-1/DF: breve panorama de sua tramitação.</w:t>
      </w:r>
      <w:r>
        <w:rPr>
          <w:rFonts w:ascii="Times New Roman" w:hAnsi="Times New Roman"/>
          <w:sz w:val="24"/>
          <w:szCs w:val="24"/>
        </w:rPr>
        <w:t>....................................................................</w:t>
      </w:r>
      <w:r w:rsidRPr="00164B47">
        <w:rPr>
          <w:rFonts w:ascii="Times New Roman" w:hAnsi="Times New Roman"/>
          <w:sz w:val="24"/>
          <w:szCs w:val="24"/>
        </w:rPr>
        <w:t>..p.</w:t>
      </w:r>
      <w:r>
        <w:rPr>
          <w:rFonts w:ascii="Times New Roman" w:hAnsi="Times New Roman"/>
          <w:sz w:val="24"/>
          <w:szCs w:val="24"/>
        </w:rPr>
        <w:t xml:space="preserve"> 114.</w:t>
      </w:r>
    </w:p>
    <w:p w:rsidR="0017305D" w:rsidRDefault="0017305D" w:rsidP="009B658A">
      <w:pPr>
        <w:pStyle w:val="ListParagraph"/>
        <w:numPr>
          <w:ilvl w:val="0"/>
          <w:numId w:val="15"/>
        </w:numPr>
        <w:spacing w:line="240" w:lineRule="auto"/>
        <w:ind w:left="2552" w:hanging="1418"/>
        <w:jc w:val="both"/>
        <w:rPr>
          <w:rFonts w:ascii="Times New Roman" w:hAnsi="Times New Roman"/>
          <w:sz w:val="24"/>
          <w:szCs w:val="24"/>
        </w:rPr>
      </w:pPr>
      <w:r w:rsidRPr="00164B47">
        <w:rPr>
          <w:rFonts w:ascii="Times New Roman" w:hAnsi="Times New Roman"/>
          <w:sz w:val="24"/>
          <w:szCs w:val="24"/>
        </w:rPr>
        <w:t>Os votos de cada ministro: a construção do entendimento colegiado.</w:t>
      </w:r>
      <w:r>
        <w:rPr>
          <w:rFonts w:ascii="Times New Roman" w:hAnsi="Times New Roman"/>
          <w:sz w:val="24"/>
          <w:szCs w:val="24"/>
        </w:rPr>
        <w:t>.......................................................................p. 115.</w:t>
      </w:r>
    </w:p>
    <w:p w:rsidR="0017305D" w:rsidRPr="00164B47" w:rsidRDefault="0017305D" w:rsidP="009B658A">
      <w:pPr>
        <w:pStyle w:val="ListParagraph"/>
        <w:numPr>
          <w:ilvl w:val="0"/>
          <w:numId w:val="15"/>
        </w:numPr>
        <w:spacing w:line="240" w:lineRule="auto"/>
        <w:ind w:left="2552" w:hanging="1418"/>
        <w:jc w:val="both"/>
        <w:rPr>
          <w:rFonts w:ascii="Times New Roman" w:hAnsi="Times New Roman"/>
          <w:sz w:val="24"/>
          <w:szCs w:val="24"/>
        </w:rPr>
      </w:pPr>
      <w:r w:rsidRPr="00164B47">
        <w:rPr>
          <w:rFonts w:ascii="Times New Roman" w:hAnsi="Times New Roman"/>
          <w:sz w:val="24"/>
          <w:szCs w:val="24"/>
        </w:rPr>
        <w:t>A ADI nº 2.591-1/DF e a horizontalidade dos direitos fundamentais.</w:t>
      </w:r>
      <w:r>
        <w:rPr>
          <w:rFonts w:ascii="Times New Roman" w:hAnsi="Times New Roman"/>
          <w:sz w:val="24"/>
          <w:szCs w:val="24"/>
        </w:rPr>
        <w:t>.................................................................p. 127.</w:t>
      </w:r>
    </w:p>
    <w:p w:rsidR="0017305D" w:rsidRPr="00FE612B" w:rsidRDefault="0017305D" w:rsidP="009B658A">
      <w:pPr>
        <w:pStyle w:val="NoSpacing"/>
        <w:jc w:val="both"/>
        <w:rPr>
          <w:rFonts w:ascii="Times New Roman" w:hAnsi="Times New Roman"/>
          <w:sz w:val="24"/>
          <w:szCs w:val="24"/>
        </w:rPr>
      </w:pPr>
    </w:p>
    <w:p w:rsidR="0017305D" w:rsidRDefault="0017305D" w:rsidP="009B658A">
      <w:pPr>
        <w:pStyle w:val="NoSpacing"/>
        <w:jc w:val="both"/>
        <w:rPr>
          <w:rFonts w:ascii="Times New Roman" w:hAnsi="Times New Roman"/>
          <w:sz w:val="24"/>
          <w:szCs w:val="24"/>
        </w:rPr>
      </w:pPr>
    </w:p>
    <w:p w:rsidR="0017305D" w:rsidRDefault="0017305D" w:rsidP="009B658A">
      <w:pPr>
        <w:pStyle w:val="NoSpacing"/>
        <w:jc w:val="both"/>
        <w:rPr>
          <w:rFonts w:ascii="Times New Roman" w:hAnsi="Times New Roman"/>
          <w:sz w:val="24"/>
          <w:szCs w:val="24"/>
        </w:rPr>
      </w:pPr>
    </w:p>
    <w:p w:rsidR="0017305D" w:rsidRDefault="0017305D" w:rsidP="009B658A">
      <w:pPr>
        <w:pStyle w:val="NoSpacing"/>
        <w:jc w:val="both"/>
        <w:rPr>
          <w:rFonts w:ascii="Times New Roman" w:hAnsi="Times New Roman"/>
          <w:sz w:val="24"/>
          <w:szCs w:val="24"/>
        </w:rPr>
      </w:pPr>
      <w:r w:rsidRPr="00FE612B">
        <w:rPr>
          <w:rFonts w:ascii="Times New Roman" w:hAnsi="Times New Roman"/>
          <w:sz w:val="24"/>
          <w:szCs w:val="24"/>
        </w:rPr>
        <w:t>Conclusão.</w:t>
      </w:r>
      <w:r>
        <w:rPr>
          <w:rFonts w:ascii="Times New Roman" w:hAnsi="Times New Roman"/>
          <w:sz w:val="24"/>
          <w:szCs w:val="24"/>
        </w:rPr>
        <w:t>................................................................................................................p. 132.</w:t>
      </w:r>
    </w:p>
    <w:p w:rsidR="0017305D" w:rsidRDefault="0017305D" w:rsidP="009B658A">
      <w:pPr>
        <w:pStyle w:val="NoSpacing"/>
        <w:jc w:val="both"/>
        <w:rPr>
          <w:rFonts w:ascii="Times New Roman" w:hAnsi="Times New Roman"/>
          <w:sz w:val="24"/>
          <w:szCs w:val="24"/>
        </w:rPr>
      </w:pPr>
    </w:p>
    <w:p w:rsidR="0017305D" w:rsidRDefault="0017305D" w:rsidP="009B658A">
      <w:pPr>
        <w:pStyle w:val="NoSpacing"/>
        <w:jc w:val="both"/>
        <w:rPr>
          <w:rFonts w:ascii="Times New Roman" w:hAnsi="Times New Roman"/>
          <w:sz w:val="24"/>
          <w:szCs w:val="24"/>
        </w:rPr>
      </w:pPr>
    </w:p>
    <w:p w:rsidR="0017305D" w:rsidRDefault="0017305D" w:rsidP="009B658A">
      <w:pPr>
        <w:pStyle w:val="NoSpacing"/>
        <w:jc w:val="both"/>
        <w:rPr>
          <w:rFonts w:ascii="Times New Roman" w:hAnsi="Times New Roman"/>
          <w:sz w:val="24"/>
          <w:szCs w:val="24"/>
        </w:rPr>
      </w:pPr>
    </w:p>
    <w:p w:rsidR="0017305D" w:rsidRDefault="0017305D" w:rsidP="009B658A">
      <w:pPr>
        <w:pStyle w:val="NoSpacing"/>
        <w:jc w:val="both"/>
        <w:rPr>
          <w:rFonts w:ascii="Times New Roman" w:hAnsi="Times New Roman"/>
          <w:sz w:val="24"/>
          <w:szCs w:val="24"/>
        </w:rPr>
      </w:pPr>
      <w:r>
        <w:rPr>
          <w:rFonts w:ascii="Times New Roman" w:hAnsi="Times New Roman"/>
          <w:sz w:val="24"/>
          <w:szCs w:val="24"/>
        </w:rPr>
        <w:t>Bibliografia...............................................................................................................p. 136.</w:t>
      </w:r>
    </w:p>
    <w:p w:rsidR="0017305D" w:rsidRDefault="0017305D" w:rsidP="009B658A">
      <w:pPr>
        <w:pStyle w:val="NoSpacing"/>
        <w:jc w:val="both"/>
        <w:rPr>
          <w:rFonts w:ascii="Times New Roman" w:hAnsi="Times New Roman"/>
          <w:sz w:val="24"/>
          <w:szCs w:val="24"/>
        </w:rPr>
      </w:pPr>
    </w:p>
    <w:p w:rsidR="0017305D" w:rsidRDefault="0017305D" w:rsidP="009B658A">
      <w:pPr>
        <w:pStyle w:val="NoSpacing"/>
        <w:jc w:val="both"/>
        <w:rPr>
          <w:rFonts w:ascii="Times New Roman" w:hAnsi="Times New Roman"/>
          <w:sz w:val="24"/>
          <w:szCs w:val="24"/>
        </w:rPr>
      </w:pPr>
    </w:p>
    <w:p w:rsidR="0017305D" w:rsidRDefault="0017305D" w:rsidP="009B658A">
      <w:pPr>
        <w:pStyle w:val="NoSpacing"/>
        <w:jc w:val="both"/>
        <w:rPr>
          <w:rFonts w:ascii="Times New Roman" w:hAnsi="Times New Roman"/>
          <w:sz w:val="24"/>
          <w:szCs w:val="24"/>
        </w:rPr>
      </w:pPr>
    </w:p>
    <w:p w:rsidR="0017305D" w:rsidRDefault="0017305D" w:rsidP="009B658A">
      <w:pPr>
        <w:pStyle w:val="NoSpacing"/>
        <w:jc w:val="both"/>
        <w:rPr>
          <w:rFonts w:ascii="Times New Roman" w:hAnsi="Times New Roman"/>
          <w:sz w:val="24"/>
          <w:szCs w:val="24"/>
        </w:rPr>
      </w:pPr>
      <w:r>
        <w:rPr>
          <w:rFonts w:ascii="Times New Roman" w:hAnsi="Times New Roman"/>
          <w:sz w:val="24"/>
          <w:szCs w:val="24"/>
        </w:rPr>
        <w:t>Legislação e Jurisprudências citadas........................................................................p. 147.</w:t>
      </w:r>
    </w:p>
    <w:p w:rsidR="0017305D" w:rsidRDefault="0017305D" w:rsidP="009B658A">
      <w:pPr>
        <w:pStyle w:val="NoSpacing"/>
        <w:jc w:val="both"/>
        <w:rPr>
          <w:rFonts w:ascii="Times New Roman" w:hAnsi="Times New Roman"/>
          <w:sz w:val="24"/>
          <w:szCs w:val="24"/>
        </w:rPr>
      </w:pPr>
    </w:p>
    <w:p w:rsidR="0017305D" w:rsidRDefault="0017305D" w:rsidP="009B658A">
      <w:pPr>
        <w:pStyle w:val="NoSpacing"/>
        <w:jc w:val="both"/>
        <w:rPr>
          <w:rFonts w:ascii="Times New Roman" w:hAnsi="Times New Roman"/>
          <w:sz w:val="24"/>
          <w:szCs w:val="24"/>
        </w:rPr>
      </w:pPr>
    </w:p>
    <w:p w:rsidR="0017305D" w:rsidRDefault="0017305D" w:rsidP="009B658A">
      <w:pPr>
        <w:pStyle w:val="NoSpacing"/>
        <w:jc w:val="both"/>
        <w:rPr>
          <w:rFonts w:ascii="Times New Roman" w:hAnsi="Times New Roman"/>
          <w:sz w:val="24"/>
          <w:szCs w:val="24"/>
        </w:rPr>
      </w:pPr>
    </w:p>
    <w:p w:rsidR="0017305D" w:rsidRDefault="0017305D" w:rsidP="009B658A">
      <w:pPr>
        <w:pStyle w:val="NoSpacing"/>
        <w:jc w:val="both"/>
        <w:rPr>
          <w:rFonts w:ascii="Times New Roman" w:hAnsi="Times New Roman"/>
          <w:sz w:val="24"/>
          <w:szCs w:val="24"/>
        </w:rPr>
      </w:pPr>
      <w:r>
        <w:rPr>
          <w:rFonts w:ascii="Times New Roman" w:hAnsi="Times New Roman"/>
          <w:sz w:val="24"/>
          <w:szCs w:val="24"/>
        </w:rPr>
        <w:t>Reportagens citadas..................................................................................................p. 157.</w:t>
      </w:r>
    </w:p>
    <w:p w:rsidR="0017305D" w:rsidRDefault="0017305D" w:rsidP="009B658A">
      <w:pPr>
        <w:pStyle w:val="NoSpacing"/>
        <w:jc w:val="both"/>
        <w:rPr>
          <w:rFonts w:ascii="Times New Roman" w:hAnsi="Times New Roman"/>
          <w:sz w:val="24"/>
          <w:szCs w:val="24"/>
        </w:rPr>
      </w:pPr>
    </w:p>
    <w:p w:rsidR="0017305D" w:rsidRDefault="0017305D" w:rsidP="009B658A">
      <w:pPr>
        <w:pStyle w:val="NoSpacing"/>
        <w:jc w:val="both"/>
        <w:rPr>
          <w:rFonts w:ascii="Times New Roman" w:hAnsi="Times New Roman"/>
          <w:sz w:val="24"/>
          <w:szCs w:val="24"/>
        </w:rPr>
      </w:pPr>
    </w:p>
    <w:p w:rsidR="0017305D" w:rsidRDefault="0017305D" w:rsidP="009B658A">
      <w:pPr>
        <w:pStyle w:val="NoSpacing"/>
        <w:jc w:val="both"/>
        <w:rPr>
          <w:rFonts w:ascii="Times New Roman" w:hAnsi="Times New Roman"/>
          <w:sz w:val="24"/>
          <w:szCs w:val="24"/>
        </w:rPr>
      </w:pPr>
    </w:p>
    <w:p w:rsidR="0017305D" w:rsidRDefault="0017305D" w:rsidP="009B658A">
      <w:pPr>
        <w:pStyle w:val="NoSpacing"/>
        <w:jc w:val="both"/>
        <w:rPr>
          <w:rFonts w:ascii="Times New Roman" w:hAnsi="Times New Roman"/>
          <w:sz w:val="24"/>
          <w:szCs w:val="24"/>
        </w:rPr>
      </w:pPr>
    </w:p>
    <w:p w:rsidR="0017305D" w:rsidRDefault="0017305D" w:rsidP="009B658A">
      <w:pPr>
        <w:pStyle w:val="NoSpacing"/>
        <w:jc w:val="both"/>
        <w:rPr>
          <w:rFonts w:ascii="Times New Roman" w:hAnsi="Times New Roman"/>
          <w:sz w:val="24"/>
          <w:szCs w:val="24"/>
        </w:rPr>
      </w:pPr>
    </w:p>
    <w:p w:rsidR="0017305D" w:rsidRDefault="0017305D" w:rsidP="009B658A">
      <w:pPr>
        <w:pStyle w:val="NoSpacing"/>
        <w:jc w:val="both"/>
        <w:rPr>
          <w:rFonts w:ascii="Times New Roman" w:hAnsi="Times New Roman"/>
          <w:sz w:val="24"/>
          <w:szCs w:val="24"/>
        </w:rPr>
      </w:pPr>
    </w:p>
    <w:p w:rsidR="0017305D" w:rsidRDefault="0017305D" w:rsidP="009B658A">
      <w:pPr>
        <w:pStyle w:val="NoSpacing"/>
        <w:jc w:val="both"/>
        <w:rPr>
          <w:rFonts w:ascii="Times New Roman" w:hAnsi="Times New Roman"/>
          <w:sz w:val="24"/>
          <w:szCs w:val="24"/>
        </w:rPr>
      </w:pPr>
    </w:p>
    <w:p w:rsidR="0017305D" w:rsidRDefault="0017305D" w:rsidP="009B658A">
      <w:pPr>
        <w:pStyle w:val="NoSpacing"/>
        <w:jc w:val="both"/>
        <w:rPr>
          <w:rFonts w:ascii="Times New Roman" w:hAnsi="Times New Roman"/>
          <w:sz w:val="24"/>
          <w:szCs w:val="24"/>
        </w:rPr>
      </w:pPr>
    </w:p>
    <w:p w:rsidR="0017305D" w:rsidRDefault="0017305D" w:rsidP="009B658A">
      <w:pPr>
        <w:spacing w:line="360" w:lineRule="auto"/>
        <w:jc w:val="center"/>
        <w:rPr>
          <w:rFonts w:ascii="Times New Roman" w:hAnsi="Times New Roman"/>
          <w:b/>
          <w:sz w:val="24"/>
          <w:szCs w:val="24"/>
        </w:rPr>
      </w:pPr>
    </w:p>
    <w:p w:rsidR="0017305D" w:rsidRDefault="0017305D" w:rsidP="00FD3390">
      <w:pPr>
        <w:pStyle w:val="NoSpacing"/>
        <w:rPr>
          <w:rFonts w:ascii="Times New Roman" w:hAnsi="Times New Roman"/>
          <w:b/>
          <w:sz w:val="24"/>
          <w:szCs w:val="24"/>
        </w:rPr>
      </w:pPr>
    </w:p>
    <w:p w:rsidR="0017305D" w:rsidRDefault="0017305D" w:rsidP="00FD3390">
      <w:pPr>
        <w:pStyle w:val="NoSpacing"/>
        <w:rPr>
          <w:rFonts w:ascii="Times New Roman" w:hAnsi="Times New Roman"/>
          <w:b/>
          <w:sz w:val="24"/>
          <w:szCs w:val="24"/>
        </w:rPr>
      </w:pPr>
    </w:p>
    <w:p w:rsidR="0017305D" w:rsidRDefault="0017305D" w:rsidP="00FD3390">
      <w:pPr>
        <w:pStyle w:val="NoSpacing"/>
        <w:rPr>
          <w:rFonts w:ascii="Times New Roman" w:hAnsi="Times New Roman"/>
          <w:b/>
          <w:sz w:val="24"/>
          <w:szCs w:val="24"/>
        </w:rPr>
      </w:pPr>
    </w:p>
    <w:p w:rsidR="0017305D" w:rsidRPr="009B658A" w:rsidRDefault="0017305D" w:rsidP="009B658A">
      <w:pPr>
        <w:pStyle w:val="NoSpacing"/>
        <w:jc w:val="center"/>
        <w:rPr>
          <w:rFonts w:ascii="Times New Roman" w:hAnsi="Times New Roman"/>
          <w:b/>
          <w:sz w:val="24"/>
          <w:szCs w:val="24"/>
        </w:rPr>
      </w:pPr>
      <w:r w:rsidRPr="009B658A">
        <w:rPr>
          <w:rFonts w:ascii="Times New Roman" w:hAnsi="Times New Roman"/>
          <w:b/>
          <w:sz w:val="24"/>
          <w:szCs w:val="24"/>
        </w:rPr>
        <w:t>RESUMO</w:t>
      </w:r>
    </w:p>
    <w:p w:rsidR="0017305D" w:rsidRPr="009B658A" w:rsidRDefault="0017305D" w:rsidP="009B658A">
      <w:pPr>
        <w:pStyle w:val="NoSpacing"/>
        <w:jc w:val="both"/>
        <w:rPr>
          <w:rFonts w:ascii="Times New Roman" w:hAnsi="Times New Roman"/>
          <w:sz w:val="24"/>
          <w:szCs w:val="24"/>
        </w:rPr>
      </w:pPr>
    </w:p>
    <w:p w:rsidR="0017305D" w:rsidRDefault="0017305D" w:rsidP="00FD3390">
      <w:pPr>
        <w:pStyle w:val="NoSpacing"/>
        <w:ind w:firstLine="567"/>
        <w:jc w:val="both"/>
        <w:rPr>
          <w:rFonts w:ascii="Times New Roman" w:hAnsi="Times New Roman"/>
          <w:sz w:val="24"/>
          <w:szCs w:val="24"/>
        </w:rPr>
      </w:pPr>
      <w:r w:rsidRPr="009B658A">
        <w:rPr>
          <w:rFonts w:ascii="Times New Roman" w:hAnsi="Times New Roman"/>
          <w:sz w:val="24"/>
          <w:szCs w:val="24"/>
        </w:rPr>
        <w:t xml:space="preserve">A presente dissertação procurará, a partir do exame da atuação judiciária do STF na ADI nº 2.591-1/DF, e dos precedentes que a envolveram, compreender quais as possíveis imbricações entre os domínios do Direito, da Política e da Economia na trajetória de luta da população contra a supremacia dos mercados financeiros (poder econômico) e sua elevada lucratividade, fato que nega valores constitucionais atinentes ao exercício da cidadania. Com tal análise, se buscará dar visibilidade ao que é identificado como uma tensão permanente entre os interesses aqui definidos por </w:t>
      </w:r>
      <w:r w:rsidRPr="009B658A">
        <w:rPr>
          <w:rFonts w:ascii="Times New Roman" w:hAnsi="Times New Roman"/>
          <w:i/>
          <w:sz w:val="24"/>
          <w:szCs w:val="24"/>
        </w:rPr>
        <w:t>poder econômico</w:t>
      </w:r>
      <w:r w:rsidRPr="009B658A">
        <w:rPr>
          <w:rFonts w:ascii="Times New Roman" w:hAnsi="Times New Roman"/>
          <w:sz w:val="24"/>
          <w:szCs w:val="24"/>
        </w:rPr>
        <w:t xml:space="preserve"> e o papel mitigador que por vezes pode assumir o Direito, frente às desigualdades sociais inerentes à sociedade de mercado. Serão analisados, assim, os discursos que podem informar os confrontos de natureza política e, em certo nível, ideológica, não só – mas principalmente – na ADI nº 2.591-1/DF, objeto central da pesquisa, como em outros temas judicializados, como a ADI nº 4-7/DF e a ADI-MC nº 1.376-9/DF, e isso com o fito de exemplificar processos que, na percepção do pesquisador: a) podem fazer emergir discursos que limitam ou relativizam a força normativa da Constituição; e b) podem relativizar princípios fundamentais da Constituição em prol de preocupações exclusivamente mercadológicas, colocando em risco a própria supremacia constitucional, na imposição de um modelo específico de sociedade de mercado.</w:t>
      </w:r>
    </w:p>
    <w:p w:rsidR="0017305D" w:rsidRDefault="0017305D" w:rsidP="009B658A">
      <w:pPr>
        <w:pStyle w:val="NoSpacing"/>
        <w:jc w:val="both"/>
        <w:rPr>
          <w:rFonts w:ascii="Times New Roman" w:hAnsi="Times New Roman"/>
          <w:sz w:val="24"/>
          <w:szCs w:val="24"/>
        </w:rPr>
      </w:pPr>
    </w:p>
    <w:p w:rsidR="0017305D" w:rsidRPr="00623F79" w:rsidRDefault="0017305D" w:rsidP="009B658A">
      <w:pPr>
        <w:pStyle w:val="NoSpacing"/>
        <w:jc w:val="both"/>
        <w:rPr>
          <w:rFonts w:ascii="Times New Roman" w:hAnsi="Times New Roman"/>
          <w:sz w:val="24"/>
          <w:szCs w:val="24"/>
        </w:rPr>
      </w:pPr>
      <w:r>
        <w:rPr>
          <w:rFonts w:ascii="Times New Roman" w:hAnsi="Times New Roman"/>
          <w:b/>
          <w:sz w:val="24"/>
          <w:szCs w:val="24"/>
        </w:rPr>
        <w:t>Palavras-chave</w:t>
      </w:r>
      <w:r w:rsidRPr="00FD3390">
        <w:rPr>
          <w:rFonts w:ascii="Times New Roman" w:hAnsi="Times New Roman"/>
          <w:b/>
          <w:sz w:val="24"/>
          <w:szCs w:val="24"/>
        </w:rPr>
        <w:t>:</w:t>
      </w:r>
      <w:r>
        <w:rPr>
          <w:rFonts w:ascii="Times New Roman" w:hAnsi="Times New Roman"/>
          <w:sz w:val="24"/>
          <w:szCs w:val="24"/>
        </w:rPr>
        <w:t xml:space="preserve"> Poder econômico, Cidadania, Agentes financeiros, Consumidor, ADI nº 2.591-1/DF. </w:t>
      </w:r>
    </w:p>
    <w:p w:rsidR="0017305D" w:rsidRPr="00623F79" w:rsidRDefault="0017305D" w:rsidP="009B658A">
      <w:pPr>
        <w:contextualSpacing/>
        <w:rPr>
          <w:rFonts w:ascii="Times New Roman" w:hAnsi="Times New Roman"/>
          <w:sz w:val="24"/>
          <w:szCs w:val="24"/>
        </w:rPr>
      </w:pPr>
    </w:p>
    <w:p w:rsidR="0017305D" w:rsidRPr="00623F79" w:rsidRDefault="0017305D" w:rsidP="009B658A">
      <w:pPr>
        <w:contextualSpacing/>
        <w:jc w:val="both"/>
        <w:rPr>
          <w:rFonts w:ascii="Times New Roman" w:hAnsi="Times New Roman"/>
          <w:sz w:val="24"/>
          <w:szCs w:val="24"/>
        </w:rPr>
      </w:pPr>
      <w:r w:rsidRPr="00623F79">
        <w:rPr>
          <w:rFonts w:ascii="Times New Roman" w:hAnsi="Times New Roman"/>
          <w:sz w:val="24"/>
          <w:szCs w:val="24"/>
        </w:rPr>
        <w:t xml:space="preserve"> </w:t>
      </w:r>
    </w:p>
    <w:p w:rsidR="0017305D" w:rsidRPr="009B658A" w:rsidRDefault="0017305D" w:rsidP="009B658A">
      <w:pPr>
        <w:contextualSpacing/>
        <w:jc w:val="center"/>
        <w:rPr>
          <w:rFonts w:ascii="Times New Roman" w:hAnsi="Times New Roman"/>
          <w:b/>
          <w:sz w:val="24"/>
          <w:szCs w:val="24"/>
        </w:rPr>
      </w:pPr>
    </w:p>
    <w:p w:rsidR="0017305D" w:rsidRPr="009B658A" w:rsidRDefault="0017305D" w:rsidP="009B658A">
      <w:pPr>
        <w:contextualSpacing/>
        <w:jc w:val="center"/>
        <w:rPr>
          <w:rFonts w:ascii="Times New Roman" w:hAnsi="Times New Roman"/>
          <w:b/>
          <w:sz w:val="24"/>
          <w:szCs w:val="24"/>
        </w:rPr>
      </w:pPr>
    </w:p>
    <w:p w:rsidR="0017305D" w:rsidRPr="009B658A" w:rsidRDefault="0017305D" w:rsidP="009B658A">
      <w:pPr>
        <w:contextualSpacing/>
        <w:jc w:val="center"/>
        <w:rPr>
          <w:rFonts w:ascii="Times New Roman" w:hAnsi="Times New Roman"/>
          <w:b/>
          <w:sz w:val="24"/>
          <w:szCs w:val="24"/>
        </w:rPr>
      </w:pPr>
    </w:p>
    <w:p w:rsidR="0017305D" w:rsidRPr="009B658A" w:rsidRDefault="0017305D" w:rsidP="009B658A">
      <w:pPr>
        <w:contextualSpacing/>
        <w:jc w:val="center"/>
        <w:rPr>
          <w:rFonts w:ascii="Times New Roman" w:hAnsi="Times New Roman"/>
          <w:b/>
          <w:sz w:val="24"/>
          <w:szCs w:val="24"/>
        </w:rPr>
      </w:pPr>
    </w:p>
    <w:p w:rsidR="0017305D" w:rsidRPr="009B658A" w:rsidRDefault="0017305D" w:rsidP="009B658A">
      <w:pPr>
        <w:contextualSpacing/>
        <w:jc w:val="center"/>
        <w:rPr>
          <w:rFonts w:ascii="Times New Roman" w:hAnsi="Times New Roman"/>
          <w:b/>
          <w:sz w:val="24"/>
          <w:szCs w:val="24"/>
        </w:rPr>
      </w:pPr>
    </w:p>
    <w:p w:rsidR="0017305D" w:rsidRPr="009B658A" w:rsidRDefault="0017305D" w:rsidP="009B658A">
      <w:pPr>
        <w:contextualSpacing/>
        <w:jc w:val="center"/>
        <w:rPr>
          <w:rFonts w:ascii="Times New Roman" w:hAnsi="Times New Roman"/>
          <w:b/>
          <w:sz w:val="24"/>
          <w:szCs w:val="24"/>
        </w:rPr>
      </w:pPr>
    </w:p>
    <w:p w:rsidR="0017305D" w:rsidRPr="009B658A" w:rsidRDefault="0017305D" w:rsidP="009B658A">
      <w:pPr>
        <w:contextualSpacing/>
        <w:jc w:val="center"/>
        <w:rPr>
          <w:rFonts w:ascii="Times New Roman" w:hAnsi="Times New Roman"/>
          <w:b/>
          <w:sz w:val="24"/>
          <w:szCs w:val="24"/>
        </w:rPr>
      </w:pPr>
    </w:p>
    <w:p w:rsidR="0017305D" w:rsidRPr="009B658A" w:rsidRDefault="0017305D" w:rsidP="009B658A">
      <w:pPr>
        <w:contextualSpacing/>
        <w:jc w:val="center"/>
        <w:rPr>
          <w:rFonts w:ascii="Times New Roman" w:hAnsi="Times New Roman"/>
          <w:b/>
          <w:sz w:val="24"/>
          <w:szCs w:val="24"/>
        </w:rPr>
      </w:pPr>
    </w:p>
    <w:p w:rsidR="0017305D" w:rsidRPr="009B658A" w:rsidRDefault="0017305D" w:rsidP="009B658A">
      <w:pPr>
        <w:contextualSpacing/>
        <w:jc w:val="center"/>
        <w:rPr>
          <w:rFonts w:ascii="Times New Roman" w:hAnsi="Times New Roman"/>
          <w:b/>
          <w:sz w:val="24"/>
          <w:szCs w:val="24"/>
        </w:rPr>
      </w:pPr>
    </w:p>
    <w:p w:rsidR="0017305D" w:rsidRPr="009B658A" w:rsidRDefault="0017305D" w:rsidP="009B658A">
      <w:pPr>
        <w:contextualSpacing/>
        <w:jc w:val="center"/>
        <w:rPr>
          <w:rFonts w:ascii="Times New Roman" w:hAnsi="Times New Roman"/>
          <w:b/>
          <w:sz w:val="24"/>
          <w:szCs w:val="24"/>
        </w:rPr>
      </w:pPr>
    </w:p>
    <w:p w:rsidR="0017305D" w:rsidRPr="009B658A" w:rsidRDefault="0017305D" w:rsidP="009B658A">
      <w:pPr>
        <w:contextualSpacing/>
        <w:jc w:val="center"/>
        <w:rPr>
          <w:rFonts w:ascii="Times New Roman" w:hAnsi="Times New Roman"/>
          <w:b/>
          <w:sz w:val="24"/>
          <w:szCs w:val="24"/>
        </w:rPr>
      </w:pPr>
    </w:p>
    <w:p w:rsidR="0017305D" w:rsidRPr="009B658A" w:rsidRDefault="0017305D" w:rsidP="009B658A">
      <w:pPr>
        <w:contextualSpacing/>
        <w:jc w:val="center"/>
        <w:rPr>
          <w:rFonts w:ascii="Times New Roman" w:hAnsi="Times New Roman"/>
          <w:b/>
          <w:sz w:val="24"/>
          <w:szCs w:val="24"/>
        </w:rPr>
      </w:pPr>
    </w:p>
    <w:p w:rsidR="0017305D" w:rsidRPr="009B658A" w:rsidRDefault="0017305D" w:rsidP="009B658A">
      <w:pPr>
        <w:contextualSpacing/>
        <w:jc w:val="center"/>
        <w:rPr>
          <w:rFonts w:ascii="Times New Roman" w:hAnsi="Times New Roman"/>
          <w:b/>
          <w:sz w:val="24"/>
          <w:szCs w:val="24"/>
        </w:rPr>
      </w:pPr>
    </w:p>
    <w:p w:rsidR="0017305D" w:rsidRPr="009B658A" w:rsidRDefault="0017305D" w:rsidP="009B658A">
      <w:pPr>
        <w:contextualSpacing/>
        <w:jc w:val="center"/>
        <w:rPr>
          <w:rFonts w:ascii="Times New Roman" w:hAnsi="Times New Roman"/>
          <w:b/>
          <w:sz w:val="24"/>
          <w:szCs w:val="24"/>
        </w:rPr>
      </w:pPr>
    </w:p>
    <w:p w:rsidR="0017305D" w:rsidRPr="009B658A" w:rsidRDefault="0017305D" w:rsidP="009B658A">
      <w:pPr>
        <w:contextualSpacing/>
        <w:jc w:val="center"/>
        <w:rPr>
          <w:rFonts w:ascii="Times New Roman" w:hAnsi="Times New Roman"/>
          <w:b/>
          <w:sz w:val="24"/>
          <w:szCs w:val="24"/>
        </w:rPr>
      </w:pPr>
    </w:p>
    <w:p w:rsidR="0017305D" w:rsidRPr="009B658A" w:rsidRDefault="0017305D" w:rsidP="009B658A">
      <w:pPr>
        <w:contextualSpacing/>
        <w:jc w:val="center"/>
        <w:rPr>
          <w:rFonts w:ascii="Times New Roman" w:hAnsi="Times New Roman"/>
          <w:b/>
          <w:sz w:val="24"/>
          <w:szCs w:val="24"/>
        </w:rPr>
      </w:pPr>
    </w:p>
    <w:p w:rsidR="0017305D" w:rsidRPr="009B658A" w:rsidRDefault="0017305D" w:rsidP="009B658A">
      <w:pPr>
        <w:contextualSpacing/>
        <w:jc w:val="center"/>
        <w:rPr>
          <w:rFonts w:ascii="Times New Roman" w:hAnsi="Times New Roman"/>
          <w:b/>
          <w:sz w:val="24"/>
          <w:szCs w:val="24"/>
        </w:rPr>
      </w:pPr>
    </w:p>
    <w:p w:rsidR="0017305D" w:rsidRPr="009B658A" w:rsidRDefault="0017305D" w:rsidP="009B658A">
      <w:pPr>
        <w:contextualSpacing/>
        <w:jc w:val="center"/>
        <w:rPr>
          <w:rFonts w:ascii="Times New Roman" w:hAnsi="Times New Roman"/>
          <w:b/>
          <w:sz w:val="24"/>
          <w:szCs w:val="24"/>
        </w:rPr>
      </w:pPr>
    </w:p>
    <w:p w:rsidR="0017305D" w:rsidRDefault="0017305D" w:rsidP="00FD3390">
      <w:pPr>
        <w:pStyle w:val="NoSpacing"/>
        <w:jc w:val="center"/>
        <w:rPr>
          <w:rFonts w:ascii="Times New Roman" w:hAnsi="Times New Roman"/>
          <w:b/>
          <w:sz w:val="24"/>
          <w:szCs w:val="24"/>
        </w:rPr>
      </w:pPr>
    </w:p>
    <w:p w:rsidR="0017305D" w:rsidRDefault="0017305D" w:rsidP="00FD3390">
      <w:pPr>
        <w:pStyle w:val="NoSpacing"/>
        <w:jc w:val="center"/>
        <w:rPr>
          <w:rFonts w:ascii="Times New Roman" w:hAnsi="Times New Roman"/>
          <w:b/>
          <w:sz w:val="24"/>
          <w:szCs w:val="24"/>
        </w:rPr>
      </w:pPr>
    </w:p>
    <w:p w:rsidR="0017305D" w:rsidRDefault="0017305D" w:rsidP="00FD3390">
      <w:pPr>
        <w:pStyle w:val="NoSpacing"/>
        <w:rPr>
          <w:rFonts w:ascii="Times New Roman" w:hAnsi="Times New Roman"/>
          <w:b/>
          <w:sz w:val="24"/>
          <w:szCs w:val="24"/>
        </w:rPr>
      </w:pPr>
    </w:p>
    <w:p w:rsidR="0017305D" w:rsidRDefault="0017305D" w:rsidP="00FD3390">
      <w:pPr>
        <w:pStyle w:val="NoSpacing"/>
        <w:jc w:val="center"/>
        <w:rPr>
          <w:rFonts w:ascii="Times New Roman" w:hAnsi="Times New Roman"/>
          <w:b/>
          <w:sz w:val="24"/>
          <w:szCs w:val="24"/>
        </w:rPr>
      </w:pPr>
    </w:p>
    <w:p w:rsidR="0017305D" w:rsidRPr="00575B51" w:rsidRDefault="0017305D" w:rsidP="00FD3390">
      <w:pPr>
        <w:pStyle w:val="NoSpacing"/>
        <w:jc w:val="center"/>
        <w:rPr>
          <w:rFonts w:ascii="Times New Roman" w:hAnsi="Times New Roman"/>
          <w:b/>
          <w:sz w:val="24"/>
          <w:szCs w:val="24"/>
          <w:lang w:val="en-US"/>
        </w:rPr>
      </w:pPr>
      <w:r w:rsidRPr="00575B51">
        <w:rPr>
          <w:rFonts w:ascii="Times New Roman" w:hAnsi="Times New Roman"/>
          <w:b/>
          <w:sz w:val="24"/>
          <w:szCs w:val="24"/>
          <w:lang w:val="en-US"/>
        </w:rPr>
        <w:t>ABSTRACT</w:t>
      </w:r>
    </w:p>
    <w:p w:rsidR="0017305D" w:rsidRPr="00575B51" w:rsidRDefault="0017305D" w:rsidP="00FD3390">
      <w:pPr>
        <w:pStyle w:val="NoSpacing"/>
        <w:jc w:val="both"/>
        <w:rPr>
          <w:rFonts w:ascii="Times New Roman" w:hAnsi="Times New Roman"/>
          <w:sz w:val="24"/>
          <w:szCs w:val="24"/>
          <w:lang w:val="en-US"/>
        </w:rPr>
      </w:pPr>
    </w:p>
    <w:p w:rsidR="0017305D" w:rsidRPr="00052BA6" w:rsidRDefault="0017305D" w:rsidP="00FD3390">
      <w:pPr>
        <w:pStyle w:val="NoSpacing"/>
        <w:ind w:firstLine="567"/>
        <w:jc w:val="both"/>
        <w:rPr>
          <w:rFonts w:ascii="Times New Roman" w:hAnsi="Times New Roman"/>
          <w:sz w:val="24"/>
          <w:szCs w:val="24"/>
          <w:lang w:val="en-US"/>
        </w:rPr>
      </w:pPr>
      <w:r w:rsidRPr="00FD3390">
        <w:rPr>
          <w:rFonts w:ascii="Times New Roman" w:hAnsi="Times New Roman"/>
          <w:sz w:val="24"/>
          <w:szCs w:val="24"/>
          <w:lang w:val="en-US"/>
        </w:rPr>
        <w:t xml:space="preserve">This dissertation will seek, from an examination of the judicial role of the Supreme Court in ADI nº 2.591-1/DF, and precedents that involved understand what the possible overlaps between the domains of Law, Politics and Economics in the path of struggle the population against the supremacy of financial markets (economic power) and its high profitability, relating to the fact that denies citizenship constitutional values. </w:t>
      </w:r>
      <w:r w:rsidRPr="00052BA6">
        <w:rPr>
          <w:rFonts w:ascii="Times New Roman" w:hAnsi="Times New Roman"/>
          <w:sz w:val="24"/>
          <w:szCs w:val="24"/>
          <w:lang w:val="en-US"/>
        </w:rPr>
        <w:t>With this analysis, we will try to give visibility to what is identified as a permanent tension between the interests here defined by economic power and mitigating role that can sometimes take the law in front of the inherent market society social inequalities. Will therefore be analyzed discourses that can inform clashes and political on some level, ideological, not only – but mostly – in ADI nº 2.591-1/DF, the central object of research, as in other judicialized topics such as ADI nº 4-7/DF and ADI-MC nº 1.376-9/DF, and this with the aim of illustrating processes in the perception of the researcher: a) may make emerging discourses that limit or relativize the normative force of the Constitution; b) can relativize fundamental principles of the Constitution in favor of exclusively marketing concerns, endangering the constitutional supremacy itself, the imposition of a specific model of a market society.</w:t>
      </w:r>
    </w:p>
    <w:p w:rsidR="0017305D" w:rsidRPr="00052BA6" w:rsidRDefault="0017305D" w:rsidP="00FD3390">
      <w:pPr>
        <w:pStyle w:val="NoSpacing"/>
        <w:ind w:firstLine="567"/>
        <w:jc w:val="both"/>
        <w:rPr>
          <w:rFonts w:ascii="Times New Roman" w:hAnsi="Times New Roman"/>
          <w:sz w:val="24"/>
          <w:szCs w:val="24"/>
          <w:lang w:val="en-US"/>
        </w:rPr>
      </w:pPr>
    </w:p>
    <w:p w:rsidR="0017305D" w:rsidRPr="00FD3390" w:rsidRDefault="0017305D" w:rsidP="00FD3390">
      <w:pPr>
        <w:pStyle w:val="NoSpacing"/>
        <w:jc w:val="both"/>
        <w:rPr>
          <w:rFonts w:ascii="Times New Roman" w:hAnsi="Times New Roman"/>
          <w:sz w:val="24"/>
          <w:szCs w:val="24"/>
          <w:lang w:val="en-US"/>
        </w:rPr>
      </w:pPr>
      <w:r w:rsidRPr="00FD3390">
        <w:rPr>
          <w:rFonts w:ascii="Times New Roman" w:hAnsi="Times New Roman"/>
          <w:b/>
          <w:sz w:val="24"/>
          <w:szCs w:val="24"/>
          <w:lang w:val="en-US"/>
        </w:rPr>
        <w:t>Keywords:</w:t>
      </w:r>
      <w:r w:rsidRPr="00FD3390">
        <w:rPr>
          <w:rFonts w:ascii="Times New Roman" w:hAnsi="Times New Roman"/>
          <w:sz w:val="24"/>
          <w:szCs w:val="24"/>
          <w:lang w:val="en-US"/>
        </w:rPr>
        <w:t xml:space="preserve"> Economic</w:t>
      </w:r>
      <w:r>
        <w:rPr>
          <w:rFonts w:ascii="Times New Roman" w:hAnsi="Times New Roman"/>
          <w:sz w:val="24"/>
          <w:szCs w:val="24"/>
          <w:lang w:val="en-US"/>
        </w:rPr>
        <w:t xml:space="preserve"> power, Citizenship, Financial agents, Consumer, ADI nº</w:t>
      </w:r>
      <w:r w:rsidRPr="00FD3390">
        <w:rPr>
          <w:rFonts w:ascii="Times New Roman" w:hAnsi="Times New Roman"/>
          <w:sz w:val="24"/>
          <w:szCs w:val="24"/>
          <w:lang w:val="en-US"/>
        </w:rPr>
        <w:t xml:space="preserve"> 2.591-1/DF. </w:t>
      </w:r>
    </w:p>
    <w:p w:rsidR="0017305D" w:rsidRPr="00FD3390" w:rsidRDefault="0017305D" w:rsidP="009B658A">
      <w:pPr>
        <w:ind w:firstLine="567"/>
        <w:contextualSpacing/>
        <w:jc w:val="both"/>
        <w:rPr>
          <w:rFonts w:ascii="Times New Roman" w:hAnsi="Times New Roman"/>
          <w:b/>
          <w:sz w:val="40"/>
          <w:szCs w:val="40"/>
          <w:lang w:val="en-US"/>
        </w:rPr>
      </w:pPr>
    </w:p>
    <w:p w:rsidR="0017305D" w:rsidRPr="00FD3390" w:rsidRDefault="0017305D" w:rsidP="009B658A">
      <w:pPr>
        <w:ind w:firstLine="567"/>
        <w:contextualSpacing/>
        <w:jc w:val="both"/>
        <w:rPr>
          <w:rFonts w:ascii="Times New Roman" w:hAnsi="Times New Roman"/>
          <w:b/>
          <w:sz w:val="24"/>
          <w:szCs w:val="24"/>
          <w:lang w:val="en-US"/>
        </w:rPr>
      </w:pPr>
    </w:p>
    <w:p w:rsidR="0017305D" w:rsidRPr="00FD3390" w:rsidRDefault="0017305D" w:rsidP="009B658A">
      <w:pPr>
        <w:ind w:firstLine="567"/>
        <w:contextualSpacing/>
        <w:jc w:val="both"/>
        <w:rPr>
          <w:rFonts w:ascii="Times New Roman" w:hAnsi="Times New Roman"/>
          <w:b/>
          <w:sz w:val="40"/>
          <w:szCs w:val="40"/>
          <w:lang w:val="en-US"/>
        </w:rPr>
      </w:pPr>
    </w:p>
    <w:p w:rsidR="0017305D" w:rsidRPr="00FD3390" w:rsidRDefault="0017305D" w:rsidP="009B658A">
      <w:pPr>
        <w:ind w:firstLine="567"/>
        <w:contextualSpacing/>
        <w:jc w:val="both"/>
        <w:rPr>
          <w:rFonts w:ascii="Times New Roman" w:hAnsi="Times New Roman"/>
          <w:b/>
          <w:sz w:val="40"/>
          <w:szCs w:val="40"/>
          <w:lang w:val="en-US"/>
        </w:rPr>
      </w:pPr>
    </w:p>
    <w:p w:rsidR="0017305D" w:rsidRPr="00FD3390" w:rsidRDefault="0017305D" w:rsidP="009B658A">
      <w:pPr>
        <w:ind w:firstLine="567"/>
        <w:contextualSpacing/>
        <w:jc w:val="both"/>
        <w:rPr>
          <w:rFonts w:ascii="Times New Roman" w:hAnsi="Times New Roman"/>
          <w:b/>
          <w:sz w:val="40"/>
          <w:szCs w:val="40"/>
          <w:lang w:val="en-US"/>
        </w:rPr>
      </w:pPr>
    </w:p>
    <w:p w:rsidR="0017305D" w:rsidRPr="00FD3390" w:rsidRDefault="0017305D" w:rsidP="009B658A">
      <w:pPr>
        <w:ind w:firstLine="567"/>
        <w:contextualSpacing/>
        <w:jc w:val="both"/>
        <w:rPr>
          <w:rFonts w:ascii="Times New Roman" w:hAnsi="Times New Roman"/>
          <w:b/>
          <w:sz w:val="40"/>
          <w:szCs w:val="40"/>
          <w:lang w:val="en-US"/>
        </w:rPr>
      </w:pPr>
    </w:p>
    <w:p w:rsidR="0017305D" w:rsidRPr="00FD3390" w:rsidRDefault="0017305D" w:rsidP="009B658A">
      <w:pPr>
        <w:ind w:firstLine="567"/>
        <w:contextualSpacing/>
        <w:jc w:val="both"/>
        <w:rPr>
          <w:rFonts w:ascii="Times New Roman" w:hAnsi="Times New Roman"/>
          <w:b/>
          <w:sz w:val="40"/>
          <w:szCs w:val="40"/>
          <w:lang w:val="en-US"/>
        </w:rPr>
      </w:pPr>
    </w:p>
    <w:p w:rsidR="0017305D" w:rsidRPr="00FD3390" w:rsidRDefault="0017305D" w:rsidP="009B658A">
      <w:pPr>
        <w:ind w:firstLine="567"/>
        <w:contextualSpacing/>
        <w:jc w:val="both"/>
        <w:rPr>
          <w:rFonts w:ascii="Times New Roman" w:hAnsi="Times New Roman"/>
          <w:b/>
          <w:sz w:val="40"/>
          <w:szCs w:val="40"/>
          <w:lang w:val="en-US"/>
        </w:rPr>
      </w:pPr>
    </w:p>
    <w:p w:rsidR="0017305D" w:rsidRPr="00FD3390" w:rsidRDefault="0017305D" w:rsidP="009B658A">
      <w:pPr>
        <w:ind w:firstLine="567"/>
        <w:contextualSpacing/>
        <w:jc w:val="both"/>
        <w:rPr>
          <w:rFonts w:ascii="Times New Roman" w:hAnsi="Times New Roman"/>
          <w:b/>
          <w:sz w:val="40"/>
          <w:szCs w:val="40"/>
          <w:lang w:val="en-US"/>
        </w:rPr>
      </w:pPr>
    </w:p>
    <w:p w:rsidR="0017305D" w:rsidRPr="00FD3390" w:rsidRDefault="0017305D" w:rsidP="009B658A">
      <w:pPr>
        <w:ind w:firstLine="567"/>
        <w:contextualSpacing/>
        <w:jc w:val="both"/>
        <w:rPr>
          <w:rFonts w:ascii="Times New Roman" w:hAnsi="Times New Roman"/>
          <w:b/>
          <w:sz w:val="40"/>
          <w:szCs w:val="40"/>
          <w:lang w:val="en-US"/>
        </w:rPr>
      </w:pPr>
    </w:p>
    <w:p w:rsidR="0017305D" w:rsidRPr="00FD3390" w:rsidRDefault="0017305D" w:rsidP="009B658A">
      <w:pPr>
        <w:ind w:firstLine="567"/>
        <w:contextualSpacing/>
        <w:jc w:val="both"/>
        <w:rPr>
          <w:rFonts w:ascii="Times New Roman" w:hAnsi="Times New Roman"/>
          <w:b/>
          <w:sz w:val="40"/>
          <w:szCs w:val="40"/>
          <w:lang w:val="en-US"/>
        </w:rPr>
      </w:pPr>
    </w:p>
    <w:p w:rsidR="0017305D" w:rsidRPr="00FD3390" w:rsidRDefault="0017305D" w:rsidP="009B658A">
      <w:pPr>
        <w:ind w:firstLine="567"/>
        <w:contextualSpacing/>
        <w:jc w:val="both"/>
        <w:rPr>
          <w:rFonts w:ascii="Times New Roman" w:hAnsi="Times New Roman"/>
          <w:b/>
          <w:sz w:val="40"/>
          <w:szCs w:val="40"/>
          <w:lang w:val="en-US"/>
        </w:rPr>
      </w:pPr>
    </w:p>
    <w:p w:rsidR="0017305D" w:rsidRPr="00FD3390" w:rsidRDefault="0017305D" w:rsidP="009B658A">
      <w:pPr>
        <w:ind w:firstLine="567"/>
        <w:contextualSpacing/>
        <w:jc w:val="both"/>
        <w:rPr>
          <w:rFonts w:ascii="Times New Roman" w:hAnsi="Times New Roman"/>
          <w:b/>
          <w:sz w:val="40"/>
          <w:szCs w:val="40"/>
          <w:lang w:val="en-US"/>
        </w:rPr>
      </w:pPr>
    </w:p>
    <w:p w:rsidR="0017305D" w:rsidRPr="00FD3390" w:rsidRDefault="0017305D" w:rsidP="009B658A">
      <w:pPr>
        <w:ind w:firstLine="567"/>
        <w:contextualSpacing/>
        <w:jc w:val="both"/>
        <w:rPr>
          <w:rFonts w:ascii="Times New Roman" w:hAnsi="Times New Roman"/>
          <w:b/>
          <w:sz w:val="40"/>
          <w:szCs w:val="40"/>
          <w:lang w:val="en-US"/>
        </w:rPr>
      </w:pPr>
    </w:p>
    <w:p w:rsidR="0017305D" w:rsidRPr="00FD3390" w:rsidRDefault="0017305D" w:rsidP="009B658A">
      <w:pPr>
        <w:ind w:firstLine="567"/>
        <w:contextualSpacing/>
        <w:jc w:val="both"/>
        <w:rPr>
          <w:rFonts w:ascii="Times New Roman" w:hAnsi="Times New Roman"/>
          <w:b/>
          <w:sz w:val="40"/>
          <w:szCs w:val="40"/>
          <w:lang w:val="en-US"/>
        </w:rPr>
      </w:pPr>
    </w:p>
    <w:p w:rsidR="0017305D" w:rsidRDefault="0017305D" w:rsidP="009B658A">
      <w:pPr>
        <w:ind w:firstLine="567"/>
        <w:contextualSpacing/>
        <w:jc w:val="both"/>
        <w:rPr>
          <w:rFonts w:ascii="Times New Roman" w:hAnsi="Times New Roman"/>
          <w:b/>
          <w:sz w:val="40"/>
          <w:szCs w:val="40"/>
          <w:lang w:val="en-US"/>
        </w:rPr>
      </w:pPr>
    </w:p>
    <w:p w:rsidR="0017305D" w:rsidRPr="00052BA6" w:rsidRDefault="0017305D" w:rsidP="009B658A">
      <w:pPr>
        <w:ind w:firstLine="567"/>
        <w:contextualSpacing/>
        <w:jc w:val="both"/>
        <w:rPr>
          <w:rFonts w:ascii="Times New Roman" w:hAnsi="Times New Roman"/>
          <w:sz w:val="24"/>
          <w:szCs w:val="24"/>
        </w:rPr>
      </w:pPr>
      <w:r w:rsidRPr="00052BA6">
        <w:rPr>
          <w:rFonts w:ascii="Times New Roman" w:hAnsi="Times New Roman"/>
          <w:b/>
          <w:sz w:val="40"/>
          <w:szCs w:val="40"/>
        </w:rPr>
        <w:t>Introdução.</w:t>
      </w:r>
    </w:p>
    <w:p w:rsidR="0017305D" w:rsidRPr="00052BA6" w:rsidRDefault="0017305D" w:rsidP="009B658A">
      <w:pPr>
        <w:spacing w:line="360" w:lineRule="auto"/>
        <w:contextualSpacing/>
        <w:jc w:val="both"/>
        <w:rPr>
          <w:rFonts w:ascii="Times New Roman" w:hAnsi="Times New Roman"/>
          <w:sz w:val="24"/>
          <w:szCs w:val="24"/>
        </w:rPr>
      </w:pPr>
      <w:r w:rsidRPr="00052BA6">
        <w:rPr>
          <w:sz w:val="24"/>
          <w:szCs w:val="24"/>
        </w:rPr>
        <w:t xml:space="preserve">          </w:t>
      </w:r>
    </w:p>
    <w:p w:rsidR="0017305D" w:rsidRDefault="0017305D" w:rsidP="009B658A">
      <w:pPr>
        <w:spacing w:line="360" w:lineRule="auto"/>
        <w:ind w:firstLine="601"/>
        <w:contextualSpacing/>
        <w:jc w:val="both"/>
        <w:rPr>
          <w:rFonts w:ascii="Times New Roman" w:hAnsi="Times New Roman"/>
          <w:sz w:val="24"/>
          <w:szCs w:val="24"/>
        </w:rPr>
      </w:pPr>
      <w:r w:rsidRPr="00AC4872">
        <w:rPr>
          <w:rFonts w:ascii="Times New Roman" w:hAnsi="Times New Roman"/>
          <w:sz w:val="24"/>
          <w:szCs w:val="24"/>
        </w:rPr>
        <w:t>A Constituição de 1988 surgiu na vida brasileira depois de longo período de exceção ao regime democrático. E trouxe consigo muitas inovações. Deu, por exemplo, à ordem econômica, um tratamento mais afinado aos direitos fundamentais, pretendendo conciliar as cláusulas gerais da livre iniciativa e da livre concorrência com as da defesa do consumidor e da re</w:t>
      </w:r>
      <w:r>
        <w:rPr>
          <w:rFonts w:ascii="Times New Roman" w:hAnsi="Times New Roman"/>
          <w:sz w:val="24"/>
          <w:szCs w:val="24"/>
        </w:rPr>
        <w:t>dução das desigualdades sociais;</w:t>
      </w:r>
      <w:r w:rsidRPr="00AC4872">
        <w:rPr>
          <w:rFonts w:ascii="Times New Roman" w:hAnsi="Times New Roman"/>
          <w:sz w:val="24"/>
          <w:szCs w:val="24"/>
        </w:rPr>
        <w:t xml:space="preserve"> sempre à luz dos postulados da justiça social – exegese do art. 170. Nas palavra</w:t>
      </w:r>
      <w:r>
        <w:rPr>
          <w:rFonts w:ascii="Times New Roman" w:hAnsi="Times New Roman"/>
          <w:sz w:val="24"/>
          <w:szCs w:val="24"/>
        </w:rPr>
        <w:t>s do então Ministro do STF, Eros Grau</w:t>
      </w:r>
      <w:r w:rsidRPr="00AC4872">
        <w:rPr>
          <w:rFonts w:ascii="Times New Roman" w:hAnsi="Times New Roman"/>
          <w:sz w:val="24"/>
          <w:szCs w:val="24"/>
        </w:rPr>
        <w:t>, em voto proferido quando relator do julgamento da ADI nº 1.950-3/SP:</w:t>
      </w:r>
    </w:p>
    <w:p w:rsidR="0017305D" w:rsidRPr="00AD24C3" w:rsidRDefault="0017305D" w:rsidP="009B658A">
      <w:pPr>
        <w:spacing w:line="360" w:lineRule="auto"/>
        <w:ind w:firstLine="601"/>
        <w:contextualSpacing/>
        <w:jc w:val="both"/>
        <w:rPr>
          <w:rFonts w:ascii="Times New Roman" w:hAnsi="Times New Roman"/>
          <w:sz w:val="24"/>
          <w:szCs w:val="24"/>
        </w:rPr>
      </w:pPr>
    </w:p>
    <w:p w:rsidR="0017305D" w:rsidRPr="00AC4872" w:rsidRDefault="0017305D" w:rsidP="009B658A">
      <w:pPr>
        <w:spacing w:line="240" w:lineRule="auto"/>
        <w:ind w:left="1134" w:right="550" w:firstLine="601"/>
        <w:jc w:val="both"/>
        <w:rPr>
          <w:rFonts w:ascii="Times New Roman" w:hAnsi="Times New Roman"/>
          <w:sz w:val="20"/>
          <w:szCs w:val="20"/>
          <w:shd w:val="clear" w:color="auto" w:fill="FFFFFF"/>
        </w:rPr>
      </w:pPr>
      <w:r w:rsidRPr="008F36E9">
        <w:rPr>
          <w:rFonts w:ascii="Times New Roman" w:hAnsi="Times New Roman"/>
          <w:sz w:val="20"/>
          <w:szCs w:val="20"/>
        </w:rPr>
        <w:t>“A ordem econômica ou Constituição econômica pode ser definida, enquanto parcela da ordem jurídica, mundo do dever ser, como o sistema de normas que define, institucionalmente, determinado modo de produção econômica. A ordem econômica diretiva contemplada na Constituição de 1988 propõe a transformação do mundo do ser. Diz o seu artigo 170 que a ordem econômica (mundo do ser) deverá estar fundada na valorização do trabalho e na livre iniciativa e deverá ter por fim assegurar a todos existência digna, conforme os ditames da justiça social, observados determinados princípios. É constituição diretiva. Mais do que simples instrumento de governo, a nossa Constituição enuncia diretrizes, programas e fins a serem realizados pelo Estado e pela sociedade. Postula um plano de ação global normativo para o Estado e para a sociedade, informado pelos preceitos veiculados pelos seus artigos 1º, 3º e 170. Os fundamentos e os fins definidos em seus artigos 1º e 3º são os fundamentos e os fins da sociedade brasileira”.</w:t>
      </w:r>
      <w:r w:rsidRPr="008F36E9">
        <w:rPr>
          <w:rStyle w:val="FootnoteReference"/>
          <w:rFonts w:ascii="Times New Roman" w:hAnsi="Times New Roman"/>
        </w:rPr>
        <w:footnoteReference w:id="1"/>
      </w:r>
      <w:r w:rsidRPr="008F36E9">
        <w:rPr>
          <w:rFonts w:ascii="Times New Roman" w:hAnsi="Times New Roman"/>
          <w:sz w:val="20"/>
          <w:szCs w:val="20"/>
        </w:rPr>
        <w:t xml:space="preserve"> </w:t>
      </w:r>
    </w:p>
    <w:p w:rsidR="0017305D" w:rsidRPr="004226D9" w:rsidRDefault="0017305D" w:rsidP="009B658A">
      <w:pPr>
        <w:spacing w:line="360" w:lineRule="auto"/>
        <w:ind w:firstLine="601"/>
        <w:contextualSpacing/>
        <w:jc w:val="both"/>
        <w:rPr>
          <w:rFonts w:ascii="Times New Roman" w:hAnsi="Times New Roman"/>
          <w:sz w:val="24"/>
          <w:szCs w:val="24"/>
          <w:shd w:val="clear" w:color="auto" w:fill="FFFFFF"/>
        </w:rPr>
      </w:pPr>
    </w:p>
    <w:p w:rsidR="0017305D" w:rsidRDefault="0017305D" w:rsidP="009B658A">
      <w:pPr>
        <w:spacing w:line="360" w:lineRule="auto"/>
        <w:ind w:firstLine="601"/>
        <w:contextualSpacing/>
        <w:jc w:val="both"/>
        <w:rPr>
          <w:rFonts w:ascii="Times New Roman" w:hAnsi="Times New Roman"/>
          <w:sz w:val="24"/>
          <w:szCs w:val="24"/>
          <w:shd w:val="clear" w:color="auto" w:fill="FFFFFF"/>
        </w:rPr>
      </w:pPr>
      <w:r w:rsidRPr="00AC4872">
        <w:rPr>
          <w:rFonts w:ascii="Times New Roman" w:hAnsi="Times New Roman"/>
          <w:sz w:val="24"/>
          <w:szCs w:val="24"/>
          <w:shd w:val="clear" w:color="auto" w:fill="FFFFFF"/>
        </w:rPr>
        <w:t>No que toca ao Sistema Financeiro Nacional (SFN), instituiu a limitação dos juros reais nas operações de crédito à taxa de 12% (doze por cento) ao ano. A norma veio estampada no art. 192, §3º, que até a sua posterior supressão pela Emenda Constitucional nº 40/2003, assim dispunha:</w:t>
      </w:r>
    </w:p>
    <w:p w:rsidR="0017305D" w:rsidRDefault="0017305D" w:rsidP="00DC32F6">
      <w:pPr>
        <w:pStyle w:val="NoSpacing"/>
        <w:ind w:left="1134" w:right="566"/>
        <w:jc w:val="both"/>
        <w:rPr>
          <w:rFonts w:ascii="Times New Roman" w:hAnsi="Times New Roman"/>
          <w:sz w:val="20"/>
          <w:szCs w:val="20"/>
        </w:rPr>
      </w:pPr>
    </w:p>
    <w:p w:rsidR="0017305D" w:rsidRPr="00DC32F6" w:rsidRDefault="0017305D" w:rsidP="00DC32F6">
      <w:pPr>
        <w:pStyle w:val="NoSpacing"/>
        <w:ind w:left="1134" w:right="566"/>
        <w:jc w:val="both"/>
        <w:rPr>
          <w:rFonts w:ascii="Times New Roman" w:hAnsi="Times New Roman"/>
          <w:sz w:val="20"/>
          <w:szCs w:val="20"/>
        </w:rPr>
      </w:pPr>
      <w:r w:rsidRPr="00DC32F6">
        <w:rPr>
          <w:rFonts w:ascii="Times New Roman" w:hAnsi="Times New Roman"/>
          <w:sz w:val="20"/>
          <w:szCs w:val="20"/>
        </w:rPr>
        <w:t xml:space="preserve"> “Art. 192. O sistema financeiro nacional, estruturado de forma a promover o desenvolvimento equilibrado do País e a servir aos interesses da coletividade, será regulado em lei complementar, que disporá, inclusive, sobre:</w:t>
      </w:r>
    </w:p>
    <w:p w:rsidR="0017305D" w:rsidRPr="00DC32F6" w:rsidRDefault="0017305D" w:rsidP="00DC32F6">
      <w:pPr>
        <w:pStyle w:val="NoSpacing"/>
        <w:ind w:left="1134" w:right="566"/>
        <w:jc w:val="both"/>
        <w:rPr>
          <w:rFonts w:ascii="Times New Roman" w:hAnsi="Times New Roman"/>
          <w:sz w:val="20"/>
          <w:szCs w:val="20"/>
        </w:rPr>
      </w:pPr>
      <w:r w:rsidRPr="00DC32F6">
        <w:rPr>
          <w:rFonts w:ascii="Times New Roman" w:hAnsi="Times New Roman"/>
          <w:sz w:val="20"/>
          <w:szCs w:val="20"/>
        </w:rPr>
        <w:t>..............</w:t>
      </w:r>
    </w:p>
    <w:p w:rsidR="0017305D" w:rsidRPr="00DC32F6" w:rsidRDefault="0017305D" w:rsidP="00DC32F6">
      <w:pPr>
        <w:pStyle w:val="NoSpacing"/>
        <w:ind w:left="1134" w:right="566"/>
        <w:jc w:val="both"/>
        <w:rPr>
          <w:rFonts w:ascii="Times New Roman" w:hAnsi="Times New Roman"/>
          <w:sz w:val="20"/>
          <w:szCs w:val="20"/>
        </w:rPr>
      </w:pPr>
      <w:r w:rsidRPr="00DC32F6">
        <w:rPr>
          <w:rFonts w:ascii="Times New Roman" w:hAnsi="Times New Roman"/>
          <w:sz w:val="20"/>
          <w:szCs w:val="20"/>
        </w:rPr>
        <w:t>§ 3º - As taxas de juros reais, nelas incluídas comissões e quaisquer outras remunerações direta ou indiretamente referidas à concessão de crédito, não poderão ser superiores a doze por cento ao ano; a cobrança acima deste limite será conceituada como crime de usura, punido, em todas as suas modalidades, nos termos que a lei determinar”. </w:t>
      </w:r>
    </w:p>
    <w:p w:rsidR="0017305D" w:rsidRPr="00AC4872" w:rsidRDefault="0017305D" w:rsidP="009B658A">
      <w:pPr>
        <w:contextualSpacing/>
        <w:rPr>
          <w:rFonts w:ascii="Times New Roman" w:hAnsi="Times New Roman"/>
          <w:sz w:val="20"/>
          <w:szCs w:val="20"/>
        </w:rPr>
      </w:pPr>
    </w:p>
    <w:p w:rsidR="0017305D" w:rsidRPr="00AC4872" w:rsidRDefault="0017305D" w:rsidP="009B658A">
      <w:pPr>
        <w:spacing w:line="360" w:lineRule="auto"/>
        <w:ind w:firstLine="601"/>
        <w:contextualSpacing/>
        <w:jc w:val="both"/>
        <w:rPr>
          <w:rFonts w:ascii="Times New Roman" w:hAnsi="Times New Roman"/>
          <w:sz w:val="24"/>
          <w:szCs w:val="24"/>
        </w:rPr>
      </w:pPr>
      <w:r w:rsidRPr="00AC4872">
        <w:rPr>
          <w:rFonts w:ascii="Times New Roman" w:hAnsi="Times New Roman"/>
          <w:sz w:val="24"/>
          <w:szCs w:val="24"/>
        </w:rPr>
        <w:t xml:space="preserve">Outra novidade, ainda, foi a inserção da tutela do consumidor como direito fundamental e política pública – exegese do art. 5º, XXXII. Segundo </w:t>
      </w:r>
      <w:r>
        <w:rPr>
          <w:rFonts w:ascii="Times New Roman" w:hAnsi="Times New Roman"/>
          <w:sz w:val="24"/>
          <w:szCs w:val="24"/>
        </w:rPr>
        <w:t>Bruno Miragem</w:t>
      </w:r>
      <w:r w:rsidRPr="00AC4872">
        <w:rPr>
          <w:rFonts w:ascii="Times New Roman" w:hAnsi="Times New Roman"/>
          <w:sz w:val="24"/>
          <w:szCs w:val="24"/>
        </w:rPr>
        <w:t xml:space="preserve">, a caracterização da defesa do consumidor como direito fundamental a partir da sua localização no Capítulo I – </w:t>
      </w:r>
      <w:r w:rsidRPr="00844E62">
        <w:rPr>
          <w:rFonts w:ascii="Times New Roman" w:hAnsi="Times New Roman"/>
          <w:sz w:val="24"/>
          <w:szCs w:val="24"/>
        </w:rPr>
        <w:t>“Dos direitos e deveres individuais e coletivos”</w:t>
      </w:r>
      <w:r w:rsidRPr="00AC4872">
        <w:rPr>
          <w:rFonts w:ascii="Times New Roman" w:hAnsi="Times New Roman"/>
          <w:sz w:val="24"/>
          <w:szCs w:val="24"/>
        </w:rPr>
        <w:t xml:space="preserve"> – do Título II – </w:t>
      </w:r>
      <w:r w:rsidRPr="00844E62">
        <w:rPr>
          <w:rFonts w:ascii="Times New Roman" w:hAnsi="Times New Roman"/>
          <w:sz w:val="24"/>
          <w:szCs w:val="24"/>
        </w:rPr>
        <w:t>“Dos direitos e garantias fundamentais”</w:t>
      </w:r>
      <w:r w:rsidRPr="00AC4872">
        <w:rPr>
          <w:rFonts w:ascii="Times New Roman" w:hAnsi="Times New Roman"/>
          <w:sz w:val="24"/>
          <w:szCs w:val="24"/>
        </w:rPr>
        <w:t xml:space="preserve"> – da Constituição, tem o condão de colocá-la a salvo de qualquer possibilidade de reforma por parte do poder constituinte instituído</w:t>
      </w:r>
      <w:r w:rsidRPr="00AC4872">
        <w:rPr>
          <w:rStyle w:val="FootnoteReference"/>
          <w:rFonts w:ascii="Times New Roman" w:hAnsi="Times New Roman"/>
          <w:sz w:val="24"/>
          <w:szCs w:val="24"/>
        </w:rPr>
        <w:footnoteReference w:id="2"/>
      </w:r>
      <w:r w:rsidRPr="00AC4872">
        <w:rPr>
          <w:rFonts w:ascii="Times New Roman" w:hAnsi="Times New Roman"/>
          <w:sz w:val="24"/>
          <w:szCs w:val="24"/>
        </w:rPr>
        <w:t>.</w:t>
      </w:r>
    </w:p>
    <w:p w:rsidR="0017305D" w:rsidRPr="00AC4872" w:rsidRDefault="0017305D" w:rsidP="009B658A">
      <w:pPr>
        <w:spacing w:line="360" w:lineRule="auto"/>
        <w:ind w:firstLine="601"/>
        <w:contextualSpacing/>
        <w:jc w:val="both"/>
        <w:rPr>
          <w:rFonts w:ascii="Times New Roman" w:hAnsi="Times New Roman"/>
          <w:sz w:val="24"/>
          <w:szCs w:val="24"/>
        </w:rPr>
      </w:pPr>
      <w:r w:rsidRPr="00AC4872">
        <w:rPr>
          <w:rFonts w:ascii="Times New Roman" w:hAnsi="Times New Roman"/>
          <w:sz w:val="24"/>
          <w:szCs w:val="24"/>
        </w:rPr>
        <w:t xml:space="preserve">E de acordo com </w:t>
      </w:r>
      <w:r>
        <w:rPr>
          <w:rFonts w:ascii="Times New Roman" w:hAnsi="Times New Roman"/>
          <w:sz w:val="24"/>
          <w:szCs w:val="24"/>
        </w:rPr>
        <w:t xml:space="preserve">Angélica Luciá Carlini, </w:t>
      </w:r>
      <w:r w:rsidRPr="00AC4872">
        <w:rPr>
          <w:rFonts w:ascii="Times New Roman" w:hAnsi="Times New Roman"/>
          <w:sz w:val="24"/>
          <w:szCs w:val="24"/>
        </w:rPr>
        <w:t>o trato da proteção do consumidor em uma dimensão coletiva por meio de políticas públicas é uma estratégia que permite o envolvimento de atores fundamentais para a efetivação de direitos, como juízes e membros do Ministério Público, que poderão ser chamados a fiscalizar e exigir o cumprimento de programas traçados pelo Estado ou pelo governo</w:t>
      </w:r>
      <w:r w:rsidRPr="00AC4872">
        <w:rPr>
          <w:rStyle w:val="FootnoteReference"/>
          <w:rFonts w:ascii="Times New Roman" w:hAnsi="Times New Roman"/>
          <w:sz w:val="24"/>
          <w:szCs w:val="24"/>
        </w:rPr>
        <w:footnoteReference w:id="3"/>
      </w:r>
      <w:r w:rsidRPr="00AC4872">
        <w:rPr>
          <w:rFonts w:ascii="Times New Roman" w:hAnsi="Times New Roman"/>
          <w:sz w:val="24"/>
          <w:szCs w:val="24"/>
        </w:rPr>
        <w:t>.</w:t>
      </w:r>
    </w:p>
    <w:p w:rsidR="0017305D" w:rsidRPr="00AC4872" w:rsidRDefault="0017305D" w:rsidP="009B658A">
      <w:pPr>
        <w:spacing w:line="360" w:lineRule="auto"/>
        <w:ind w:firstLine="601"/>
        <w:contextualSpacing/>
        <w:jc w:val="both"/>
        <w:rPr>
          <w:rFonts w:ascii="Times New Roman" w:hAnsi="Times New Roman"/>
          <w:sz w:val="24"/>
          <w:szCs w:val="24"/>
        </w:rPr>
      </w:pPr>
      <w:r w:rsidRPr="00AC4872">
        <w:rPr>
          <w:rFonts w:ascii="Times New Roman" w:hAnsi="Times New Roman"/>
          <w:sz w:val="24"/>
          <w:szCs w:val="24"/>
        </w:rPr>
        <w:t>O art. 48 do ADCT, que visou dotar o ordenamento jurídico de normas capazes de assegurar eficazmente o mandamento constitucional de promoção da proteção do consumidor, determinou ao legislador infraconstitucional a edição do Código de Defesa do Consumidor, posteriormente instituído pela Lei nº 8.</w:t>
      </w:r>
      <w:r>
        <w:rPr>
          <w:rFonts w:ascii="Times New Roman" w:hAnsi="Times New Roman"/>
          <w:sz w:val="24"/>
          <w:szCs w:val="24"/>
        </w:rPr>
        <w:t xml:space="preserve">078/1990. Esta Lei, na dicção de Sérgio Cavalieri Filho, </w:t>
      </w:r>
      <w:r w:rsidRPr="00AC4872">
        <w:rPr>
          <w:rFonts w:ascii="Times New Roman" w:hAnsi="Times New Roman"/>
          <w:sz w:val="24"/>
          <w:szCs w:val="24"/>
        </w:rPr>
        <w:t>estabelece preceitos gerais que permeiam todas as áreas do Direito, onde quer que aconteçam relações de consumo, instaurando, portanto, uma verdadeira sobre-estrutura jurídica multidisciplinar (normas de sobredireito) voltada a dar tratamento uniforme às questões dessa natureza</w:t>
      </w:r>
      <w:r w:rsidRPr="00AC4872">
        <w:rPr>
          <w:rStyle w:val="FootnoteReference"/>
          <w:rFonts w:ascii="Times New Roman" w:hAnsi="Times New Roman"/>
          <w:sz w:val="24"/>
          <w:szCs w:val="24"/>
        </w:rPr>
        <w:footnoteReference w:id="4"/>
      </w:r>
      <w:r w:rsidRPr="00AC4872">
        <w:rPr>
          <w:rFonts w:ascii="Times New Roman" w:hAnsi="Times New Roman"/>
          <w:sz w:val="24"/>
          <w:szCs w:val="24"/>
        </w:rPr>
        <w:t>.</w:t>
      </w:r>
    </w:p>
    <w:p w:rsidR="0017305D" w:rsidRDefault="0017305D" w:rsidP="005F6D89">
      <w:pPr>
        <w:spacing w:line="360" w:lineRule="auto"/>
        <w:ind w:firstLine="601"/>
        <w:contextualSpacing/>
        <w:jc w:val="both"/>
        <w:rPr>
          <w:rFonts w:ascii="Times New Roman" w:hAnsi="Times New Roman"/>
          <w:sz w:val="24"/>
          <w:szCs w:val="24"/>
        </w:rPr>
      </w:pPr>
      <w:r w:rsidRPr="00AC4872">
        <w:rPr>
          <w:rFonts w:ascii="Times New Roman" w:hAnsi="Times New Roman"/>
          <w:sz w:val="24"/>
          <w:szCs w:val="24"/>
        </w:rPr>
        <w:t>O art. 170, V da Constituição, por seu turno, erigiu a defesa do consumidor à condição de um dos princípi</w:t>
      </w:r>
      <w:r>
        <w:rPr>
          <w:rFonts w:ascii="Times New Roman" w:hAnsi="Times New Roman"/>
          <w:sz w:val="24"/>
          <w:szCs w:val="24"/>
        </w:rPr>
        <w:t>os reitores da ordem econômica.</w:t>
      </w:r>
    </w:p>
    <w:p w:rsidR="0017305D" w:rsidRPr="00AC4872" w:rsidRDefault="0017305D" w:rsidP="005F6D89">
      <w:pPr>
        <w:spacing w:line="360" w:lineRule="auto"/>
        <w:ind w:firstLine="601"/>
        <w:contextualSpacing/>
        <w:jc w:val="both"/>
        <w:rPr>
          <w:rFonts w:ascii="Times New Roman" w:hAnsi="Times New Roman"/>
          <w:sz w:val="24"/>
          <w:szCs w:val="24"/>
        </w:rPr>
      </w:pPr>
      <w:r w:rsidRPr="00AC4872">
        <w:rPr>
          <w:rFonts w:ascii="Times New Roman" w:hAnsi="Times New Roman"/>
          <w:sz w:val="24"/>
          <w:szCs w:val="24"/>
        </w:rPr>
        <w:t xml:space="preserve">Verifica-se, então, pelas inovações aqui brevemente apontadas, que a Constituição de 1988 quis romper definitivamente com o princípio liberal clássico do </w:t>
      </w:r>
      <w:r w:rsidRPr="00AC4872">
        <w:rPr>
          <w:rFonts w:ascii="Times New Roman" w:hAnsi="Times New Roman"/>
          <w:i/>
          <w:sz w:val="24"/>
          <w:szCs w:val="24"/>
          <w:u w:val="words"/>
        </w:rPr>
        <w:t>caveat emptor</w:t>
      </w:r>
      <w:r w:rsidRPr="00AC4872">
        <w:rPr>
          <w:rStyle w:val="FootnoteReference"/>
          <w:rFonts w:ascii="Times New Roman" w:hAnsi="Times New Roman"/>
          <w:sz w:val="24"/>
          <w:szCs w:val="24"/>
        </w:rPr>
        <w:footnoteReference w:id="5"/>
      </w:r>
      <w:r w:rsidRPr="00AC4872">
        <w:rPr>
          <w:rFonts w:ascii="Times New Roman" w:hAnsi="Times New Roman"/>
          <w:sz w:val="24"/>
          <w:szCs w:val="24"/>
        </w:rPr>
        <w:t>,</w:t>
      </w:r>
      <w:r w:rsidRPr="00AC4872">
        <w:rPr>
          <w:rFonts w:ascii="Times New Roman" w:hAnsi="Times New Roman"/>
          <w:sz w:val="24"/>
          <w:szCs w:val="24"/>
          <w:u w:val="words"/>
        </w:rPr>
        <w:t xml:space="preserve"> </w:t>
      </w:r>
      <w:r>
        <w:rPr>
          <w:rFonts w:ascii="Times New Roman" w:hAnsi="Times New Roman"/>
          <w:sz w:val="24"/>
          <w:szCs w:val="24"/>
        </w:rPr>
        <w:t>que para Fábio Konder Comparato</w:t>
      </w:r>
      <w:r w:rsidRPr="00AC4872">
        <w:rPr>
          <w:rFonts w:ascii="Times New Roman" w:hAnsi="Times New Roman"/>
          <w:sz w:val="24"/>
          <w:szCs w:val="24"/>
        </w:rPr>
        <w:t xml:space="preserve"> sempre significou, na prática, o abandono do consumidor, especialmente dos mais pobres e ignorantes, ao livre jogo dos interesses dos produtores</w:t>
      </w:r>
      <w:r w:rsidRPr="00AC4872">
        <w:rPr>
          <w:rStyle w:val="FootnoteReference"/>
          <w:rFonts w:ascii="Times New Roman" w:hAnsi="Times New Roman"/>
          <w:sz w:val="24"/>
          <w:szCs w:val="24"/>
        </w:rPr>
        <w:footnoteReference w:id="6"/>
      </w:r>
      <w:r>
        <w:rPr>
          <w:rFonts w:ascii="Times New Roman" w:hAnsi="Times New Roman"/>
          <w:sz w:val="24"/>
          <w:szCs w:val="24"/>
        </w:rPr>
        <w:t xml:space="preserve">. Ocorre que na advertência de Nagib Slaibi Filho, </w:t>
      </w:r>
      <w:r w:rsidRPr="00AC4872">
        <w:rPr>
          <w:rFonts w:ascii="Times New Roman" w:hAnsi="Times New Roman"/>
          <w:sz w:val="24"/>
          <w:szCs w:val="24"/>
        </w:rPr>
        <w:t>a Constituição só é documento jurídico quanto ao resultado, vez que a sua origem não é regida pelo Direito, e sim pela Política</w:t>
      </w:r>
      <w:r w:rsidRPr="00AC4872">
        <w:rPr>
          <w:rStyle w:val="FootnoteReference"/>
          <w:rFonts w:ascii="Times New Roman" w:hAnsi="Times New Roman"/>
          <w:sz w:val="24"/>
          <w:szCs w:val="24"/>
        </w:rPr>
        <w:footnoteReference w:id="7"/>
      </w:r>
      <w:r w:rsidRPr="00AC4872">
        <w:rPr>
          <w:rFonts w:ascii="Times New Roman" w:hAnsi="Times New Roman"/>
          <w:sz w:val="24"/>
          <w:szCs w:val="24"/>
        </w:rPr>
        <w:t xml:space="preserve">. E como a Política também traspassa toda a marcha existencial da Constituição, tornando-a, por assim dizer, </w:t>
      </w:r>
      <w:r>
        <w:rPr>
          <w:rFonts w:ascii="Times New Roman" w:hAnsi="Times New Roman"/>
          <w:sz w:val="24"/>
          <w:szCs w:val="24"/>
        </w:rPr>
        <w:t>uma obra aberta</w:t>
      </w:r>
      <w:r w:rsidRPr="00AC4872">
        <w:rPr>
          <w:rFonts w:ascii="Times New Roman" w:hAnsi="Times New Roman"/>
          <w:sz w:val="24"/>
          <w:szCs w:val="24"/>
        </w:rPr>
        <w:t xml:space="preserve"> sempre predisposta a releituras ou reformas que vão evidenciando, em maior ou menor medida, os contrastes econômicos, sociais, culturais e ideológicos mais importantes de cada ép</w:t>
      </w:r>
      <w:r>
        <w:rPr>
          <w:rFonts w:ascii="Times New Roman" w:hAnsi="Times New Roman"/>
          <w:sz w:val="24"/>
          <w:szCs w:val="24"/>
        </w:rPr>
        <w:t xml:space="preserve">oca, seria de grande inocência </w:t>
      </w:r>
      <w:r w:rsidRPr="00AC4872">
        <w:rPr>
          <w:rFonts w:ascii="Times New Roman" w:hAnsi="Times New Roman"/>
          <w:sz w:val="24"/>
          <w:szCs w:val="24"/>
        </w:rPr>
        <w:t xml:space="preserve">acreditar que o advento de uma nova ordem constitucional pudesse levar, </w:t>
      </w:r>
      <w:r w:rsidRPr="00AC4872">
        <w:rPr>
          <w:rFonts w:ascii="Times New Roman" w:hAnsi="Times New Roman"/>
          <w:i/>
          <w:sz w:val="24"/>
          <w:szCs w:val="24"/>
          <w:u w:val="words"/>
        </w:rPr>
        <w:t>per se</w:t>
      </w:r>
      <w:r w:rsidRPr="00AC4872">
        <w:rPr>
          <w:rFonts w:ascii="Times New Roman" w:hAnsi="Times New Roman"/>
          <w:sz w:val="24"/>
          <w:szCs w:val="24"/>
        </w:rPr>
        <w:t>, forças progressistas e conservadoras a renunciarem ao enfrentamento recíproco pela busca da hegemonia de seus projetos.</w:t>
      </w:r>
    </w:p>
    <w:p w:rsidR="0017305D" w:rsidRPr="00AC4872" w:rsidRDefault="0017305D" w:rsidP="009B658A">
      <w:pPr>
        <w:spacing w:line="360" w:lineRule="auto"/>
        <w:ind w:firstLine="601"/>
        <w:contextualSpacing/>
        <w:jc w:val="both"/>
        <w:rPr>
          <w:rFonts w:ascii="Times New Roman" w:hAnsi="Times New Roman"/>
          <w:sz w:val="24"/>
          <w:szCs w:val="24"/>
        </w:rPr>
      </w:pPr>
      <w:r w:rsidRPr="00AC4872">
        <w:rPr>
          <w:rFonts w:ascii="Times New Roman" w:hAnsi="Times New Roman"/>
          <w:sz w:val="24"/>
          <w:szCs w:val="24"/>
        </w:rPr>
        <w:t>A</w:t>
      </w:r>
      <w:r>
        <w:rPr>
          <w:rFonts w:ascii="Times New Roman" w:hAnsi="Times New Roman"/>
          <w:sz w:val="24"/>
          <w:szCs w:val="24"/>
        </w:rPr>
        <w:t xml:space="preserve">ry Cesar Minella </w:t>
      </w:r>
      <w:r w:rsidRPr="00AC4872">
        <w:rPr>
          <w:rFonts w:ascii="Times New Roman" w:hAnsi="Times New Roman"/>
          <w:sz w:val="24"/>
          <w:szCs w:val="24"/>
        </w:rPr>
        <w:t>diz que no Brasil</w:t>
      </w:r>
      <w:r w:rsidRPr="00AC4872">
        <w:rPr>
          <w:rStyle w:val="FootnoteTextChar"/>
          <w:rFonts w:ascii="Times New Roman" w:hAnsi="Times New Roman"/>
          <w:sz w:val="24"/>
          <w:szCs w:val="24"/>
        </w:rPr>
        <w:t xml:space="preserve"> </w:t>
      </w:r>
      <w:r w:rsidRPr="00AC4872">
        <w:rPr>
          <w:rFonts w:ascii="Times New Roman" w:hAnsi="Times New Roman"/>
          <w:sz w:val="24"/>
          <w:szCs w:val="24"/>
        </w:rPr>
        <w:t>o sistema financeiro tem se caracterizado nos últimos anos por manter e diversificar uma vasta gama de órgãos representativos de classe, além de expandir e consolidar grandes grupos financeiros que reúnem empresas com atuação em diferentes setores da economia</w:t>
      </w:r>
      <w:r w:rsidRPr="00AC4872">
        <w:rPr>
          <w:rStyle w:val="FootnoteReference"/>
          <w:rFonts w:ascii="Times New Roman" w:hAnsi="Times New Roman"/>
          <w:sz w:val="24"/>
          <w:szCs w:val="24"/>
        </w:rPr>
        <w:footnoteReference w:id="8"/>
      </w:r>
      <w:r w:rsidRPr="00AC4872">
        <w:rPr>
          <w:rFonts w:ascii="Times New Roman" w:hAnsi="Times New Roman"/>
          <w:sz w:val="24"/>
          <w:szCs w:val="24"/>
        </w:rPr>
        <w:t>. Essas associações de classe, por sua vez, ainda segundo o referido pesquisador, ligam-se a elites intelectuais e políticas que defendem os seus interesses e garantem, aos grupos que representam, uma posição privilegiada no processo de interlocução com as agências estatais estratégicas de definição de políticas econômico-financeiras. Dentre os ganhos políticos, cita o bloqueio de qualquer avanço, durante os anos 1990, na regulamentação do art. 192 da Constituição</w:t>
      </w:r>
      <w:r w:rsidRPr="00AC4872">
        <w:rPr>
          <w:rStyle w:val="FootnoteReference"/>
          <w:rFonts w:ascii="Times New Roman" w:hAnsi="Times New Roman"/>
          <w:sz w:val="24"/>
          <w:szCs w:val="24"/>
        </w:rPr>
        <w:footnoteReference w:id="9"/>
      </w:r>
      <w:r>
        <w:rPr>
          <w:rFonts w:ascii="Times New Roman" w:hAnsi="Times New Roman"/>
          <w:sz w:val="24"/>
          <w:szCs w:val="24"/>
        </w:rPr>
        <w:t>. O estudo de Minella</w:t>
      </w:r>
      <w:r w:rsidRPr="00AC4872">
        <w:rPr>
          <w:rFonts w:ascii="Times New Roman" w:hAnsi="Times New Roman"/>
          <w:sz w:val="24"/>
          <w:szCs w:val="24"/>
        </w:rPr>
        <w:t xml:space="preserve"> será retomado mais adiante nesta dissertação (pp. </w:t>
      </w:r>
      <w:r>
        <w:rPr>
          <w:rFonts w:ascii="Times New Roman" w:hAnsi="Times New Roman"/>
          <w:sz w:val="24"/>
          <w:szCs w:val="24"/>
        </w:rPr>
        <w:t>48</w:t>
      </w:r>
      <w:r w:rsidRPr="00AC4872">
        <w:rPr>
          <w:rFonts w:ascii="Times New Roman" w:hAnsi="Times New Roman"/>
          <w:sz w:val="24"/>
          <w:szCs w:val="24"/>
        </w:rPr>
        <w:t xml:space="preserve"> e ss.), mas já se percebe que sua pesquisa ajudará o leitor a entender, por exemplo, por que razão a Presidência da República apressou-se em publicar no Diário Oficial da União do dia 07/10/1988, ou seja, logo após a promulgação da Constituição no dia 05, a aprovação do Parecer SR-70, de 06/10/1988, da lavra do então Consultor Geral da República, Saulo Ramos, negando aplicabilidade imediata ao art. 192, §3º, do texto constitucional, sob a alegação de que a norma dependia de regulamentação por lei complementar</w:t>
      </w:r>
      <w:r w:rsidRPr="00AC4872">
        <w:rPr>
          <w:rStyle w:val="FootnoteReference"/>
          <w:rFonts w:ascii="Times New Roman" w:hAnsi="Times New Roman"/>
          <w:sz w:val="24"/>
          <w:szCs w:val="24"/>
        </w:rPr>
        <w:footnoteReference w:id="10"/>
      </w:r>
      <w:r w:rsidRPr="00AC4872">
        <w:rPr>
          <w:rFonts w:ascii="Times New Roman" w:hAnsi="Times New Roman"/>
          <w:sz w:val="24"/>
          <w:szCs w:val="24"/>
        </w:rPr>
        <w:t>.</w:t>
      </w:r>
    </w:p>
    <w:p w:rsidR="0017305D" w:rsidRPr="00AC4872" w:rsidRDefault="0017305D" w:rsidP="009B658A">
      <w:pPr>
        <w:spacing w:line="360" w:lineRule="auto"/>
        <w:ind w:firstLine="600"/>
        <w:contextualSpacing/>
        <w:jc w:val="both"/>
        <w:rPr>
          <w:rFonts w:ascii="Times New Roman" w:hAnsi="Times New Roman"/>
          <w:sz w:val="24"/>
          <w:szCs w:val="24"/>
        </w:rPr>
      </w:pPr>
      <w:r w:rsidRPr="00AC4872">
        <w:rPr>
          <w:rFonts w:ascii="Times New Roman" w:hAnsi="Times New Roman"/>
          <w:sz w:val="24"/>
          <w:szCs w:val="24"/>
        </w:rPr>
        <w:t xml:space="preserve">A aprovação do parecer, como era natural à luz dos efeitos jurídicos que deviam mesmo emanar daquele ato da Presidência da República, serviu para vincular, de imediato, todos os órgãos da Administração Pública Federal, especialmente os de organização, disciplina e fiscalização do SFN, que ficaram, assim, dispensados de regular e policiar a cobrança, pelos agentes financeiros, de juros à taxa então contemplada de forma expressa pela Constituição. </w:t>
      </w:r>
    </w:p>
    <w:p w:rsidR="0017305D" w:rsidRPr="00AC4872" w:rsidRDefault="0017305D" w:rsidP="009B658A">
      <w:pPr>
        <w:spacing w:line="360" w:lineRule="auto"/>
        <w:ind w:firstLine="600"/>
        <w:contextualSpacing/>
        <w:jc w:val="both"/>
        <w:rPr>
          <w:rFonts w:ascii="Times New Roman" w:hAnsi="Times New Roman"/>
          <w:sz w:val="24"/>
          <w:szCs w:val="24"/>
        </w:rPr>
      </w:pPr>
      <w:r w:rsidRPr="00AC4872">
        <w:rPr>
          <w:rFonts w:ascii="Times New Roman" w:hAnsi="Times New Roman"/>
          <w:sz w:val="24"/>
          <w:szCs w:val="24"/>
        </w:rPr>
        <w:t>De se notar, do mesmo</w:t>
      </w:r>
      <w:r>
        <w:rPr>
          <w:rFonts w:ascii="Times New Roman" w:hAnsi="Times New Roman"/>
          <w:sz w:val="24"/>
          <w:szCs w:val="24"/>
        </w:rPr>
        <w:t xml:space="preserve"> modo, que o trabalho de Minella</w:t>
      </w:r>
      <w:r w:rsidRPr="00AC4872">
        <w:rPr>
          <w:rFonts w:ascii="Times New Roman" w:hAnsi="Times New Roman"/>
          <w:sz w:val="24"/>
          <w:szCs w:val="24"/>
        </w:rPr>
        <w:t xml:space="preserve"> também ajudará esta dissertação a explicar ao leitor por que motivo jamais foi aprovada no Congresso Nacional a lei regulamentadora do art. 192 da Constituição, a despeito da discussão quanto à autoaplicabilidade ou não do §3º daquele dispositivo. E ainda: ajudará a explicar a posterior supressão, por emenda (EC nº 40/2003), do mandamento constitucional de limitação da taxa de juros reais a 12% (doze por cento) ao ano; intervenção parlamentar que debelou, se não de forma definitiva – pois nada é definitivo na Política –, ao menos de forma bastante consistente o medo das instituições financeiras de uma indesejável ingerência do poder constituinte sobre o </w:t>
      </w:r>
      <w:r w:rsidRPr="00844E62">
        <w:rPr>
          <w:rFonts w:ascii="Times New Roman" w:hAnsi="Times New Roman"/>
          <w:sz w:val="24"/>
          <w:szCs w:val="24"/>
        </w:rPr>
        <w:t>“spread”</w:t>
      </w:r>
      <w:r w:rsidRPr="00AC4872">
        <w:rPr>
          <w:rFonts w:ascii="Times New Roman" w:hAnsi="Times New Roman"/>
          <w:sz w:val="24"/>
          <w:szCs w:val="24"/>
        </w:rPr>
        <w:t xml:space="preserve"> bancário</w:t>
      </w:r>
      <w:r w:rsidRPr="00AC4872">
        <w:rPr>
          <w:rStyle w:val="FootnoteReference"/>
          <w:rFonts w:ascii="Times New Roman" w:hAnsi="Times New Roman"/>
          <w:sz w:val="24"/>
          <w:szCs w:val="24"/>
        </w:rPr>
        <w:footnoteReference w:id="11"/>
      </w:r>
      <w:r w:rsidRPr="00AC4872">
        <w:rPr>
          <w:rFonts w:ascii="Times New Roman" w:hAnsi="Times New Roman"/>
          <w:sz w:val="24"/>
          <w:szCs w:val="24"/>
        </w:rPr>
        <w:t xml:space="preserve">. </w:t>
      </w:r>
    </w:p>
    <w:p w:rsidR="0017305D" w:rsidRDefault="0017305D" w:rsidP="005F6D89">
      <w:pPr>
        <w:spacing w:line="360" w:lineRule="auto"/>
        <w:ind w:firstLine="601"/>
        <w:contextualSpacing/>
        <w:jc w:val="both"/>
        <w:rPr>
          <w:rFonts w:ascii="Times New Roman" w:hAnsi="Times New Roman"/>
          <w:sz w:val="24"/>
          <w:szCs w:val="24"/>
        </w:rPr>
      </w:pPr>
      <w:r w:rsidRPr="00AC4872">
        <w:rPr>
          <w:rFonts w:ascii="Times New Roman" w:hAnsi="Times New Roman"/>
          <w:sz w:val="24"/>
          <w:szCs w:val="24"/>
        </w:rPr>
        <w:t>Eis aí, portanto, um rico exemplo de como o poder econômico é capaz de cooptar lideranças políticas dentro do poder organizado na forma de Estado, com vistas à acomodação do texto constitucional aos seus interesses de mercado, seja pela via da inter</w:t>
      </w:r>
      <w:r>
        <w:rPr>
          <w:rFonts w:ascii="Times New Roman" w:hAnsi="Times New Roman"/>
          <w:sz w:val="24"/>
          <w:szCs w:val="24"/>
        </w:rPr>
        <w:t>pretação, seja pela da reforma.</w:t>
      </w:r>
    </w:p>
    <w:p w:rsidR="0017305D" w:rsidRPr="005F6D89" w:rsidRDefault="0017305D" w:rsidP="005F6D89">
      <w:pPr>
        <w:spacing w:line="360" w:lineRule="auto"/>
        <w:ind w:firstLine="601"/>
        <w:contextualSpacing/>
        <w:jc w:val="both"/>
        <w:rPr>
          <w:rFonts w:ascii="Times New Roman" w:hAnsi="Times New Roman"/>
          <w:sz w:val="24"/>
          <w:szCs w:val="24"/>
        </w:rPr>
      </w:pPr>
      <w:r w:rsidRPr="005F6D89">
        <w:rPr>
          <w:rFonts w:ascii="Times New Roman" w:hAnsi="Times New Roman"/>
          <w:sz w:val="24"/>
          <w:szCs w:val="24"/>
        </w:rPr>
        <w:t xml:space="preserve">A expressão </w:t>
      </w:r>
      <w:r w:rsidRPr="005F6D89">
        <w:rPr>
          <w:rFonts w:ascii="Times New Roman" w:hAnsi="Times New Roman"/>
          <w:i/>
          <w:sz w:val="24"/>
          <w:szCs w:val="24"/>
        </w:rPr>
        <w:t>poder econômico</w:t>
      </w:r>
      <w:r w:rsidRPr="005F6D89">
        <w:rPr>
          <w:rFonts w:ascii="Times New Roman" w:hAnsi="Times New Roman"/>
          <w:sz w:val="24"/>
          <w:szCs w:val="24"/>
        </w:rPr>
        <w:t xml:space="preserve"> – esclareça-se – é aqui entendida na mesma acepção que lhe dá Bruno Oliveira Maggi:     </w:t>
      </w:r>
    </w:p>
    <w:p w:rsidR="0017305D" w:rsidRPr="005F6D89" w:rsidRDefault="0017305D" w:rsidP="00030BD6">
      <w:pPr>
        <w:pStyle w:val="NoSpacing"/>
        <w:ind w:left="1134" w:right="566" w:firstLine="567"/>
        <w:jc w:val="both"/>
        <w:rPr>
          <w:rFonts w:ascii="Times New Roman" w:hAnsi="Times New Roman"/>
          <w:sz w:val="20"/>
          <w:szCs w:val="20"/>
        </w:rPr>
      </w:pPr>
      <w:r w:rsidRPr="005F6D89">
        <w:rPr>
          <w:rFonts w:ascii="Times New Roman" w:hAnsi="Times New Roman"/>
          <w:b/>
          <w:sz w:val="20"/>
          <w:szCs w:val="20"/>
        </w:rPr>
        <w:t>“Consideramos que poder econômico é a capacidade de um agente econômico tomar suas decisões de maneira autônoma e influenciar as decisões dos demais agentes.</w:t>
      </w:r>
      <w:r w:rsidRPr="005F6D89">
        <w:rPr>
          <w:rFonts w:ascii="Times New Roman" w:hAnsi="Times New Roman"/>
          <w:sz w:val="20"/>
          <w:szCs w:val="20"/>
        </w:rPr>
        <w:t xml:space="preserve"> As palavras ‘autônoma’ e ‘influenciar’ contidas nessa definição não podem passar despercebidas. Aquele que detém o poder não é apenas quem decide, mas quem decide de maneira autônoma, independente de qualquer outra vontade. Mesmo os que não detêm o poder têm capacidade para tomar decisões, mas estarão sendo influenciadas pelo agente detentor do poder. Assim, a importância do poder não está na decisão em si, mas sim no binômio autonomia-influência” [grifos no original]</w:t>
      </w:r>
      <w:r w:rsidRPr="005F6D89">
        <w:rPr>
          <w:rStyle w:val="FootnoteReference"/>
          <w:rFonts w:ascii="Times New Roman" w:hAnsi="Times New Roman"/>
          <w:sz w:val="20"/>
          <w:szCs w:val="20"/>
        </w:rPr>
        <w:footnoteReference w:id="12"/>
      </w:r>
      <w:r w:rsidRPr="005F6D89">
        <w:rPr>
          <w:rFonts w:ascii="Times New Roman" w:hAnsi="Times New Roman"/>
          <w:sz w:val="20"/>
          <w:szCs w:val="20"/>
        </w:rPr>
        <w:t>.</w:t>
      </w:r>
    </w:p>
    <w:p w:rsidR="0017305D" w:rsidRPr="004226D9" w:rsidRDefault="0017305D" w:rsidP="00030BD6">
      <w:pPr>
        <w:pStyle w:val="NoSpacing"/>
        <w:ind w:left="1134" w:right="566"/>
      </w:pPr>
    </w:p>
    <w:p w:rsidR="0017305D" w:rsidRPr="00AC4872" w:rsidRDefault="0017305D" w:rsidP="009B658A">
      <w:pPr>
        <w:spacing w:line="360" w:lineRule="auto"/>
        <w:ind w:firstLine="601"/>
        <w:contextualSpacing/>
        <w:jc w:val="both"/>
        <w:rPr>
          <w:rFonts w:ascii="Times New Roman" w:hAnsi="Times New Roman"/>
          <w:sz w:val="24"/>
          <w:szCs w:val="24"/>
        </w:rPr>
      </w:pPr>
      <w:r w:rsidRPr="00AC4872">
        <w:rPr>
          <w:rFonts w:ascii="Times New Roman" w:hAnsi="Times New Roman"/>
          <w:sz w:val="24"/>
          <w:szCs w:val="24"/>
        </w:rPr>
        <w:t>Imperioso concluir, então, que há ou pode haver, em determinadas situações, um uso ideológico do Direito que o faz pender para um ou para outro lado da balança, conforme a relevância dos interesses em jogo e o peso político, social e econômico dos atores</w:t>
      </w:r>
      <w:r>
        <w:rPr>
          <w:rFonts w:ascii="Times New Roman" w:hAnsi="Times New Roman"/>
          <w:sz w:val="24"/>
          <w:szCs w:val="24"/>
        </w:rPr>
        <w:t xml:space="preserve"> em cena</w:t>
      </w:r>
      <w:r w:rsidRPr="00AC4872">
        <w:rPr>
          <w:rFonts w:ascii="Times New Roman" w:hAnsi="Times New Roman"/>
          <w:sz w:val="24"/>
          <w:szCs w:val="24"/>
        </w:rPr>
        <w:t>. E esse uso ideológico, não raro, está escondido atrás de argumentações bem arranjadas, que mobilizam até conceitos de outras áreas, como a Economia, na busca de soluções que atendam a objetivos privados e não propriamente às aspirações constitucionais.</w:t>
      </w:r>
    </w:p>
    <w:p w:rsidR="0017305D" w:rsidRPr="00AC4872" w:rsidRDefault="0017305D" w:rsidP="009B658A">
      <w:pPr>
        <w:spacing w:line="360" w:lineRule="auto"/>
        <w:ind w:firstLine="601"/>
        <w:contextualSpacing/>
        <w:jc w:val="both"/>
        <w:rPr>
          <w:rFonts w:ascii="Times New Roman" w:hAnsi="Times New Roman"/>
          <w:sz w:val="24"/>
          <w:szCs w:val="24"/>
        </w:rPr>
      </w:pPr>
      <w:r w:rsidRPr="00AC4872">
        <w:rPr>
          <w:rFonts w:ascii="Times New Roman" w:hAnsi="Times New Roman"/>
          <w:iCs/>
          <w:sz w:val="24"/>
          <w:szCs w:val="24"/>
          <w:shd w:val="clear" w:color="auto" w:fill="FFFFFF"/>
        </w:rPr>
        <w:t>A substancialização ou materialização da norma, vale dizer, a normatividade de comandos jurídicos, desafia, portanto, a manipulação de discursos jurídicos, o que também será assunto desta monografia, tendo em vista as implicações que disto decorrem</w:t>
      </w:r>
      <w:r>
        <w:rPr>
          <w:rFonts w:ascii="Times New Roman" w:hAnsi="Times New Roman"/>
          <w:iCs/>
          <w:sz w:val="24"/>
          <w:szCs w:val="24"/>
          <w:shd w:val="clear" w:color="auto" w:fill="FFFFFF"/>
        </w:rPr>
        <w:t xml:space="preserve"> para o mundo real, das práticas</w:t>
      </w:r>
      <w:r w:rsidRPr="00AC4872">
        <w:rPr>
          <w:rFonts w:ascii="Times New Roman" w:hAnsi="Times New Roman"/>
          <w:iCs/>
          <w:sz w:val="24"/>
          <w:szCs w:val="24"/>
          <w:shd w:val="clear" w:color="auto" w:fill="FFFFFF"/>
        </w:rPr>
        <w:t>.</w:t>
      </w:r>
    </w:p>
    <w:p w:rsidR="0017305D" w:rsidRPr="00AC4872" w:rsidRDefault="0017305D" w:rsidP="009B658A">
      <w:pPr>
        <w:spacing w:line="360" w:lineRule="auto"/>
        <w:ind w:firstLine="601"/>
        <w:contextualSpacing/>
        <w:jc w:val="both"/>
        <w:rPr>
          <w:rFonts w:ascii="Times New Roman" w:hAnsi="Times New Roman"/>
          <w:sz w:val="24"/>
          <w:szCs w:val="24"/>
        </w:rPr>
      </w:pPr>
      <w:r w:rsidRPr="00AC4872">
        <w:rPr>
          <w:rFonts w:ascii="Times New Roman" w:hAnsi="Times New Roman"/>
          <w:sz w:val="24"/>
          <w:szCs w:val="24"/>
        </w:rPr>
        <w:t xml:space="preserve">E onde o Poder Judiciário ingressa na discussão? O Poder Judiciário, como cediço, é a agência estatal investida do poder de decidir conflitos com base na aplicação contenciosa do Direito, de modo a torná-los juridicamente </w:t>
      </w:r>
      <w:r>
        <w:rPr>
          <w:rFonts w:ascii="Times New Roman" w:hAnsi="Times New Roman"/>
          <w:sz w:val="24"/>
          <w:szCs w:val="24"/>
        </w:rPr>
        <w:t xml:space="preserve">irrelevantes – </w:t>
      </w:r>
      <w:r w:rsidRPr="006F4A31">
        <w:rPr>
          <w:rFonts w:ascii="Times New Roman" w:hAnsi="Times New Roman"/>
          <w:sz w:val="24"/>
          <w:szCs w:val="24"/>
        </w:rPr>
        <w:t>daí o escopo de pacificação social; embora se saiba que existam conflitos que vão além da dimensão puramente jurídica e que comportam também uma complexa dimensão social, que mantém latente o estado de insatisfaç</w:t>
      </w:r>
      <w:r>
        <w:rPr>
          <w:rFonts w:ascii="Times New Roman" w:hAnsi="Times New Roman"/>
          <w:sz w:val="24"/>
          <w:szCs w:val="24"/>
        </w:rPr>
        <w:t>ão entre os indivíduos e grupos, os quais</w:t>
      </w:r>
      <w:r w:rsidRPr="006F4A31">
        <w:rPr>
          <w:rFonts w:ascii="Times New Roman" w:hAnsi="Times New Roman"/>
          <w:sz w:val="24"/>
          <w:szCs w:val="24"/>
        </w:rPr>
        <w:t>, por isso</w:t>
      </w:r>
      <w:r>
        <w:rPr>
          <w:rFonts w:ascii="Times New Roman" w:hAnsi="Times New Roman"/>
          <w:sz w:val="24"/>
          <w:szCs w:val="24"/>
        </w:rPr>
        <w:t xml:space="preserve"> mesmo</w:t>
      </w:r>
      <w:r w:rsidRPr="006F4A31">
        <w:rPr>
          <w:rFonts w:ascii="Times New Roman" w:hAnsi="Times New Roman"/>
          <w:sz w:val="24"/>
          <w:szCs w:val="24"/>
        </w:rPr>
        <w:t>, são capazes d</w:t>
      </w:r>
      <w:r>
        <w:rPr>
          <w:rFonts w:ascii="Times New Roman" w:hAnsi="Times New Roman"/>
          <w:sz w:val="24"/>
          <w:szCs w:val="24"/>
        </w:rPr>
        <w:t xml:space="preserve">e repristinar, inclusive com certa recorrência, </w:t>
      </w:r>
      <w:r w:rsidRPr="006F4A31">
        <w:rPr>
          <w:rFonts w:ascii="Times New Roman" w:hAnsi="Times New Roman"/>
          <w:sz w:val="24"/>
          <w:szCs w:val="24"/>
        </w:rPr>
        <w:t>a mesma causa</w:t>
      </w:r>
      <w:r>
        <w:rPr>
          <w:rFonts w:ascii="Times New Roman" w:hAnsi="Times New Roman"/>
          <w:sz w:val="24"/>
          <w:szCs w:val="24"/>
        </w:rPr>
        <w:t xml:space="preserve"> do problema, mas </w:t>
      </w:r>
      <w:r w:rsidRPr="006F4A31">
        <w:rPr>
          <w:rFonts w:ascii="Times New Roman" w:hAnsi="Times New Roman"/>
          <w:sz w:val="24"/>
          <w:szCs w:val="24"/>
        </w:rPr>
        <w:t>sob novas roupag</w:t>
      </w:r>
      <w:r>
        <w:rPr>
          <w:rFonts w:ascii="Times New Roman" w:hAnsi="Times New Roman"/>
          <w:sz w:val="24"/>
          <w:szCs w:val="24"/>
        </w:rPr>
        <w:t xml:space="preserve">ens, isto é, sob </w:t>
      </w:r>
      <w:r w:rsidRPr="006F4A31">
        <w:rPr>
          <w:rFonts w:ascii="Times New Roman" w:hAnsi="Times New Roman"/>
          <w:sz w:val="24"/>
          <w:szCs w:val="24"/>
        </w:rPr>
        <w:t>novos objetos litigiosos</w:t>
      </w:r>
      <w:r>
        <w:rPr>
          <w:rFonts w:ascii="Times New Roman" w:hAnsi="Times New Roman"/>
          <w:sz w:val="24"/>
          <w:szCs w:val="24"/>
        </w:rPr>
        <w:t xml:space="preserve"> –</w:t>
      </w:r>
      <w:r w:rsidRPr="006F4A31">
        <w:rPr>
          <w:rFonts w:ascii="Times New Roman" w:hAnsi="Times New Roman"/>
          <w:sz w:val="24"/>
          <w:szCs w:val="24"/>
        </w:rPr>
        <w:t xml:space="preserve">, afirmando a interpretação das leis, dos atos normativos e da </w:t>
      </w:r>
      <w:r w:rsidRPr="00AC4872">
        <w:rPr>
          <w:rFonts w:ascii="Times New Roman" w:hAnsi="Times New Roman"/>
          <w:sz w:val="24"/>
          <w:szCs w:val="24"/>
        </w:rPr>
        <w:t>Constituição, além de exercer, em todas as esferas, o controle de constitucionalidade – quer de modo concreto, função cabível a todos os órgãos jurisdicionais; quer de modo abstrato, competência exclusiva dos Tribunais de Justiça quando no controle de constitucionalidade de leis municipais ou estaduais em face da Constituição do Estado-Membro, e também do STF quando no exercício da jurisdição constitucional federal.</w:t>
      </w:r>
    </w:p>
    <w:p w:rsidR="0017305D" w:rsidRPr="00AC4872" w:rsidRDefault="0017305D" w:rsidP="009B658A">
      <w:pPr>
        <w:spacing w:line="360" w:lineRule="auto"/>
        <w:ind w:firstLine="600"/>
        <w:contextualSpacing/>
        <w:jc w:val="both"/>
        <w:rPr>
          <w:rFonts w:ascii="Times New Roman" w:hAnsi="Times New Roman"/>
          <w:sz w:val="24"/>
          <w:szCs w:val="24"/>
        </w:rPr>
      </w:pPr>
      <w:r>
        <w:rPr>
          <w:rFonts w:ascii="Times New Roman" w:hAnsi="Times New Roman"/>
          <w:sz w:val="24"/>
          <w:szCs w:val="24"/>
        </w:rPr>
        <w:t xml:space="preserve">Segundo José Augusto Delgado, </w:t>
      </w:r>
      <w:r w:rsidRPr="00AC4872">
        <w:rPr>
          <w:rFonts w:ascii="Times New Roman" w:hAnsi="Times New Roman"/>
          <w:sz w:val="24"/>
          <w:szCs w:val="24"/>
        </w:rPr>
        <w:t>referindo-se, claro, à dimensão constitucional de âmbito nacional (Constituição Federal) que, afinal, é o domínio que interessará à dissertação, a aplicação das normas constitucionais aos casos submetidos à apreciação judicial exige a observância de metodologia específica e técnica de interpretação que valorize a motivação social com que quase todas as disposições da Carta Magna são assinaladas</w:t>
      </w:r>
      <w:r w:rsidRPr="00AC4872">
        <w:rPr>
          <w:rStyle w:val="FootnoteReference"/>
          <w:rFonts w:ascii="Times New Roman" w:hAnsi="Times New Roman"/>
          <w:sz w:val="24"/>
          <w:szCs w:val="24"/>
        </w:rPr>
        <w:footnoteReference w:id="13"/>
      </w:r>
      <w:r>
        <w:rPr>
          <w:rFonts w:ascii="Times New Roman" w:hAnsi="Times New Roman"/>
          <w:sz w:val="24"/>
          <w:szCs w:val="24"/>
        </w:rPr>
        <w:t>. Diz Delgado</w:t>
      </w:r>
      <w:r w:rsidRPr="00AC4872">
        <w:rPr>
          <w:rFonts w:ascii="Times New Roman" w:hAnsi="Times New Roman"/>
          <w:sz w:val="24"/>
          <w:szCs w:val="24"/>
        </w:rPr>
        <w:t xml:space="preserve">: </w:t>
      </w:r>
      <w:r w:rsidRPr="00DC32F6">
        <w:rPr>
          <w:rFonts w:ascii="Times New Roman" w:hAnsi="Times New Roman"/>
          <w:sz w:val="24"/>
          <w:szCs w:val="24"/>
        </w:rPr>
        <w:t>“(...) os meios de interpretação constitucional são predominantemente finalísticos. Visam extrair do texto o que, realmente, se compatibilize com a eficácia social da lei constitucional, aproximando-o, também, do caráter essencialmente político que o cerca”</w:t>
      </w:r>
      <w:r w:rsidRPr="00AC4872">
        <w:rPr>
          <w:rStyle w:val="FootnoteReference"/>
          <w:rFonts w:ascii="Times New Roman" w:hAnsi="Times New Roman"/>
          <w:sz w:val="24"/>
          <w:szCs w:val="24"/>
        </w:rPr>
        <w:footnoteReference w:id="14"/>
      </w:r>
      <w:r w:rsidRPr="00AC4872">
        <w:rPr>
          <w:rFonts w:ascii="Times New Roman" w:hAnsi="Times New Roman"/>
          <w:sz w:val="24"/>
          <w:szCs w:val="24"/>
        </w:rPr>
        <w:t>.</w:t>
      </w:r>
    </w:p>
    <w:p w:rsidR="0017305D" w:rsidRPr="00AC4872" w:rsidRDefault="0017305D" w:rsidP="009B658A">
      <w:pPr>
        <w:spacing w:line="360" w:lineRule="auto"/>
        <w:ind w:firstLine="600"/>
        <w:contextualSpacing/>
        <w:jc w:val="both"/>
        <w:rPr>
          <w:rFonts w:ascii="Times New Roman" w:hAnsi="Times New Roman"/>
          <w:sz w:val="24"/>
          <w:szCs w:val="24"/>
        </w:rPr>
      </w:pPr>
      <w:r w:rsidRPr="00AC4872">
        <w:rPr>
          <w:rFonts w:ascii="Times New Roman" w:hAnsi="Times New Roman"/>
          <w:sz w:val="24"/>
          <w:szCs w:val="24"/>
        </w:rPr>
        <w:t xml:space="preserve">Ocorre que o Poder Judiciário – e aqui já partindo para uma visão </w:t>
      </w:r>
      <w:r>
        <w:rPr>
          <w:rFonts w:ascii="Times New Roman" w:hAnsi="Times New Roman"/>
          <w:sz w:val="24"/>
          <w:szCs w:val="24"/>
        </w:rPr>
        <w:t>sociológica firmada na distinta e acurada teoria de Pierre Bourdieu</w:t>
      </w:r>
      <w:r w:rsidRPr="00AC4872">
        <w:rPr>
          <w:rFonts w:ascii="Times New Roman" w:hAnsi="Times New Roman"/>
          <w:sz w:val="24"/>
          <w:szCs w:val="24"/>
        </w:rPr>
        <w:t>, cujos conceitos mais relevantes serão vistos a seu tempo (</w:t>
      </w:r>
      <w:r>
        <w:rPr>
          <w:rFonts w:ascii="Times New Roman" w:hAnsi="Times New Roman"/>
          <w:sz w:val="24"/>
          <w:szCs w:val="24"/>
        </w:rPr>
        <w:t>pp. 66</w:t>
      </w:r>
      <w:r w:rsidRPr="00477F15">
        <w:rPr>
          <w:rFonts w:ascii="Times New Roman" w:hAnsi="Times New Roman"/>
          <w:sz w:val="24"/>
          <w:szCs w:val="24"/>
        </w:rPr>
        <w:t xml:space="preserve"> e ss.</w:t>
      </w:r>
      <w:r w:rsidRPr="00AC4872">
        <w:rPr>
          <w:rFonts w:ascii="Times New Roman" w:hAnsi="Times New Roman"/>
          <w:sz w:val="24"/>
          <w:szCs w:val="24"/>
        </w:rPr>
        <w:t xml:space="preserve">) – também é campo produtor de concepções jurídicas que, por vezes, independentemente da intencionalidade dos magistrados, podem acabar reproduzindo e reforçando persistentes desigualdades estruturais da sociedade, legitimando-as pela força da dimensão simbólica </w:t>
      </w:r>
      <w:r>
        <w:rPr>
          <w:rFonts w:ascii="Times New Roman" w:hAnsi="Times New Roman"/>
          <w:sz w:val="24"/>
          <w:szCs w:val="24"/>
        </w:rPr>
        <w:t xml:space="preserve">(simbólica; de símbolos, imagens mentais, representações internalizadas) </w:t>
      </w:r>
      <w:r w:rsidRPr="00AC4872">
        <w:rPr>
          <w:rFonts w:ascii="Times New Roman" w:hAnsi="Times New Roman"/>
          <w:sz w:val="24"/>
          <w:szCs w:val="24"/>
        </w:rPr>
        <w:t>do Direito e seu poder de constituir e conformar práticas e comportamentos. P</w:t>
      </w:r>
      <w:r>
        <w:rPr>
          <w:rFonts w:ascii="Times New Roman" w:hAnsi="Times New Roman"/>
          <w:sz w:val="24"/>
          <w:szCs w:val="24"/>
        </w:rPr>
        <w:t>ara o saudoso sociólogo francês</w:t>
      </w:r>
      <w:r w:rsidRPr="00AC4872">
        <w:rPr>
          <w:rFonts w:ascii="Times New Roman" w:hAnsi="Times New Roman"/>
          <w:sz w:val="24"/>
          <w:szCs w:val="24"/>
        </w:rPr>
        <w:t xml:space="preserve">: </w:t>
      </w:r>
      <w:r w:rsidRPr="00DC32F6">
        <w:rPr>
          <w:rFonts w:ascii="Times New Roman" w:hAnsi="Times New Roman"/>
          <w:sz w:val="24"/>
          <w:szCs w:val="24"/>
        </w:rPr>
        <w:t>“O campo de produção simbólica é um microcosmos da luta simbólica entre as classes: é ao servirem os seus interesses na luta interna do campo de produção (e só nessa medida) que os produtores servem os interesses dos grupos exteriores ao campo de produção”</w:t>
      </w:r>
      <w:r w:rsidRPr="00AC4872">
        <w:rPr>
          <w:rStyle w:val="FootnoteReference"/>
          <w:rFonts w:ascii="Times New Roman" w:hAnsi="Times New Roman"/>
          <w:sz w:val="24"/>
          <w:szCs w:val="24"/>
        </w:rPr>
        <w:footnoteReference w:id="15"/>
      </w:r>
      <w:r w:rsidRPr="00AC4872">
        <w:rPr>
          <w:rFonts w:ascii="Times New Roman" w:hAnsi="Times New Roman"/>
          <w:sz w:val="24"/>
          <w:szCs w:val="24"/>
        </w:rPr>
        <w:t>.</w:t>
      </w:r>
    </w:p>
    <w:p w:rsidR="0017305D" w:rsidRDefault="0017305D" w:rsidP="009B658A">
      <w:pPr>
        <w:spacing w:line="360" w:lineRule="auto"/>
        <w:ind w:firstLine="600"/>
        <w:contextualSpacing/>
        <w:jc w:val="both"/>
        <w:rPr>
          <w:rFonts w:ascii="Times New Roman" w:hAnsi="Times New Roman"/>
          <w:sz w:val="24"/>
          <w:szCs w:val="24"/>
        </w:rPr>
      </w:pPr>
      <w:r w:rsidRPr="00AC4872">
        <w:rPr>
          <w:rFonts w:ascii="Times New Roman" w:hAnsi="Times New Roman"/>
          <w:sz w:val="24"/>
          <w:szCs w:val="24"/>
        </w:rPr>
        <w:t>É sabido que</w:t>
      </w:r>
      <w:r>
        <w:rPr>
          <w:rFonts w:ascii="Times New Roman" w:hAnsi="Times New Roman"/>
          <w:sz w:val="24"/>
          <w:szCs w:val="24"/>
        </w:rPr>
        <w:t xml:space="preserve"> o campo jurídico, para Bourdieu</w:t>
      </w:r>
      <w:r w:rsidRPr="00AC4872">
        <w:rPr>
          <w:rFonts w:ascii="Times New Roman" w:hAnsi="Times New Roman"/>
          <w:sz w:val="24"/>
          <w:szCs w:val="24"/>
        </w:rPr>
        <w:t>, não é nem uma ambiência puramente autorreferenciada (vale dizer, hermética), alheia aos constrangimentos e pressões sociais; e nem apenas o reflexo direto e necessário de determinações econômicas. Ele, na verdade, é um misto (ou síntese) dessas duas visões, o que lhe dá, por assim dizer, uma lógica de funcionamento própria. E nesta lógica, a produção dos discursos ju</w:t>
      </w:r>
      <w:r>
        <w:rPr>
          <w:rFonts w:ascii="Times New Roman" w:hAnsi="Times New Roman"/>
          <w:sz w:val="24"/>
          <w:szCs w:val="24"/>
        </w:rPr>
        <w:t>rídicos, muitas vezes, engendra</w:t>
      </w:r>
      <w:r w:rsidRPr="00AC4872">
        <w:rPr>
          <w:rFonts w:ascii="Times New Roman" w:hAnsi="Times New Roman"/>
          <w:sz w:val="24"/>
          <w:szCs w:val="24"/>
        </w:rPr>
        <w:t xml:space="preserve"> verdades (entenda-se: verdades jurídicas) que </w:t>
      </w:r>
      <w:r>
        <w:rPr>
          <w:rFonts w:ascii="Times New Roman" w:hAnsi="Times New Roman"/>
          <w:sz w:val="24"/>
          <w:szCs w:val="24"/>
        </w:rPr>
        <w:t>podem opor evento e significação, ou seja, o contexto da descoberta (nível de desvelamento da realidade) e o da justificação (nível de atribuição de sentido à realidade desvelada), ou ainda, confrontar o fato e a decisão; tudo por causa do descasamento (= fratura, ruptura) entre a tópica, aqui compreendida como a busca racionalizada das premissas que devem operar na condução do processo interpretativo do Direito segundo os meios que o próprio Direito oferece, e a retórica, que diz com o plano da linguagem e da organização do discurso. No correr desta dissertação, a questão será melhor examinada a partir da problematização dos argumentos usados pelo STF para decidir da liminar requerida pelo PT na ADI-MC nº 1.376-9/DF (a ADI do PROER) e das razões utilizadas pelo Min. Nelson Jobim para proferir o seu voto na ADI nº 2.591-1/DF (a ADI dos Bancos), esta última o objeto central do presente estudo. Por ora, cabe dizer apenas que este descasamento entre uma e outra dimensão do percurso intelectivo, especialmente quando a decisão jurídica – vale dizer, a produção da verdade jurídica – venha a resultar em proveito para os interesses do Poder Econômico (em antinomia com as expectativas da Cidadania) tende fazer com que: (i) a desigualdade social combine com a desigualdade jurídica; e (ii) motivações de ordem econômica precarizem a racionalidade jurídica.</w:t>
      </w:r>
    </w:p>
    <w:p w:rsidR="0017305D" w:rsidRDefault="0017305D" w:rsidP="009B658A">
      <w:pPr>
        <w:spacing w:line="360" w:lineRule="auto"/>
        <w:ind w:firstLine="600"/>
        <w:contextualSpacing/>
        <w:jc w:val="both"/>
        <w:rPr>
          <w:rFonts w:ascii="Times New Roman" w:hAnsi="Times New Roman"/>
          <w:sz w:val="24"/>
          <w:szCs w:val="24"/>
        </w:rPr>
      </w:pPr>
      <w:r w:rsidRPr="00717326">
        <w:rPr>
          <w:rFonts w:ascii="Times New Roman" w:hAnsi="Times New Roman"/>
          <w:sz w:val="24"/>
          <w:szCs w:val="24"/>
        </w:rPr>
        <w:t>Força é convir que nas estratégias de atuação da Justiça, bem como nos discursos que ela produz, especialmente com relação a temas que dizem respeito à ordem econômica, podem ser identificados posicionamentos que ora convergem para os objetivos puramente capitalistas das instituições financeiras e à proteção dos mercados; ora confluem para o espírito de proteção ao consumidor e aos direitos de cidadania social de que se reveste a Constituiçã</w:t>
      </w:r>
      <w:r>
        <w:rPr>
          <w:rFonts w:ascii="Times New Roman" w:hAnsi="Times New Roman"/>
          <w:sz w:val="24"/>
          <w:szCs w:val="24"/>
        </w:rPr>
        <w:t xml:space="preserve">o de 1988. Afirma Letácio Jansen </w:t>
      </w:r>
      <w:r w:rsidRPr="00717326">
        <w:rPr>
          <w:rFonts w:ascii="Times New Roman" w:hAnsi="Times New Roman"/>
          <w:sz w:val="24"/>
          <w:szCs w:val="24"/>
        </w:rPr>
        <w:t>que não obstante a relevância dos mercados, eles não podem ser considerados como uma ordem superior à ordem jurídica: primeiro, porque a moeda é uma norma jurídica monetária e decorre do ato jurídico da emissão; e segundo porque os créditos, que são essenciais ao funcionamento dos mercados, decorrem da aplicação de normas monetárias em conjugação com as normas jurídicas</w:t>
      </w:r>
      <w:r w:rsidRPr="00717326">
        <w:rPr>
          <w:rStyle w:val="FootnoteReference"/>
          <w:rFonts w:ascii="Times New Roman" w:hAnsi="Times New Roman"/>
          <w:sz w:val="24"/>
          <w:szCs w:val="24"/>
        </w:rPr>
        <w:footnoteReference w:id="16"/>
      </w:r>
      <w:r w:rsidRPr="00717326">
        <w:rPr>
          <w:rFonts w:ascii="Times New Roman" w:hAnsi="Times New Roman"/>
          <w:sz w:val="24"/>
          <w:szCs w:val="24"/>
        </w:rPr>
        <w:t>. Então, prossegue o mesmo autor, os mercados, como ordens monetárias, devem, portanto, inserir-se na ordem jurídica, onde encontram os seus limites</w:t>
      </w:r>
      <w:r w:rsidRPr="00717326">
        <w:rPr>
          <w:rStyle w:val="FootnoteReference"/>
          <w:rFonts w:ascii="Times New Roman" w:hAnsi="Times New Roman"/>
          <w:sz w:val="24"/>
          <w:szCs w:val="24"/>
        </w:rPr>
        <w:footnoteReference w:id="17"/>
      </w:r>
      <w:r>
        <w:rPr>
          <w:rFonts w:ascii="Times New Roman" w:hAnsi="Times New Roman"/>
          <w:sz w:val="24"/>
          <w:szCs w:val="24"/>
        </w:rPr>
        <w:t>.</w:t>
      </w:r>
    </w:p>
    <w:p w:rsidR="0017305D" w:rsidRDefault="0017305D" w:rsidP="009B658A">
      <w:pPr>
        <w:spacing w:line="360" w:lineRule="auto"/>
        <w:ind w:firstLine="600"/>
        <w:contextualSpacing/>
        <w:jc w:val="both"/>
        <w:rPr>
          <w:rFonts w:ascii="Times New Roman" w:hAnsi="Times New Roman"/>
          <w:sz w:val="24"/>
          <w:szCs w:val="24"/>
        </w:rPr>
      </w:pPr>
      <w:r>
        <w:rPr>
          <w:rFonts w:ascii="Times New Roman" w:hAnsi="Times New Roman"/>
          <w:sz w:val="24"/>
          <w:szCs w:val="24"/>
        </w:rPr>
        <w:t xml:space="preserve">O objetivo geral desta pesquisa, portanto, </w:t>
      </w:r>
      <w:r w:rsidRPr="00F551F6">
        <w:rPr>
          <w:rFonts w:ascii="Times New Roman" w:hAnsi="Times New Roman"/>
          <w:sz w:val="24"/>
          <w:szCs w:val="24"/>
        </w:rPr>
        <w:t>é o de colaborar para o debate sobre a luta simbólica que o Direito (o posto e o aplicado) ab</w:t>
      </w:r>
      <w:r>
        <w:rPr>
          <w:rFonts w:ascii="Times New Roman" w:hAnsi="Times New Roman"/>
          <w:sz w:val="24"/>
          <w:szCs w:val="24"/>
        </w:rPr>
        <w:t xml:space="preserve">riga ou pode abrigar, notadamente </w:t>
      </w:r>
      <w:r w:rsidRPr="00F551F6">
        <w:rPr>
          <w:rFonts w:ascii="Times New Roman" w:hAnsi="Times New Roman"/>
          <w:sz w:val="24"/>
          <w:szCs w:val="24"/>
        </w:rPr>
        <w:t>em</w:t>
      </w:r>
      <w:r>
        <w:rPr>
          <w:rFonts w:ascii="Times New Roman" w:hAnsi="Times New Roman"/>
          <w:sz w:val="24"/>
          <w:szCs w:val="24"/>
        </w:rPr>
        <w:t xml:space="preserve"> nível constitucional, entre a Cidadania e o Poder Econômico; examinando esta luta </w:t>
      </w:r>
      <w:r w:rsidRPr="00F551F6">
        <w:rPr>
          <w:rFonts w:ascii="Times New Roman" w:hAnsi="Times New Roman"/>
          <w:sz w:val="24"/>
          <w:szCs w:val="24"/>
        </w:rPr>
        <w:t>a partir d</w:t>
      </w:r>
      <w:r>
        <w:rPr>
          <w:rFonts w:ascii="Times New Roman" w:hAnsi="Times New Roman"/>
          <w:sz w:val="24"/>
          <w:szCs w:val="24"/>
        </w:rPr>
        <w:t>o modo como os embates políticos destas duas forças se projetam para dentro do campo jurídico e mobilizam discursos que vão orientar, de modo concreto, a prática jurídica (afinal, a prática do Direito consiste, essencialmente, em argumentar).</w:t>
      </w:r>
    </w:p>
    <w:p w:rsidR="0017305D" w:rsidRDefault="0017305D" w:rsidP="009B658A">
      <w:pPr>
        <w:spacing w:line="360" w:lineRule="auto"/>
        <w:ind w:firstLine="600"/>
        <w:contextualSpacing/>
        <w:jc w:val="both"/>
        <w:rPr>
          <w:rFonts w:ascii="Times New Roman" w:hAnsi="Times New Roman"/>
          <w:sz w:val="24"/>
          <w:szCs w:val="24"/>
        </w:rPr>
      </w:pPr>
      <w:r w:rsidRPr="00F551F6">
        <w:rPr>
          <w:rFonts w:ascii="Times New Roman" w:hAnsi="Times New Roman"/>
          <w:sz w:val="24"/>
          <w:szCs w:val="24"/>
        </w:rPr>
        <w:t>Julga-se relevante</w:t>
      </w:r>
      <w:r>
        <w:rPr>
          <w:rFonts w:ascii="Times New Roman" w:hAnsi="Times New Roman"/>
          <w:sz w:val="24"/>
          <w:szCs w:val="24"/>
        </w:rPr>
        <w:t xml:space="preserve"> a pesquisa na medida em que o Poder E</w:t>
      </w:r>
      <w:r w:rsidRPr="00F551F6">
        <w:rPr>
          <w:rFonts w:ascii="Times New Roman" w:hAnsi="Times New Roman"/>
          <w:sz w:val="24"/>
          <w:szCs w:val="24"/>
        </w:rPr>
        <w:t>conômico vem a ser um fato gerador de injustiça e desequilíbrio sociais, fazendo-se necessário, portanto, compreender de que modo ele opera no campo jurídico com vistas a compreendê-lo (e denunciá-lo) em suas práticas, sem o que não há co</w:t>
      </w:r>
      <w:r>
        <w:rPr>
          <w:rFonts w:ascii="Times New Roman" w:hAnsi="Times New Roman"/>
          <w:sz w:val="24"/>
          <w:szCs w:val="24"/>
        </w:rPr>
        <w:t>mo fortalecer as conquistas da C</w:t>
      </w:r>
      <w:r w:rsidRPr="00F551F6">
        <w:rPr>
          <w:rFonts w:ascii="Times New Roman" w:hAnsi="Times New Roman"/>
          <w:sz w:val="24"/>
          <w:szCs w:val="24"/>
        </w:rPr>
        <w:t>idadania e nem como atingir o escopo constitucional de construção de uma sociedade verdadeiramente livre, justa e solidária, com redução das desigualdades, como quer o art. 3º da CF.</w:t>
      </w:r>
    </w:p>
    <w:p w:rsidR="0017305D" w:rsidRDefault="0017305D" w:rsidP="009B658A">
      <w:pPr>
        <w:spacing w:line="360" w:lineRule="auto"/>
        <w:ind w:firstLine="600"/>
        <w:contextualSpacing/>
        <w:jc w:val="both"/>
        <w:rPr>
          <w:rFonts w:ascii="Times New Roman" w:hAnsi="Times New Roman"/>
          <w:sz w:val="24"/>
          <w:szCs w:val="24"/>
        </w:rPr>
      </w:pPr>
      <w:r>
        <w:rPr>
          <w:rFonts w:ascii="Times New Roman" w:hAnsi="Times New Roman"/>
          <w:sz w:val="24"/>
          <w:szCs w:val="24"/>
        </w:rPr>
        <w:t xml:space="preserve">A pesquisa, que irá problematizar a questão do confronto entre Poder Econômico e Cidadania a partir do exame dos precedentes históricos, políticos e econômicos da ADI nº 2.591-1/DF, e também por meio do estudo do próprio julgamento da referida ação, está estruturada em quatro capítulos, além da conclusão. </w:t>
      </w:r>
    </w:p>
    <w:p w:rsidR="0017305D" w:rsidRDefault="0017305D" w:rsidP="009B658A">
      <w:pPr>
        <w:spacing w:line="360" w:lineRule="auto"/>
        <w:ind w:firstLine="600"/>
        <w:contextualSpacing/>
        <w:jc w:val="both"/>
        <w:rPr>
          <w:rFonts w:ascii="Times New Roman" w:hAnsi="Times New Roman"/>
          <w:sz w:val="24"/>
          <w:szCs w:val="24"/>
        </w:rPr>
      </w:pPr>
      <w:r>
        <w:rPr>
          <w:rFonts w:ascii="Times New Roman" w:hAnsi="Times New Roman"/>
          <w:sz w:val="24"/>
          <w:szCs w:val="24"/>
        </w:rPr>
        <w:t xml:space="preserve">No primeiro capítulo, são colocados os argumentos do empresariado financeiro contra o seu enquadramento no conceito de fornecedor dado pelo CDC. Levando-se em conta a alegação de incompatibilidade entre o art. 192 da CF (cuja norma determina seja o SFN disciplinado por lei complementar) e o CDC (que tendo sido instituído por lei ordinária não poderia, no entendimento das instituições financeiras – representadas pela CONSIF, autora da ação –, disciplinar matéria pertinente ao âmbito de atuação dos bancos e entidades afins), são examinadas as diferenças de forma e de conteúdo que há entre lei complementar e lei ordinária, além de apresentado um histórico da lei complementar entre nós. Fala-se, ainda, das razões pelas quais a Constituição põe-se a reservar determinados assuntos à regulação por lei complementar. A finalidade das ações diretas de inconstitucionalidade também é esclarecida, inclusive o escopo de defesa de posições subjetivas por parte dos autores para os quais o STF exige a pertinência temática como requisito qualificador da própria legitimidade ativa </w:t>
      </w:r>
      <w:r w:rsidRPr="000508BB">
        <w:rPr>
          <w:rFonts w:ascii="Times New Roman" w:hAnsi="Times New Roman"/>
          <w:i/>
          <w:sz w:val="24"/>
          <w:szCs w:val="24"/>
          <w:u w:val="single"/>
        </w:rPr>
        <w:t>ad</w:t>
      </w:r>
      <w:r>
        <w:rPr>
          <w:rFonts w:ascii="Times New Roman" w:hAnsi="Times New Roman"/>
          <w:sz w:val="24"/>
          <w:szCs w:val="24"/>
        </w:rPr>
        <w:t xml:space="preserve"> </w:t>
      </w:r>
      <w:r w:rsidRPr="000508BB">
        <w:rPr>
          <w:rFonts w:ascii="Times New Roman" w:hAnsi="Times New Roman"/>
          <w:i/>
          <w:sz w:val="24"/>
          <w:szCs w:val="24"/>
          <w:u w:val="single"/>
        </w:rPr>
        <w:t>causam</w:t>
      </w:r>
      <w:r>
        <w:rPr>
          <w:rFonts w:ascii="Times New Roman" w:hAnsi="Times New Roman"/>
          <w:sz w:val="24"/>
          <w:szCs w:val="24"/>
        </w:rPr>
        <w:t xml:space="preserve">. </w:t>
      </w:r>
    </w:p>
    <w:p w:rsidR="0017305D" w:rsidRDefault="0017305D" w:rsidP="009B658A">
      <w:pPr>
        <w:spacing w:line="360" w:lineRule="auto"/>
        <w:ind w:firstLine="600"/>
        <w:contextualSpacing/>
        <w:jc w:val="both"/>
        <w:rPr>
          <w:rFonts w:ascii="Times New Roman" w:hAnsi="Times New Roman"/>
          <w:sz w:val="24"/>
          <w:szCs w:val="24"/>
        </w:rPr>
      </w:pPr>
      <w:r>
        <w:rPr>
          <w:rFonts w:ascii="Times New Roman" w:hAnsi="Times New Roman"/>
          <w:sz w:val="24"/>
          <w:szCs w:val="24"/>
        </w:rPr>
        <w:t xml:space="preserve">No segundo capítulo, são examinadas as articulações que existem entre o Poder Econômico e o Estado, além de explicitadas as estratégias de que lança mão a burguesia financeira para manter subjugado aos seus interesses o poder público. São problematizados os efeitos do endividamento público e do </w:t>
      </w:r>
      <w:r w:rsidRPr="004B0E60">
        <w:rPr>
          <w:rFonts w:ascii="Times New Roman" w:hAnsi="Times New Roman"/>
          <w:i/>
          <w:sz w:val="24"/>
          <w:szCs w:val="24"/>
        </w:rPr>
        <w:t>capitalismo de laços</w:t>
      </w:r>
      <w:r>
        <w:rPr>
          <w:rFonts w:ascii="Times New Roman" w:hAnsi="Times New Roman"/>
          <w:sz w:val="24"/>
          <w:szCs w:val="24"/>
        </w:rPr>
        <w:t xml:space="preserve">, conceito também trabalhado no referido capítulo; armadilhas que são capazes de levar o Estado, por exemplo, a financiar as perdas suportadas pelo capital privado em momentos de crise, enquanto os prejuízos ao erário se acumulam. O PROER, amostra eloquente da forma utilitarista com que os banqueiros se relacionam com o Estado, é examinado quanto à sua repercussão econômica e também quanto à forma jurídica de sua implementação, vez que sendo um programa relativo a assunto essencialmente ligado ao SFN, acabou instituído por medida provisória que depois foi convertida em lei ordinária (um pecado para os que acusaram o CDC de não poder regrar as atividades financeiras sob a perspectiva das relações de consumo simplesmente por não ter sido o Código instituído por lei complementar, algo que supostamente afrontaria o art. 192 da CF). As pressões políticas sobre o campo jurídico e, mais especificamente, sobre o campo judicial são analisadas, e trabalhados, outrossim, os conceitos fundamentais da sociologia </w:t>
      </w:r>
      <w:r w:rsidRPr="008143CE">
        <w:rPr>
          <w:rFonts w:ascii="Times New Roman" w:hAnsi="Times New Roman"/>
          <w:sz w:val="24"/>
          <w:szCs w:val="24"/>
        </w:rPr>
        <w:t>bourdieusiana</w:t>
      </w:r>
      <w:r>
        <w:rPr>
          <w:rFonts w:ascii="Times New Roman" w:hAnsi="Times New Roman"/>
          <w:sz w:val="24"/>
          <w:szCs w:val="24"/>
        </w:rPr>
        <w:t>, com os quais se procura entender melhor o funcionamento das práticas dos operadores do Direito face às demandas do Poder Econômico. Problematiza-se a questão da argumentação jurídica a partir da decisão do STF sobre a liminar requerida pelo PT na ADI-MC nº 1.376-9/DF, que fora ajuizada justamente para arguir a inconstitucionalidade do PROER.</w:t>
      </w:r>
    </w:p>
    <w:p w:rsidR="0017305D" w:rsidRDefault="0017305D" w:rsidP="009B658A">
      <w:pPr>
        <w:spacing w:line="360" w:lineRule="auto"/>
        <w:ind w:firstLine="600"/>
        <w:contextualSpacing/>
        <w:jc w:val="both"/>
        <w:rPr>
          <w:rFonts w:ascii="Times New Roman" w:hAnsi="Times New Roman"/>
          <w:sz w:val="24"/>
          <w:szCs w:val="24"/>
        </w:rPr>
      </w:pPr>
      <w:r>
        <w:rPr>
          <w:rFonts w:ascii="Times New Roman" w:hAnsi="Times New Roman"/>
          <w:sz w:val="24"/>
          <w:szCs w:val="24"/>
        </w:rPr>
        <w:t>No terceiro capítulo, destinado ao exame das lutas da sociedade pelo reconhecimento dos direitos do consumidor como direitos representativos da própria cidadania, faz-se um apanhado histórico do processo de construção da identidade do cidadão-consumidor no Brasil desde os anos 1970 até os dias atuais. São examinados os movimentos da sociedade civil dirigidos à constituição de associações e grupos de defesa dos consumidores, e também as repercussões que tais lutas alcançaram nos planos político-institucional e jurídico. Fala-se da produção doutrinária que, no Direito, começou a robustecer-se já a partir dos anos 1970, no que toca aos temas consumeristas e àqueles ligados à defesa de interesses coletivos próprios das sociedades industrializadas de massa, caracterizadas pela produção em larga escala e consumo massivo de bens e serviços. Percorre-se a ascensão inflacionária dos anos 1980 e da primeira metade dos 1990, como forma de melhor compreender-se o espírito da Constituição de 1988 e da ordem econômico-financeira por ela engendrada (inclusive no tocante ao tabelamento dos juros). Sob igual diapasão, busca-se compreender o microcosmo do CDC como lei inspiradora de importantes inovações jurídicas que significaram um verdadeiro giro paradigmático no Direito privado, este que passou de um individualismo quase egoístico e fundamentalmente patrimonialista, característico das codificações liberais do século XIX e início do XX, para o novo arquétipo da solidariedade social, da igualdade substancial e da consagração da função social do contrato como princípio a ser observado.</w:t>
      </w:r>
    </w:p>
    <w:p w:rsidR="0017305D" w:rsidRDefault="0017305D" w:rsidP="009B658A">
      <w:pPr>
        <w:spacing w:line="360" w:lineRule="auto"/>
        <w:ind w:firstLine="600"/>
        <w:contextualSpacing/>
        <w:jc w:val="both"/>
        <w:rPr>
          <w:rFonts w:ascii="Times New Roman" w:hAnsi="Times New Roman"/>
          <w:sz w:val="24"/>
          <w:szCs w:val="24"/>
        </w:rPr>
      </w:pPr>
      <w:r>
        <w:rPr>
          <w:rFonts w:ascii="Times New Roman" w:hAnsi="Times New Roman"/>
          <w:sz w:val="24"/>
          <w:szCs w:val="24"/>
        </w:rPr>
        <w:t xml:space="preserve">No quarto (e último) capítulo, é examinado o julgamento da ADI nº 2.591-1/DF, destacando-se as linhas argumentativas traçadas em cada um dos votos proferidos pelo colegiado do STF e o modo como a análise econômica do Min. Nelson Jobim foi enfrentada pelos demais magistrados da Corte que, ao contrário, apegaram-se mais à concordância dos fins do CDC com o ideário da Constituição. As noções de Estado Social e Democrático de Direito, Constituição econômica e horizontalidade dos direitos fundamentais também são correlacionadas entre si, com vistas à reafirmação da importância da concreção dos direitos de cidadania em um espectro de luta contra a perspectiva obliteradora do sistema de mercado e do (neo)liberalismo. </w:t>
      </w:r>
    </w:p>
    <w:p w:rsidR="0017305D" w:rsidRDefault="0017305D" w:rsidP="009B658A">
      <w:pPr>
        <w:spacing w:line="360" w:lineRule="auto"/>
        <w:ind w:firstLine="600"/>
        <w:contextualSpacing/>
        <w:jc w:val="both"/>
        <w:rPr>
          <w:rFonts w:ascii="Times New Roman" w:hAnsi="Times New Roman"/>
          <w:sz w:val="24"/>
          <w:szCs w:val="24"/>
        </w:rPr>
      </w:pPr>
      <w:r>
        <w:rPr>
          <w:rFonts w:ascii="Times New Roman" w:hAnsi="Times New Roman"/>
          <w:sz w:val="24"/>
          <w:szCs w:val="24"/>
        </w:rPr>
        <w:t xml:space="preserve"> Na conclusão, faz-se um apanhado das principais teses sustentadas no decorrer do trabalho.</w:t>
      </w:r>
    </w:p>
    <w:p w:rsidR="0017305D" w:rsidRDefault="0017305D" w:rsidP="009B658A">
      <w:pPr>
        <w:spacing w:line="360" w:lineRule="auto"/>
        <w:ind w:firstLine="600"/>
        <w:contextualSpacing/>
        <w:jc w:val="both"/>
        <w:rPr>
          <w:rFonts w:ascii="Times New Roman" w:hAnsi="Times New Roman"/>
          <w:sz w:val="24"/>
          <w:szCs w:val="24"/>
        </w:rPr>
      </w:pPr>
      <w:r>
        <w:rPr>
          <w:rFonts w:ascii="Times New Roman" w:hAnsi="Times New Roman"/>
          <w:sz w:val="24"/>
          <w:szCs w:val="24"/>
        </w:rPr>
        <w:t>Adiante, pois, com a pesquisa.</w:t>
      </w:r>
    </w:p>
    <w:p w:rsidR="0017305D" w:rsidRPr="0023448E" w:rsidRDefault="0017305D" w:rsidP="009B658A">
      <w:pPr>
        <w:spacing w:line="360" w:lineRule="auto"/>
        <w:ind w:firstLine="600"/>
        <w:contextualSpacing/>
        <w:jc w:val="both"/>
        <w:rPr>
          <w:rFonts w:ascii="Times New Roman" w:hAnsi="Times New Roman"/>
          <w:sz w:val="24"/>
          <w:szCs w:val="24"/>
        </w:rPr>
      </w:pPr>
      <w:r>
        <w:rPr>
          <w:rFonts w:ascii="Times New Roman" w:hAnsi="Times New Roman"/>
          <w:sz w:val="24"/>
          <w:szCs w:val="24"/>
        </w:rPr>
        <w:t xml:space="preserve">  </w:t>
      </w:r>
    </w:p>
    <w:p w:rsidR="0017305D" w:rsidRDefault="0017305D" w:rsidP="009B658A">
      <w:pPr>
        <w:spacing w:before="80" w:after="80" w:line="240" w:lineRule="auto"/>
        <w:ind w:firstLine="567"/>
        <w:jc w:val="both"/>
        <w:rPr>
          <w:rFonts w:ascii="Times New Roman" w:hAnsi="Times New Roman"/>
          <w:b/>
          <w:sz w:val="40"/>
          <w:szCs w:val="40"/>
        </w:rPr>
      </w:pPr>
    </w:p>
    <w:p w:rsidR="0017305D" w:rsidRDefault="0017305D" w:rsidP="009B658A">
      <w:pPr>
        <w:spacing w:before="80" w:after="80" w:line="240" w:lineRule="auto"/>
        <w:ind w:firstLine="567"/>
        <w:jc w:val="both"/>
        <w:rPr>
          <w:rFonts w:ascii="Times New Roman" w:hAnsi="Times New Roman"/>
          <w:b/>
          <w:sz w:val="40"/>
          <w:szCs w:val="40"/>
        </w:rPr>
      </w:pPr>
    </w:p>
    <w:p w:rsidR="0017305D" w:rsidRDefault="0017305D" w:rsidP="009B658A">
      <w:pPr>
        <w:spacing w:before="80" w:after="80" w:line="240" w:lineRule="auto"/>
        <w:ind w:firstLine="567"/>
        <w:jc w:val="both"/>
        <w:rPr>
          <w:rFonts w:ascii="Times New Roman" w:hAnsi="Times New Roman"/>
          <w:b/>
          <w:sz w:val="40"/>
          <w:szCs w:val="40"/>
        </w:rPr>
      </w:pPr>
    </w:p>
    <w:p w:rsidR="0017305D" w:rsidRDefault="0017305D" w:rsidP="009B658A">
      <w:pPr>
        <w:spacing w:before="80" w:after="80" w:line="240" w:lineRule="auto"/>
        <w:ind w:firstLine="567"/>
        <w:jc w:val="both"/>
        <w:rPr>
          <w:rFonts w:ascii="Times New Roman" w:hAnsi="Times New Roman"/>
          <w:b/>
          <w:sz w:val="40"/>
          <w:szCs w:val="40"/>
        </w:rPr>
      </w:pPr>
    </w:p>
    <w:p w:rsidR="0017305D" w:rsidRDefault="0017305D" w:rsidP="009B658A">
      <w:pPr>
        <w:spacing w:before="80" w:after="80" w:line="240" w:lineRule="auto"/>
        <w:ind w:firstLine="567"/>
        <w:jc w:val="both"/>
        <w:rPr>
          <w:rFonts w:ascii="Times New Roman" w:hAnsi="Times New Roman"/>
          <w:b/>
          <w:sz w:val="40"/>
          <w:szCs w:val="40"/>
        </w:rPr>
      </w:pPr>
    </w:p>
    <w:p w:rsidR="0017305D" w:rsidRDefault="0017305D" w:rsidP="009B658A">
      <w:pPr>
        <w:spacing w:before="80" w:after="80" w:line="240" w:lineRule="auto"/>
        <w:ind w:firstLine="567"/>
        <w:jc w:val="both"/>
        <w:rPr>
          <w:rFonts w:ascii="Times New Roman" w:hAnsi="Times New Roman"/>
          <w:b/>
          <w:sz w:val="40"/>
          <w:szCs w:val="40"/>
        </w:rPr>
      </w:pPr>
    </w:p>
    <w:p w:rsidR="0017305D" w:rsidRDefault="0017305D" w:rsidP="009B658A">
      <w:pPr>
        <w:spacing w:before="80" w:after="80" w:line="240" w:lineRule="auto"/>
        <w:jc w:val="both"/>
        <w:rPr>
          <w:rFonts w:ascii="Times New Roman" w:hAnsi="Times New Roman"/>
          <w:b/>
          <w:sz w:val="40"/>
          <w:szCs w:val="40"/>
        </w:rPr>
      </w:pPr>
    </w:p>
    <w:p w:rsidR="0017305D" w:rsidRDefault="0017305D" w:rsidP="009B658A">
      <w:pPr>
        <w:spacing w:before="80" w:after="80" w:line="240" w:lineRule="auto"/>
        <w:jc w:val="both"/>
        <w:rPr>
          <w:rFonts w:ascii="Times New Roman" w:hAnsi="Times New Roman"/>
          <w:b/>
          <w:sz w:val="40"/>
          <w:szCs w:val="40"/>
        </w:rPr>
      </w:pPr>
    </w:p>
    <w:p w:rsidR="0017305D" w:rsidRDefault="0017305D" w:rsidP="009B658A">
      <w:pPr>
        <w:spacing w:before="80" w:after="80" w:line="240" w:lineRule="auto"/>
        <w:jc w:val="both"/>
        <w:rPr>
          <w:rFonts w:ascii="Times New Roman" w:hAnsi="Times New Roman"/>
          <w:b/>
          <w:sz w:val="40"/>
          <w:szCs w:val="40"/>
        </w:rPr>
      </w:pPr>
    </w:p>
    <w:p w:rsidR="0017305D" w:rsidRDefault="0017305D" w:rsidP="009B658A">
      <w:pPr>
        <w:spacing w:before="80" w:after="80" w:line="240" w:lineRule="auto"/>
        <w:jc w:val="both"/>
        <w:rPr>
          <w:rFonts w:ascii="Times New Roman" w:hAnsi="Times New Roman"/>
          <w:b/>
          <w:sz w:val="40"/>
          <w:szCs w:val="40"/>
        </w:rPr>
      </w:pPr>
    </w:p>
    <w:p w:rsidR="0017305D" w:rsidRDefault="0017305D" w:rsidP="009B658A">
      <w:pPr>
        <w:spacing w:before="80" w:after="80" w:line="240" w:lineRule="auto"/>
        <w:jc w:val="both"/>
        <w:rPr>
          <w:rFonts w:ascii="Times New Roman" w:hAnsi="Times New Roman"/>
          <w:b/>
          <w:sz w:val="40"/>
          <w:szCs w:val="40"/>
        </w:rPr>
      </w:pPr>
    </w:p>
    <w:p w:rsidR="0017305D" w:rsidRDefault="0017305D" w:rsidP="009B658A">
      <w:pPr>
        <w:spacing w:before="80" w:after="80" w:line="240" w:lineRule="auto"/>
        <w:jc w:val="both"/>
        <w:rPr>
          <w:rFonts w:ascii="Times New Roman" w:hAnsi="Times New Roman"/>
          <w:b/>
          <w:sz w:val="40"/>
          <w:szCs w:val="40"/>
        </w:rPr>
      </w:pPr>
    </w:p>
    <w:p w:rsidR="0017305D" w:rsidRDefault="0017305D" w:rsidP="009B658A">
      <w:pPr>
        <w:spacing w:before="80" w:after="80" w:line="240" w:lineRule="auto"/>
        <w:jc w:val="both"/>
        <w:rPr>
          <w:rFonts w:ascii="Times New Roman" w:hAnsi="Times New Roman"/>
          <w:b/>
          <w:sz w:val="40"/>
          <w:szCs w:val="40"/>
        </w:rPr>
      </w:pPr>
    </w:p>
    <w:p w:rsidR="0017305D" w:rsidRDefault="0017305D" w:rsidP="009B658A">
      <w:pPr>
        <w:spacing w:before="80" w:after="80" w:line="240" w:lineRule="auto"/>
        <w:jc w:val="both"/>
        <w:rPr>
          <w:rFonts w:ascii="Times New Roman" w:hAnsi="Times New Roman"/>
          <w:b/>
          <w:sz w:val="40"/>
          <w:szCs w:val="40"/>
        </w:rPr>
      </w:pPr>
    </w:p>
    <w:p w:rsidR="0017305D" w:rsidRDefault="0017305D" w:rsidP="009B658A">
      <w:pPr>
        <w:spacing w:before="80" w:after="80" w:line="240" w:lineRule="auto"/>
        <w:jc w:val="both"/>
        <w:rPr>
          <w:rFonts w:ascii="Times New Roman" w:hAnsi="Times New Roman"/>
          <w:b/>
          <w:sz w:val="40"/>
          <w:szCs w:val="40"/>
        </w:rPr>
      </w:pPr>
    </w:p>
    <w:p w:rsidR="0017305D" w:rsidRDefault="0017305D" w:rsidP="009B658A">
      <w:pPr>
        <w:spacing w:before="80" w:after="80" w:line="240" w:lineRule="auto"/>
        <w:jc w:val="both"/>
        <w:rPr>
          <w:rFonts w:ascii="Times New Roman" w:hAnsi="Times New Roman"/>
          <w:b/>
          <w:sz w:val="40"/>
          <w:szCs w:val="40"/>
        </w:rPr>
      </w:pPr>
    </w:p>
    <w:p w:rsidR="0017305D" w:rsidRDefault="0017305D" w:rsidP="009B658A">
      <w:pPr>
        <w:spacing w:before="80" w:after="80" w:line="240" w:lineRule="auto"/>
        <w:jc w:val="both"/>
        <w:rPr>
          <w:rFonts w:ascii="Times New Roman" w:hAnsi="Times New Roman"/>
          <w:b/>
          <w:sz w:val="40"/>
          <w:szCs w:val="40"/>
        </w:rPr>
      </w:pPr>
    </w:p>
    <w:p w:rsidR="0017305D" w:rsidRDefault="0017305D" w:rsidP="009B658A">
      <w:pPr>
        <w:spacing w:before="80" w:after="80" w:line="240" w:lineRule="auto"/>
        <w:jc w:val="both"/>
        <w:rPr>
          <w:rFonts w:ascii="Times New Roman" w:hAnsi="Times New Roman"/>
          <w:b/>
          <w:sz w:val="40"/>
          <w:szCs w:val="40"/>
        </w:rPr>
      </w:pPr>
    </w:p>
    <w:p w:rsidR="0017305D" w:rsidRDefault="0017305D" w:rsidP="009B658A">
      <w:pPr>
        <w:spacing w:before="80" w:after="80" w:line="240" w:lineRule="auto"/>
        <w:jc w:val="both"/>
        <w:rPr>
          <w:rFonts w:ascii="Times New Roman" w:hAnsi="Times New Roman"/>
          <w:b/>
          <w:sz w:val="40"/>
          <w:szCs w:val="40"/>
        </w:rPr>
      </w:pPr>
    </w:p>
    <w:p w:rsidR="0017305D" w:rsidRPr="005D0864" w:rsidRDefault="0017305D" w:rsidP="009B658A">
      <w:pPr>
        <w:spacing w:before="80" w:after="80" w:line="240" w:lineRule="auto"/>
        <w:ind w:firstLine="567"/>
        <w:jc w:val="both"/>
        <w:rPr>
          <w:rFonts w:ascii="Times New Roman" w:hAnsi="Times New Roman"/>
          <w:b/>
          <w:sz w:val="40"/>
          <w:szCs w:val="40"/>
        </w:rPr>
      </w:pPr>
      <w:r w:rsidRPr="005D0864">
        <w:rPr>
          <w:rFonts w:ascii="Times New Roman" w:hAnsi="Times New Roman"/>
          <w:b/>
          <w:sz w:val="40"/>
          <w:szCs w:val="40"/>
        </w:rPr>
        <w:t>Cap. 1. Os banqueiros e os outros: as razões da ADI nº 2.591-1/DF contra o enquadramento dos agentes financeiros no conceito legal de fornecedor ditado pelo Código de Defesa do Consumidor.</w:t>
      </w:r>
    </w:p>
    <w:p w:rsidR="0017305D" w:rsidRDefault="0017305D" w:rsidP="009B658A">
      <w:pPr>
        <w:spacing w:before="80" w:after="80" w:line="240" w:lineRule="auto"/>
        <w:ind w:firstLine="567"/>
        <w:jc w:val="both"/>
        <w:rPr>
          <w:rFonts w:ascii="Times New Roman" w:hAnsi="Times New Roman"/>
          <w:b/>
          <w:color w:val="FF0000"/>
          <w:sz w:val="28"/>
          <w:szCs w:val="28"/>
        </w:rPr>
      </w:pPr>
    </w:p>
    <w:p w:rsidR="0017305D" w:rsidRPr="006170A8" w:rsidRDefault="0017305D" w:rsidP="009B658A">
      <w:pPr>
        <w:spacing w:before="80" w:after="80" w:line="240" w:lineRule="auto"/>
        <w:ind w:firstLine="567"/>
        <w:jc w:val="both"/>
        <w:rPr>
          <w:rFonts w:ascii="Times New Roman" w:hAnsi="Times New Roman"/>
          <w:b/>
          <w:sz w:val="28"/>
          <w:szCs w:val="28"/>
        </w:rPr>
      </w:pPr>
      <w:r w:rsidRPr="006170A8">
        <w:rPr>
          <w:rFonts w:ascii="Times New Roman" w:hAnsi="Times New Roman"/>
          <w:b/>
          <w:sz w:val="28"/>
          <w:szCs w:val="28"/>
        </w:rPr>
        <w:t xml:space="preserve">1. O CDC e a regulação do SFN: a tese da imprescindibilidade da lei complementar para a criação de deveres e obrigações impostos às instituições financeiras e assemelhadas. </w:t>
      </w:r>
    </w:p>
    <w:p w:rsidR="0017305D" w:rsidRDefault="0017305D" w:rsidP="009B658A">
      <w:pPr>
        <w:spacing w:before="80" w:after="80" w:line="360" w:lineRule="auto"/>
        <w:ind w:firstLine="567"/>
        <w:jc w:val="both"/>
        <w:rPr>
          <w:rFonts w:ascii="Times New Roman" w:hAnsi="Times New Roman"/>
          <w:sz w:val="24"/>
          <w:szCs w:val="24"/>
        </w:rPr>
      </w:pPr>
    </w:p>
    <w:p w:rsidR="0017305D" w:rsidRDefault="0017305D" w:rsidP="009B658A">
      <w:pPr>
        <w:spacing w:before="80" w:after="80" w:line="360" w:lineRule="auto"/>
        <w:ind w:firstLine="567"/>
        <w:jc w:val="both"/>
        <w:rPr>
          <w:rFonts w:ascii="Times New Roman" w:hAnsi="Times New Roman"/>
          <w:sz w:val="24"/>
          <w:szCs w:val="24"/>
        </w:rPr>
      </w:pPr>
      <w:r w:rsidRPr="00751740">
        <w:rPr>
          <w:rFonts w:ascii="Times New Roman" w:hAnsi="Times New Roman"/>
          <w:sz w:val="24"/>
          <w:szCs w:val="24"/>
        </w:rPr>
        <w:t>Em 26/12/2001, a Confederação Nacional do Sistema Financeiro (CONSIF), organização máxima de representação sindical das categorias econômicas integrantes do sistema financeiro, deflagrou no Supremo Tribunal Federal (STF) a Ação Direta de Inconstitucionalidade (ADI) nº 2.591-1/DF, arguindo, em síntese, a inconstitucionalidade formal e material da norma do art. 3º, §2º, da Lei nº 8.078/1990, no tocante à inserção das atividades de natureza bancária, financeira, de crédito e securitária no âmbito de incidência do Código de Defesa do Consumidor (CDC). Abaixo, a transcrição da norma hostilizada pela CONSIF na referida ação:</w:t>
      </w:r>
    </w:p>
    <w:p w:rsidR="0017305D" w:rsidRPr="00AD24C3" w:rsidRDefault="0017305D" w:rsidP="009B658A">
      <w:pPr>
        <w:spacing w:before="80" w:after="80" w:line="360" w:lineRule="auto"/>
        <w:ind w:firstLine="567"/>
        <w:jc w:val="both"/>
        <w:rPr>
          <w:rFonts w:ascii="Times New Roman" w:hAnsi="Times New Roman"/>
          <w:sz w:val="24"/>
          <w:szCs w:val="24"/>
        </w:rPr>
      </w:pPr>
    </w:p>
    <w:p w:rsidR="0017305D" w:rsidRPr="00F50EE4" w:rsidRDefault="0017305D" w:rsidP="009B658A">
      <w:pPr>
        <w:spacing w:line="240" w:lineRule="auto"/>
        <w:ind w:left="1134" w:right="566" w:firstLine="567"/>
        <w:contextualSpacing/>
        <w:jc w:val="both"/>
        <w:rPr>
          <w:rFonts w:ascii="Times New Roman" w:hAnsi="Times New Roman"/>
          <w:sz w:val="20"/>
          <w:szCs w:val="20"/>
        </w:rPr>
      </w:pPr>
      <w:r w:rsidRPr="00F50EE4">
        <w:rPr>
          <w:rFonts w:ascii="Times New Roman" w:hAnsi="Times New Roman"/>
          <w:sz w:val="20"/>
          <w:szCs w:val="20"/>
        </w:rPr>
        <w:t>Art. 3° Fornecedor é toda pessoa física ou jurídica, pública ou privada, nacional ou estrangeira, bem como os entes despersonalizados, que desenvolvem atividade de produção, montagem, criação, construção, transformação, importação, exportação, distribuição ou comercialização de produtos ou prestação de serviços.</w:t>
      </w:r>
    </w:p>
    <w:p w:rsidR="0017305D" w:rsidRPr="00F50EE4" w:rsidRDefault="0017305D" w:rsidP="009B658A">
      <w:pPr>
        <w:spacing w:line="240" w:lineRule="auto"/>
        <w:ind w:left="1134" w:right="566" w:firstLine="567"/>
        <w:contextualSpacing/>
        <w:jc w:val="both"/>
        <w:rPr>
          <w:rFonts w:ascii="Times New Roman" w:hAnsi="Times New Roman"/>
          <w:sz w:val="20"/>
          <w:szCs w:val="20"/>
        </w:rPr>
      </w:pPr>
      <w:r w:rsidRPr="00F50EE4">
        <w:rPr>
          <w:rFonts w:ascii="Times New Roman" w:hAnsi="Times New Roman"/>
          <w:sz w:val="20"/>
          <w:szCs w:val="20"/>
        </w:rPr>
        <w:t>...............</w:t>
      </w:r>
    </w:p>
    <w:p w:rsidR="0017305D" w:rsidRPr="00F50EE4" w:rsidRDefault="0017305D" w:rsidP="009B658A">
      <w:pPr>
        <w:spacing w:line="240" w:lineRule="auto"/>
        <w:ind w:left="1134" w:right="566" w:firstLine="567"/>
        <w:contextualSpacing/>
        <w:jc w:val="both"/>
        <w:rPr>
          <w:rFonts w:ascii="Times New Roman" w:hAnsi="Times New Roman"/>
          <w:sz w:val="20"/>
          <w:szCs w:val="20"/>
        </w:rPr>
      </w:pPr>
      <w:r w:rsidRPr="00F50EE4">
        <w:rPr>
          <w:rFonts w:ascii="Times New Roman" w:hAnsi="Times New Roman"/>
          <w:sz w:val="20"/>
          <w:szCs w:val="20"/>
        </w:rPr>
        <w:t xml:space="preserve">§ 2° Serviço é qualquer atividade fornecida no mercado de consumo, mediante remuneração, </w:t>
      </w:r>
      <w:r w:rsidRPr="000D6A87">
        <w:rPr>
          <w:rFonts w:ascii="Times New Roman" w:hAnsi="Times New Roman"/>
          <w:b/>
          <w:sz w:val="20"/>
          <w:szCs w:val="20"/>
        </w:rPr>
        <w:t>inclusive as de natureza bancária, financeira, de crédito e securitária</w:t>
      </w:r>
      <w:r>
        <w:rPr>
          <w:rFonts w:ascii="Times New Roman" w:hAnsi="Times New Roman"/>
          <w:sz w:val="20"/>
          <w:szCs w:val="20"/>
        </w:rPr>
        <w:t xml:space="preserve"> [grif</w:t>
      </w:r>
      <w:r w:rsidRPr="00F50EE4">
        <w:rPr>
          <w:rFonts w:ascii="Times New Roman" w:hAnsi="Times New Roman"/>
          <w:sz w:val="20"/>
          <w:szCs w:val="20"/>
        </w:rPr>
        <w:t>ei], salvo as decorrentes das relações de caráter trabalhista.</w:t>
      </w:r>
    </w:p>
    <w:p w:rsidR="0017305D" w:rsidRPr="004226D9" w:rsidRDefault="0017305D" w:rsidP="009B658A">
      <w:pPr>
        <w:pStyle w:val="NormalWeb"/>
        <w:spacing w:before="80" w:beforeAutospacing="0" w:after="80" w:afterAutospacing="0" w:line="360" w:lineRule="auto"/>
        <w:ind w:firstLine="567"/>
        <w:contextualSpacing/>
        <w:jc w:val="both"/>
      </w:pPr>
    </w:p>
    <w:p w:rsidR="0017305D" w:rsidRDefault="0017305D" w:rsidP="009B658A">
      <w:pPr>
        <w:pStyle w:val="NormalWeb"/>
        <w:spacing w:before="80" w:beforeAutospacing="0" w:after="80" w:afterAutospacing="0" w:line="360" w:lineRule="auto"/>
        <w:ind w:firstLine="567"/>
        <w:contextualSpacing/>
        <w:jc w:val="both"/>
      </w:pPr>
      <w:r w:rsidRPr="00C77181">
        <w:t xml:space="preserve">Para a CONSIF, fazia-se necessário que a expressão </w:t>
      </w:r>
      <w:r w:rsidRPr="0034301C">
        <w:t>“inclusive as de natureza bancária, financeira, de crédito e securitária”</w:t>
      </w:r>
      <w:r w:rsidRPr="00C77181">
        <w:t>, constante da definição legal de serviço, fosse declarada inconstitucional pelo STF e extirpada da ordem jurídica; até mesmo liminarmente</w:t>
      </w:r>
      <w:r>
        <w:t xml:space="preserve">, caso a Corte entendesse pela adoção do rito do art. 10 e não do art. 12 da Lei nº 9.868/1999 (a chamada </w:t>
      </w:r>
      <w:r w:rsidRPr="0034301C">
        <w:rPr>
          <w:i/>
        </w:rPr>
        <w:t>Lei da ADI</w:t>
      </w:r>
      <w:r>
        <w:t>, mas que também disciplina o processo e julgamento da Ação Declaratória de Constitucionalidade)</w:t>
      </w:r>
      <w:r w:rsidRPr="00C77181">
        <w:t>. Noutras palavras, o objetivo da CONSIF era o de livrar os bancos, as instituições financeiras e de crédito e as companhias de seguros</w:t>
      </w:r>
      <w:r>
        <w:t xml:space="preserve"> </w:t>
      </w:r>
      <w:r w:rsidRPr="00C77181">
        <w:t xml:space="preserve">da sujeição ao CDC em suas operações. Como argumento, a impossibilidade da lei ordinária – no caso, a Lei nº 8.078/1990, que instituiu o CDC – pretender regular atividades integrantes do Sistema Financeiro Nacional (SFN), imiscuindo-se, portanto, em tema sob reserva de lei complementar, causa da indigitada transgressão constitucional. Na época, o art. 192 da CF, no </w:t>
      </w:r>
      <w:r w:rsidRPr="00C77181">
        <w:rPr>
          <w:i/>
          <w:u w:val="single"/>
        </w:rPr>
        <w:t>caput</w:t>
      </w:r>
      <w:r w:rsidRPr="00C77181">
        <w:t xml:space="preserve"> e nos incisos II e IV, dizia o seguinte:</w:t>
      </w:r>
    </w:p>
    <w:p w:rsidR="0017305D" w:rsidRDefault="0017305D" w:rsidP="009B658A">
      <w:pPr>
        <w:pStyle w:val="NormalWeb"/>
        <w:contextualSpacing/>
        <w:jc w:val="both"/>
      </w:pPr>
    </w:p>
    <w:p w:rsidR="0017305D" w:rsidRPr="00AD24C3" w:rsidRDefault="0017305D" w:rsidP="009B658A">
      <w:pPr>
        <w:pStyle w:val="NormalWeb"/>
        <w:contextualSpacing/>
        <w:jc w:val="both"/>
      </w:pPr>
    </w:p>
    <w:p w:rsidR="0017305D" w:rsidRDefault="0017305D" w:rsidP="009B658A">
      <w:pPr>
        <w:pStyle w:val="NormalWeb"/>
        <w:ind w:left="1134" w:right="566" w:firstLine="567"/>
        <w:contextualSpacing/>
        <w:jc w:val="both"/>
        <w:rPr>
          <w:sz w:val="20"/>
          <w:szCs w:val="20"/>
        </w:rPr>
      </w:pPr>
      <w:r w:rsidRPr="0002682E">
        <w:rPr>
          <w:sz w:val="20"/>
          <w:szCs w:val="20"/>
        </w:rPr>
        <w:t xml:space="preserve">Art. 192. O sistema financeiro nacional, estruturado de forma a promover o desenvolvimento equilibrado do País e a servir aos interesses da coletividade, </w:t>
      </w:r>
      <w:r w:rsidRPr="00357F15">
        <w:rPr>
          <w:b/>
          <w:sz w:val="20"/>
          <w:szCs w:val="20"/>
        </w:rPr>
        <w:t>será regulado em lei complementar</w:t>
      </w:r>
      <w:r>
        <w:rPr>
          <w:sz w:val="20"/>
          <w:szCs w:val="20"/>
        </w:rPr>
        <w:t xml:space="preserve"> [grifei]</w:t>
      </w:r>
      <w:r w:rsidRPr="0002682E">
        <w:rPr>
          <w:sz w:val="20"/>
          <w:szCs w:val="20"/>
        </w:rPr>
        <w:t>, que disporá, inclusive, sobre:</w:t>
      </w:r>
    </w:p>
    <w:p w:rsidR="0017305D" w:rsidRDefault="0017305D" w:rsidP="009B658A">
      <w:pPr>
        <w:pStyle w:val="NormalWeb"/>
        <w:ind w:left="1134" w:right="566" w:firstLine="567"/>
        <w:contextualSpacing/>
        <w:jc w:val="both"/>
        <w:rPr>
          <w:sz w:val="20"/>
          <w:szCs w:val="20"/>
        </w:rPr>
      </w:pPr>
      <w:r>
        <w:rPr>
          <w:sz w:val="20"/>
          <w:szCs w:val="20"/>
        </w:rPr>
        <w:t>...............</w:t>
      </w:r>
    </w:p>
    <w:p w:rsidR="0017305D" w:rsidRDefault="0017305D" w:rsidP="009B658A">
      <w:pPr>
        <w:pStyle w:val="NormalWeb"/>
        <w:ind w:left="1134" w:right="566" w:firstLine="567"/>
        <w:contextualSpacing/>
        <w:jc w:val="both"/>
        <w:rPr>
          <w:sz w:val="20"/>
          <w:szCs w:val="20"/>
        </w:rPr>
      </w:pPr>
      <w:r w:rsidRPr="0002682E">
        <w:rPr>
          <w:sz w:val="20"/>
          <w:szCs w:val="20"/>
        </w:rPr>
        <w:t>II - autorização e funcionamento dos estabelecimentos de seguro, previdência e capitalização, bem como do órgão oficial fiscalizador e do órgão oficial ressegurador;</w:t>
      </w:r>
    </w:p>
    <w:p w:rsidR="0017305D" w:rsidRDefault="0017305D" w:rsidP="009B658A">
      <w:pPr>
        <w:pStyle w:val="NormalWeb"/>
        <w:ind w:left="1134" w:right="566" w:firstLine="567"/>
        <w:contextualSpacing/>
        <w:jc w:val="both"/>
        <w:rPr>
          <w:sz w:val="20"/>
          <w:szCs w:val="20"/>
        </w:rPr>
      </w:pPr>
      <w:r>
        <w:rPr>
          <w:sz w:val="20"/>
          <w:szCs w:val="20"/>
        </w:rPr>
        <w:t>...............</w:t>
      </w:r>
    </w:p>
    <w:p w:rsidR="0017305D" w:rsidRDefault="0017305D" w:rsidP="009B658A">
      <w:pPr>
        <w:pStyle w:val="NormalWeb"/>
        <w:ind w:left="1134" w:right="566" w:firstLine="567"/>
        <w:contextualSpacing/>
        <w:jc w:val="both"/>
        <w:rPr>
          <w:sz w:val="20"/>
          <w:szCs w:val="20"/>
        </w:rPr>
      </w:pPr>
      <w:r w:rsidRPr="0002682E">
        <w:rPr>
          <w:sz w:val="20"/>
          <w:szCs w:val="20"/>
        </w:rPr>
        <w:t>IV - a organização, o funcionamento e as atribuições do banco central e demais instituições financeiras públicas e privadas;</w:t>
      </w:r>
    </w:p>
    <w:p w:rsidR="0017305D" w:rsidRPr="004226D9" w:rsidRDefault="0017305D" w:rsidP="009B658A">
      <w:pPr>
        <w:spacing w:before="80" w:after="80" w:line="360" w:lineRule="auto"/>
        <w:ind w:firstLine="567"/>
        <w:contextualSpacing/>
        <w:jc w:val="both"/>
        <w:rPr>
          <w:rFonts w:ascii="Times New Roman" w:hAnsi="Times New Roman"/>
          <w:sz w:val="24"/>
          <w:szCs w:val="24"/>
        </w:rPr>
      </w:pPr>
    </w:p>
    <w:p w:rsidR="0017305D" w:rsidRDefault="0017305D" w:rsidP="009B658A">
      <w:pPr>
        <w:spacing w:before="80" w:after="80" w:line="360" w:lineRule="auto"/>
        <w:ind w:firstLine="567"/>
        <w:contextualSpacing/>
        <w:jc w:val="both"/>
        <w:rPr>
          <w:rFonts w:ascii="Times New Roman" w:hAnsi="Times New Roman"/>
          <w:sz w:val="24"/>
          <w:szCs w:val="24"/>
        </w:rPr>
      </w:pPr>
      <w:r w:rsidRPr="00C77181">
        <w:rPr>
          <w:rFonts w:ascii="Times New Roman" w:hAnsi="Times New Roman"/>
          <w:sz w:val="24"/>
          <w:szCs w:val="24"/>
        </w:rPr>
        <w:t xml:space="preserve">A arguição de inconstitucionalidade, assim, fundava-se no fato de que ao reclamar o art. 192 da CF a edição de uma lei integradora de sua eficácia, houve por bem exigir do legislador que o fizesse sob a forma de lei complementar; e não de lei ordinária. E a futura normação complementar, ao definir as bases do SFN, haveria de regular, por conseguinte, todas as atividades a ele inerentes, vale dizer, as atividades de natureza bancária, financeira, de crédito e securitária. Por isso, inclusive, o art. 192 da CF, no </w:t>
      </w:r>
      <w:r w:rsidRPr="00C77181">
        <w:rPr>
          <w:rFonts w:ascii="Times New Roman" w:hAnsi="Times New Roman"/>
          <w:i/>
          <w:sz w:val="24"/>
          <w:szCs w:val="24"/>
          <w:u w:val="single"/>
        </w:rPr>
        <w:t>caput</w:t>
      </w:r>
      <w:r w:rsidRPr="00C77181">
        <w:rPr>
          <w:rFonts w:ascii="Times New Roman" w:hAnsi="Times New Roman"/>
          <w:sz w:val="24"/>
          <w:szCs w:val="24"/>
        </w:rPr>
        <w:t xml:space="preserve"> e nos incisos II e IV, teria determinado que o vindouro detalhamento legal dispusesse, dentre outras questões, sobre o funcionamento, ou seja, o modo de operaçã</w:t>
      </w:r>
      <w:r>
        <w:rPr>
          <w:rFonts w:ascii="Times New Roman" w:hAnsi="Times New Roman"/>
          <w:sz w:val="24"/>
          <w:szCs w:val="24"/>
        </w:rPr>
        <w:t xml:space="preserve">o – e nisto as atividades – </w:t>
      </w:r>
      <w:r w:rsidRPr="00C77181">
        <w:rPr>
          <w:rFonts w:ascii="Times New Roman" w:hAnsi="Times New Roman"/>
          <w:sz w:val="24"/>
          <w:szCs w:val="24"/>
        </w:rPr>
        <w:t>dos estabelecimentos de seguro e das instituições financeiras em geral, públicas e privadas (leia-se: bancos e assemelhados).</w:t>
      </w:r>
    </w:p>
    <w:p w:rsidR="0017305D" w:rsidRDefault="0017305D" w:rsidP="009B658A">
      <w:pPr>
        <w:spacing w:before="80" w:after="80" w:line="360" w:lineRule="auto"/>
        <w:ind w:firstLine="567"/>
        <w:contextualSpacing/>
        <w:jc w:val="both"/>
        <w:rPr>
          <w:rFonts w:ascii="Times New Roman" w:hAnsi="Times New Roman"/>
          <w:b/>
          <w:color w:val="FF0000"/>
          <w:sz w:val="28"/>
          <w:szCs w:val="28"/>
        </w:rPr>
      </w:pPr>
    </w:p>
    <w:p w:rsidR="0017305D" w:rsidRPr="006170A8" w:rsidRDefault="0017305D" w:rsidP="009B658A">
      <w:pPr>
        <w:spacing w:before="80" w:after="80" w:line="360" w:lineRule="auto"/>
        <w:ind w:firstLine="567"/>
        <w:contextualSpacing/>
        <w:jc w:val="both"/>
        <w:rPr>
          <w:rFonts w:ascii="Times New Roman" w:hAnsi="Times New Roman"/>
          <w:b/>
          <w:sz w:val="28"/>
          <w:szCs w:val="28"/>
        </w:rPr>
      </w:pPr>
      <w:r w:rsidRPr="006170A8">
        <w:rPr>
          <w:rFonts w:ascii="Times New Roman" w:hAnsi="Times New Roman"/>
          <w:b/>
          <w:sz w:val="28"/>
          <w:szCs w:val="28"/>
        </w:rPr>
        <w:t>2. Lei complementar e lei ordinária: distinções.</w:t>
      </w:r>
    </w:p>
    <w:p w:rsidR="0017305D" w:rsidRDefault="0017305D" w:rsidP="009B658A">
      <w:pPr>
        <w:spacing w:before="80" w:after="80" w:line="360" w:lineRule="auto"/>
        <w:ind w:firstLine="567"/>
        <w:contextualSpacing/>
        <w:jc w:val="both"/>
        <w:rPr>
          <w:rFonts w:ascii="Times New Roman" w:hAnsi="Times New Roman"/>
          <w:sz w:val="24"/>
          <w:szCs w:val="24"/>
        </w:rPr>
      </w:pPr>
    </w:p>
    <w:p w:rsidR="0017305D" w:rsidRPr="00C77181" w:rsidRDefault="0017305D" w:rsidP="009B658A">
      <w:pPr>
        <w:spacing w:before="80" w:after="80" w:line="360" w:lineRule="auto"/>
        <w:ind w:firstLine="567"/>
        <w:contextualSpacing/>
        <w:jc w:val="both"/>
        <w:rPr>
          <w:rFonts w:ascii="Times New Roman" w:hAnsi="Times New Roman"/>
          <w:sz w:val="24"/>
          <w:szCs w:val="24"/>
        </w:rPr>
      </w:pPr>
      <w:r w:rsidRPr="00C77181">
        <w:rPr>
          <w:rFonts w:ascii="Times New Roman" w:hAnsi="Times New Roman"/>
          <w:sz w:val="24"/>
          <w:szCs w:val="24"/>
        </w:rPr>
        <w:t>A distinção entre lei complementar e lei ordinária, ambas espécies normativas primárias</w:t>
      </w:r>
      <w:r w:rsidRPr="00C77181">
        <w:rPr>
          <w:rStyle w:val="FootnoteReference"/>
          <w:rFonts w:ascii="Times New Roman" w:hAnsi="Times New Roman"/>
          <w:sz w:val="24"/>
          <w:szCs w:val="24"/>
        </w:rPr>
        <w:footnoteReference w:id="18"/>
      </w:r>
      <w:r w:rsidRPr="00C77181">
        <w:rPr>
          <w:rFonts w:ascii="Times New Roman" w:hAnsi="Times New Roman"/>
          <w:sz w:val="24"/>
          <w:szCs w:val="24"/>
        </w:rPr>
        <w:t xml:space="preserve">, como cediço, é de forma e de conteúdo. </w:t>
      </w:r>
    </w:p>
    <w:p w:rsidR="0017305D" w:rsidRPr="00C77181" w:rsidRDefault="0017305D" w:rsidP="009B658A">
      <w:pPr>
        <w:spacing w:before="80" w:after="80" w:line="360" w:lineRule="auto"/>
        <w:ind w:firstLine="567"/>
        <w:contextualSpacing/>
        <w:jc w:val="both"/>
        <w:rPr>
          <w:rFonts w:ascii="Times New Roman" w:hAnsi="Times New Roman"/>
          <w:sz w:val="24"/>
          <w:szCs w:val="24"/>
        </w:rPr>
      </w:pPr>
      <w:r w:rsidRPr="00C77181">
        <w:rPr>
          <w:rFonts w:ascii="Times New Roman" w:hAnsi="Times New Roman"/>
          <w:sz w:val="24"/>
          <w:szCs w:val="24"/>
        </w:rPr>
        <w:t xml:space="preserve">Quanto à forma, diferenciam-se no que concerne ao quórum de aprovação: enquanto a lei ordinária é aprovada por maioria simples, a lei complementar exige maioria absoluta. </w:t>
      </w:r>
    </w:p>
    <w:p w:rsidR="0017305D" w:rsidRDefault="0017305D" w:rsidP="009B658A">
      <w:pPr>
        <w:spacing w:before="80" w:after="80" w:line="360" w:lineRule="auto"/>
        <w:ind w:firstLine="567"/>
        <w:contextualSpacing/>
        <w:jc w:val="both"/>
        <w:rPr>
          <w:rFonts w:ascii="Times New Roman" w:hAnsi="Times New Roman"/>
          <w:sz w:val="24"/>
          <w:szCs w:val="24"/>
        </w:rPr>
      </w:pPr>
      <w:r w:rsidRPr="00C77181">
        <w:rPr>
          <w:rFonts w:ascii="Times New Roman" w:hAnsi="Times New Roman"/>
          <w:sz w:val="24"/>
          <w:szCs w:val="24"/>
        </w:rPr>
        <w:t xml:space="preserve">O processo legislativo de criação de ambas (lei complementar e lei ordinária) no âmbito federal é deflagrado consoante regras procedimentais estabelecidas na CF e nos Regimentos Internos das duas casas legislativas – Câmara e Senado. Não há entre estas duas espécies normativas quaisquer diferenças de iniciativa, ou seja, os projetos de lei complementar e ordinária podem ser apresentados, um e outro, pelos mesmos legitimados a que alude o art. 61, </w:t>
      </w:r>
      <w:r w:rsidRPr="00C77181">
        <w:rPr>
          <w:rFonts w:ascii="Times New Roman" w:hAnsi="Times New Roman"/>
          <w:i/>
          <w:sz w:val="24"/>
          <w:szCs w:val="24"/>
          <w:u w:val="single"/>
        </w:rPr>
        <w:t>caput</w:t>
      </w:r>
      <w:r w:rsidRPr="00C77181">
        <w:rPr>
          <w:rFonts w:ascii="Times New Roman" w:hAnsi="Times New Roman"/>
          <w:sz w:val="24"/>
          <w:szCs w:val="24"/>
        </w:rPr>
        <w:t xml:space="preserve">, da CF. Iniciado o processo em uma das casas, que será então a casa iniciadora, assume a outra, naturalmente, o papel de casa revisora. A tramitação, portanto, é bicameral (CF, art. 65). De regra, a casa iniciadora é a Câmara; afinal, nela começa a tramitação dos projetos, inclusive os de iniciativa extraparlamentar (Presidência da República, STF, Tribunais Superiores, Procurador-Geral da República e iniciativa popular), à exceção daqueles de iniciativa dos senadores ou de comissões do Senado. Inteligência do art. 61, </w:t>
      </w:r>
      <w:r w:rsidRPr="00C77181">
        <w:rPr>
          <w:rFonts w:ascii="Times New Roman" w:hAnsi="Times New Roman"/>
          <w:i/>
          <w:sz w:val="24"/>
          <w:szCs w:val="24"/>
          <w:u w:val="single"/>
        </w:rPr>
        <w:t>caput</w:t>
      </w:r>
      <w:r w:rsidRPr="00C77181">
        <w:rPr>
          <w:rFonts w:ascii="Times New Roman" w:hAnsi="Times New Roman"/>
          <w:sz w:val="24"/>
          <w:szCs w:val="24"/>
        </w:rPr>
        <w:t xml:space="preserve"> e §2º combinado com o art. 64, </w:t>
      </w:r>
      <w:r w:rsidRPr="00C77181">
        <w:rPr>
          <w:rFonts w:ascii="Times New Roman" w:hAnsi="Times New Roman"/>
          <w:i/>
          <w:sz w:val="24"/>
          <w:szCs w:val="24"/>
          <w:u w:val="single"/>
        </w:rPr>
        <w:t>caput</w:t>
      </w:r>
      <w:r w:rsidRPr="00C77181">
        <w:rPr>
          <w:rFonts w:ascii="Times New Roman" w:hAnsi="Times New Roman"/>
          <w:sz w:val="24"/>
          <w:szCs w:val="24"/>
        </w:rPr>
        <w:t>, da CF. Superada a fase da iniciativa, que é a fase introdutória do processo legislativo, segue-se a fase das deliberações e votações, também chamada de fase constitutiva, e que abrange a apresentação de emendas, a discussão em comissões e em plenário e, por fim, a sanção ou veto do chefe do Poder Executivo. Trata-se de fase procedimental mais demorada e é nela que se localiza a já citada grande distinção formal entre a lei complementar e a ordinária, que são os diferentes quóruns de votação exigidos para uma e outra destas modalidades normativas. Como já adiantado, a lei complementar submete-se, quer na Câmara, quer no Senado, à exigência de aprovação por maioria absoluta nas duas casas (CF, art. 69). Entende-se por maioria absoluta o primeiro número inteiro maior que a metade do total dos membros de um colegiado, ou seja, 257 deputados de um total de 513 cadeiras e 41 senadores de um total de 81 cadeiras, no caso do Brasil. Existe, ainda, a exigência regimental da Câmara de submeter a lei complementar a dois turnos de discussão e votação, nos termos do art. 148 do Regimento Interno da Câmara dos Deputados, aprovado pela Resolução nº 17, de 21/09/1989. Já a lei ordinária, ao contrário, porquanto sujeita a quórum menos rigoroso, pode ser aprovada pela maioria simples de cada uma das casas do Poder Legislativo, em um só turno de votação em cada uma delas. Entende-se por maioria simples o primeiro número inteiro maior que a metade do número de votantes presentes na sessão, que, todavia, só pode ser instalada quando presente a maioria absoluta dos membros do colegiado (CF, art. 47). Hoje, entre nós, o número mínimo de votos para a aprovação de uma lei ordinária no Congresso Nacional, desde que observado o quórum de instalação exigido para cada sessão (conforme a casa legislativa onde ocorra), é de 129 deputados e 21 senadores. A fase final do processo legislativo é a chamada fase complementar, que se inaugura quando o projeto de lei, enfim, é encaminhado à Presidência da República para promulgação e publicação (CF, art. 84, IV). A promulgação, que ocorre em simultâneo à sanção, é o ato que atesta a existência da lei, além de proclamar a sua executoriedade; ao passo que a publicação, que é condição de eficácia da lei, tem o condão de dar aos destinatários regular ciência de seu teor (objetiva, pois, comunicar a todos que a ordem jurídica foi inovada).</w:t>
      </w:r>
    </w:p>
    <w:p w:rsidR="0017305D" w:rsidRPr="00C77181" w:rsidRDefault="0017305D" w:rsidP="009B658A">
      <w:pPr>
        <w:spacing w:before="80" w:after="80" w:line="360" w:lineRule="auto"/>
        <w:ind w:firstLine="567"/>
        <w:contextualSpacing/>
        <w:jc w:val="both"/>
        <w:rPr>
          <w:rFonts w:ascii="Times New Roman" w:hAnsi="Times New Roman"/>
          <w:sz w:val="24"/>
          <w:szCs w:val="24"/>
        </w:rPr>
      </w:pPr>
      <w:r w:rsidRPr="00C77181">
        <w:rPr>
          <w:rFonts w:ascii="Times New Roman" w:hAnsi="Times New Roman"/>
          <w:sz w:val="24"/>
          <w:szCs w:val="24"/>
        </w:rPr>
        <w:t xml:space="preserve">Descrito acima, de maneira breve, o processo legislativo de produção de leis complementares e ordinárias no âmbito federal; e pontuada, demais disso, a distinção formal que há entre uma e outra – pautada, fundamentalmente, na questão relativa ao quórum de aprovação exigido para cada uma delas durante a fase constitutiva –, resta explicar agora qual é a distinção de conteúdo que também se coloca entre as duas espécies normativas em comentário. </w:t>
      </w:r>
    </w:p>
    <w:p w:rsidR="0017305D" w:rsidRPr="00C77181" w:rsidRDefault="0017305D" w:rsidP="009B658A">
      <w:pPr>
        <w:spacing w:before="80" w:after="80" w:line="360" w:lineRule="auto"/>
        <w:ind w:firstLine="567"/>
        <w:contextualSpacing/>
        <w:jc w:val="both"/>
        <w:rPr>
          <w:rFonts w:ascii="Times New Roman" w:hAnsi="Times New Roman"/>
          <w:sz w:val="24"/>
          <w:szCs w:val="24"/>
        </w:rPr>
      </w:pPr>
      <w:r w:rsidRPr="00C77181">
        <w:rPr>
          <w:rFonts w:ascii="Times New Roman" w:hAnsi="Times New Roman"/>
          <w:sz w:val="24"/>
          <w:szCs w:val="24"/>
        </w:rPr>
        <w:t>Pois bem. A lei complementar versa exclusivamente sobre assuntos a que o texto constitucional, de forma expressa, quis determinar fossem disciplinados por tal modalidade normativa. Já a lei ordinária, que é o ato legislativo típico por excelência (vez que forma a maioria do conjunto legal), ostenta competência material residual, ou seja, ela versa sobre os assuntos que não foram destinados pela CF à regulação por lei complementar, decreto legislativo ou resolução. Ocorrendo, todavia, de a lei ordinária versar sobre matéria constitucionalmente reservada à lei complementar, inconstitucional ela se</w:t>
      </w:r>
      <w:r>
        <w:rPr>
          <w:rFonts w:ascii="Times New Roman" w:hAnsi="Times New Roman"/>
          <w:sz w:val="24"/>
          <w:szCs w:val="24"/>
        </w:rPr>
        <w:t>rá. Segundo José Afonso da Silva</w:t>
      </w:r>
      <w:r w:rsidRPr="00C77181">
        <w:rPr>
          <w:rFonts w:ascii="Times New Roman" w:hAnsi="Times New Roman"/>
          <w:sz w:val="24"/>
          <w:szCs w:val="24"/>
        </w:rPr>
        <w:t>, lei ordinária que ofenda lei complementar vulnera o próprio texto constitucional, tratando-se, então, de um conflito de normas subordinado ao princípio da compatibilidade vertical, onde prepondera a norma de maior superioridade hierárquica, que na hipótese é justamente a norma agredida – a Constituição</w:t>
      </w:r>
      <w:r w:rsidRPr="00C77181">
        <w:rPr>
          <w:rStyle w:val="FootnoteReference"/>
          <w:rFonts w:ascii="Times New Roman" w:hAnsi="Times New Roman"/>
          <w:sz w:val="24"/>
          <w:szCs w:val="24"/>
        </w:rPr>
        <w:footnoteReference w:id="19"/>
      </w:r>
      <w:r w:rsidRPr="00C77181">
        <w:rPr>
          <w:rFonts w:ascii="Times New Roman" w:hAnsi="Times New Roman"/>
          <w:sz w:val="24"/>
          <w:szCs w:val="24"/>
        </w:rPr>
        <w:t>. Como já consignado pelo STF, por ocasião do julgamento, pelo Pleno, do MS nº 20.382/D</w:t>
      </w:r>
      <w:r>
        <w:rPr>
          <w:rFonts w:ascii="Times New Roman" w:hAnsi="Times New Roman"/>
          <w:sz w:val="24"/>
          <w:szCs w:val="24"/>
        </w:rPr>
        <w:t>F, de relatoria do Min. Moreira Alves</w:t>
      </w:r>
      <w:r w:rsidRPr="00C77181">
        <w:rPr>
          <w:rFonts w:ascii="Times New Roman" w:hAnsi="Times New Roman"/>
          <w:sz w:val="24"/>
          <w:szCs w:val="24"/>
        </w:rPr>
        <w:t xml:space="preserve"> (DJ de 09/11/1990): </w:t>
      </w:r>
      <w:r w:rsidRPr="0034301C">
        <w:rPr>
          <w:rFonts w:ascii="Times New Roman" w:hAnsi="Times New Roman"/>
          <w:sz w:val="24"/>
          <w:szCs w:val="24"/>
        </w:rPr>
        <w:t>“Não pode, portanto, lei ordinária, sob pena de inconstitucionalidade por invasão de competência, ingressar na esfera de competência da lei complementar para derrogá-la”</w:t>
      </w:r>
      <w:r w:rsidRPr="00C77181">
        <w:rPr>
          <w:rFonts w:ascii="Times New Roman" w:hAnsi="Times New Roman"/>
          <w:sz w:val="24"/>
          <w:szCs w:val="24"/>
        </w:rPr>
        <w:t>. No mesmo sentido, o AGRAG nº 359.200</w:t>
      </w:r>
      <w:r>
        <w:rPr>
          <w:rFonts w:ascii="Times New Roman" w:hAnsi="Times New Roman"/>
          <w:sz w:val="24"/>
          <w:szCs w:val="24"/>
        </w:rPr>
        <w:t>/PR, de relatoria do Min. Nelson Jobim</w:t>
      </w:r>
      <w:r w:rsidRPr="00C77181">
        <w:rPr>
          <w:rFonts w:ascii="Times New Roman" w:hAnsi="Times New Roman"/>
          <w:sz w:val="24"/>
          <w:szCs w:val="24"/>
        </w:rPr>
        <w:t xml:space="preserve"> (DJ 13/06/2002). Pode acontecer também situação inversa, qual seja, a de haver lei complementar versando sobre matéria em relação à qual a Constituição não exige tal modalidade normativa (logo, sobre matéria afeta ao campo residual das leis ordinárias). Neste caso, havendo o legislador procedido com excesso, observando, portanto, rigor procedimental não previsto, a solução é outra – vez que não se considera írrito, sob a pecha de nulidade de iniciativa, o enquadramento normativo instituído na ordem jurídica debaixo destas condições. Na verdade, a lei que daí vier a surgir será lei formalmente complementar, porém material e constitucionalmente ordinária. Mostra-se possível, então, que lei posterior de mesmo </w:t>
      </w:r>
      <w:r w:rsidRPr="00C77181">
        <w:rPr>
          <w:rFonts w:ascii="Times New Roman" w:hAnsi="Times New Roman"/>
          <w:i/>
          <w:sz w:val="24"/>
          <w:szCs w:val="24"/>
          <w:u w:val="single"/>
        </w:rPr>
        <w:t>status</w:t>
      </w:r>
      <w:r w:rsidRPr="00C77181">
        <w:rPr>
          <w:rFonts w:ascii="Times New Roman" w:hAnsi="Times New Roman"/>
          <w:sz w:val="24"/>
          <w:szCs w:val="24"/>
        </w:rPr>
        <w:t>, vale dizer, lei ordinária, a revogue no todo ou em parte, sem embaraços. No campo empírico, a constitucionalidade do art. 56 da Lei nº 9.430/1996, que revogou a isenção da COFINS</w:t>
      </w:r>
      <w:r w:rsidRPr="00C77181">
        <w:rPr>
          <w:rStyle w:val="FootnoteReference"/>
          <w:rFonts w:ascii="Times New Roman" w:hAnsi="Times New Roman"/>
          <w:sz w:val="24"/>
          <w:szCs w:val="24"/>
        </w:rPr>
        <w:footnoteReference w:id="20"/>
      </w:r>
      <w:r w:rsidRPr="00C77181">
        <w:rPr>
          <w:rFonts w:ascii="Times New Roman" w:hAnsi="Times New Roman"/>
          <w:sz w:val="24"/>
          <w:szCs w:val="24"/>
        </w:rPr>
        <w:t xml:space="preserve"> concedida às sociedades civis prestadoras de serviços profissionais pelo art. 6º, II, da Lei Complementar nº 70/1991 – esta última, lei materialmente ordinária com relação aos dispositivos concernentes à contribuição social por ela instituída</w:t>
      </w:r>
      <w:r w:rsidRPr="00C77181">
        <w:rPr>
          <w:rStyle w:val="FootnoteReference"/>
          <w:rFonts w:ascii="Times New Roman" w:hAnsi="Times New Roman"/>
          <w:sz w:val="24"/>
          <w:szCs w:val="24"/>
        </w:rPr>
        <w:footnoteReference w:id="21"/>
      </w:r>
      <w:r w:rsidRPr="00C77181">
        <w:rPr>
          <w:rFonts w:ascii="Times New Roman" w:hAnsi="Times New Roman"/>
          <w:sz w:val="24"/>
          <w:szCs w:val="24"/>
        </w:rPr>
        <w:t xml:space="preserve"> –, foi reconhecida pelo Pleno do STF no julgamento dos RE n</w:t>
      </w:r>
      <w:r w:rsidRPr="00C77181">
        <w:rPr>
          <w:rFonts w:ascii="Times New Roman" w:hAnsi="Times New Roman"/>
          <w:sz w:val="24"/>
          <w:szCs w:val="24"/>
          <w:vertAlign w:val="superscript"/>
        </w:rPr>
        <w:t>os</w:t>
      </w:r>
      <w:r w:rsidRPr="00C77181">
        <w:rPr>
          <w:rFonts w:ascii="Times New Roman" w:hAnsi="Times New Roman"/>
          <w:sz w:val="24"/>
          <w:szCs w:val="24"/>
        </w:rPr>
        <w:t xml:space="preserve"> 377.457/PR e 381.964/MG, a</w:t>
      </w:r>
      <w:r>
        <w:rPr>
          <w:rFonts w:ascii="Times New Roman" w:hAnsi="Times New Roman"/>
          <w:sz w:val="24"/>
          <w:szCs w:val="24"/>
        </w:rPr>
        <w:t>mbos de relatoria do Min. Gilmar Mendes</w:t>
      </w:r>
      <w:r w:rsidRPr="00C77181">
        <w:rPr>
          <w:rFonts w:ascii="Times New Roman" w:hAnsi="Times New Roman"/>
          <w:sz w:val="24"/>
          <w:szCs w:val="24"/>
        </w:rPr>
        <w:t xml:space="preserve"> (DJ 19/12/2008 e DJ 13/03/2009, respectivamente).</w:t>
      </w:r>
    </w:p>
    <w:p w:rsidR="0017305D" w:rsidRDefault="0017305D" w:rsidP="009B658A">
      <w:pPr>
        <w:spacing w:before="80" w:after="80" w:line="360" w:lineRule="auto"/>
        <w:ind w:firstLine="567"/>
        <w:contextualSpacing/>
        <w:jc w:val="both"/>
        <w:rPr>
          <w:rFonts w:ascii="Times New Roman" w:hAnsi="Times New Roman"/>
          <w:sz w:val="24"/>
          <w:szCs w:val="24"/>
        </w:rPr>
      </w:pPr>
      <w:r w:rsidRPr="00C77181">
        <w:rPr>
          <w:rFonts w:ascii="Times New Roman" w:hAnsi="Times New Roman"/>
          <w:sz w:val="24"/>
          <w:szCs w:val="24"/>
        </w:rPr>
        <w:t>A admissão da lei complementar como lei ordinária nos casos em que a opção pelo procedimento legislativo especial não encontra justificava na CF, é acertada. De um lado porque preserva o trabalho legislativo produzido; aprovado no Congresso Nacional por maioria absoluta quando, a rigor, seria de se lhe exigir tão somente aprovação por maioria simples. De outro porque impede que se dificulte a competência revisional do legislador futuro. A implicação disso, logicamente, está em reconhecer que não há hierarquia entre lei complementar e lei ordinária; apenas campos temáticos diversos de regulação – o que também se denomina de reserva de competência. Há, como cediço, posições contrárias na doutrina. Os que defendem a prevalência hierárquica da lei complementar sobre a lei ordinária recorrem, basicamen</w:t>
      </w:r>
      <w:r>
        <w:rPr>
          <w:rFonts w:ascii="Times New Roman" w:hAnsi="Times New Roman"/>
          <w:sz w:val="24"/>
          <w:szCs w:val="24"/>
        </w:rPr>
        <w:t>te, a três argumentos. Primeiro:</w:t>
      </w:r>
      <w:r w:rsidRPr="00C77181">
        <w:rPr>
          <w:rFonts w:ascii="Times New Roman" w:hAnsi="Times New Roman"/>
          <w:sz w:val="24"/>
          <w:szCs w:val="24"/>
        </w:rPr>
        <w:t xml:space="preserve"> dizem que a localização topográfica das leis complementares no rol do art. 59 da CF, qual seja, logo abaixo das emendas constitucionais e acima de todas as outras espécies normativas ali previstas, dentre elas as leis ordinárias, já evidencia, só por isso, a destacada importância com que o Constituinte desejou tratar essa espécie normativa. Esta, p</w:t>
      </w:r>
      <w:r>
        <w:rPr>
          <w:rFonts w:ascii="Times New Roman" w:hAnsi="Times New Roman"/>
          <w:sz w:val="24"/>
          <w:szCs w:val="24"/>
        </w:rPr>
        <w:t>or exemplo, é a posição de Paulo Napoleão Nogueira da Silva</w:t>
      </w:r>
      <w:r w:rsidRPr="00C77181">
        <w:rPr>
          <w:rStyle w:val="FootnoteReference"/>
          <w:rFonts w:ascii="Times New Roman" w:hAnsi="Times New Roman"/>
          <w:sz w:val="24"/>
          <w:szCs w:val="24"/>
        </w:rPr>
        <w:footnoteReference w:id="22"/>
      </w:r>
      <w:r>
        <w:rPr>
          <w:rFonts w:ascii="Times New Roman" w:hAnsi="Times New Roman"/>
          <w:sz w:val="24"/>
          <w:szCs w:val="24"/>
        </w:rPr>
        <w:t>. Segundo:</w:t>
      </w:r>
      <w:r w:rsidRPr="00C77181">
        <w:rPr>
          <w:rFonts w:ascii="Times New Roman" w:hAnsi="Times New Roman"/>
          <w:sz w:val="24"/>
          <w:szCs w:val="24"/>
        </w:rPr>
        <w:t xml:space="preserve"> afirmam que a lei complementar, por desafiar aprovação através de quórum especial (constituído pela maioria absoluta das casas parlamentares), não pode ser alterada ou abolida por lei ordinária, cuja aprovação se dá por maioria simples; afinal, situação como essa ofenderia o princípio de que um ato, de regra, só pode ser desfeito por outro que tenha obedecido à mesma forma. </w:t>
      </w:r>
      <w:r>
        <w:rPr>
          <w:rFonts w:ascii="Times New Roman" w:hAnsi="Times New Roman"/>
          <w:sz w:val="24"/>
          <w:szCs w:val="24"/>
        </w:rPr>
        <w:t>É o pensamento, por exemplo, de Manoel Gonçalves Ferreira Filho</w:t>
      </w:r>
      <w:r w:rsidRPr="00C77181">
        <w:rPr>
          <w:rStyle w:val="FootnoteReference"/>
          <w:rFonts w:ascii="Times New Roman" w:hAnsi="Times New Roman"/>
          <w:sz w:val="24"/>
          <w:szCs w:val="24"/>
        </w:rPr>
        <w:footnoteReference w:id="23"/>
      </w:r>
      <w:r>
        <w:rPr>
          <w:rFonts w:ascii="Times New Roman" w:hAnsi="Times New Roman"/>
          <w:sz w:val="24"/>
          <w:szCs w:val="24"/>
        </w:rPr>
        <w:t>. Terceiro:</w:t>
      </w:r>
      <w:r w:rsidRPr="00C77181">
        <w:rPr>
          <w:rFonts w:ascii="Times New Roman" w:hAnsi="Times New Roman"/>
          <w:sz w:val="24"/>
          <w:szCs w:val="24"/>
        </w:rPr>
        <w:t xml:space="preserve"> dizem que a hierarquia se justifica por imperativo de segurança jurídica; dado que seria deveras </w:t>
      </w:r>
      <w:r w:rsidRPr="00C77181">
        <w:rPr>
          <w:rFonts w:ascii="Times New Roman" w:hAnsi="Times New Roman"/>
          <w:color w:val="090909"/>
          <w:sz w:val="24"/>
          <w:szCs w:val="24"/>
        </w:rPr>
        <w:t xml:space="preserve">inconveniente que se deixasse a critério de cada doutrinador e de cada juiz a atribuição de dizer se uma determinada lei aprovada como lei complementar integra, de fato, tal espécie normativa ou se pertence, ao revés, à categoria das leis ordinárias. Sem renegar às outras ponderações, recorre a este último argumento, por exemplo, </w:t>
      </w:r>
      <w:r>
        <w:rPr>
          <w:rFonts w:ascii="Times New Roman" w:hAnsi="Times New Roman"/>
          <w:color w:val="090909"/>
          <w:sz w:val="24"/>
          <w:szCs w:val="24"/>
        </w:rPr>
        <w:t>Hugo de Brito Machado</w:t>
      </w:r>
      <w:r w:rsidRPr="00C77181">
        <w:rPr>
          <w:rStyle w:val="FootnoteReference"/>
          <w:rFonts w:ascii="Times New Roman" w:hAnsi="Times New Roman"/>
          <w:color w:val="090909"/>
          <w:sz w:val="24"/>
          <w:szCs w:val="24"/>
        </w:rPr>
        <w:footnoteReference w:id="24"/>
      </w:r>
      <w:r w:rsidRPr="00C77181">
        <w:rPr>
          <w:rFonts w:ascii="Times New Roman" w:hAnsi="Times New Roman"/>
          <w:color w:val="090909"/>
          <w:sz w:val="24"/>
          <w:szCs w:val="24"/>
        </w:rPr>
        <w:t xml:space="preserve">. </w:t>
      </w:r>
      <w:r w:rsidRPr="00C77181">
        <w:rPr>
          <w:rFonts w:ascii="Times New Roman" w:hAnsi="Times New Roman"/>
          <w:sz w:val="24"/>
          <w:szCs w:val="24"/>
        </w:rPr>
        <w:t xml:space="preserve">Certo, porém, é que desde o julgamento do RE nº 84.994/SP, de relatoria do Min. </w:t>
      </w:r>
      <w:r>
        <w:rPr>
          <w:rFonts w:ascii="Times New Roman" w:hAnsi="Times New Roman"/>
          <w:sz w:val="24"/>
          <w:szCs w:val="24"/>
        </w:rPr>
        <w:t xml:space="preserve">Xavier de Albuquerque </w:t>
      </w:r>
      <w:r w:rsidRPr="00C77181">
        <w:rPr>
          <w:rFonts w:ascii="Times New Roman" w:hAnsi="Times New Roman"/>
          <w:sz w:val="24"/>
          <w:szCs w:val="24"/>
        </w:rPr>
        <w:t xml:space="preserve">(DJ 16/06/1978), quando o Min. </w:t>
      </w:r>
      <w:r>
        <w:rPr>
          <w:rFonts w:ascii="Times New Roman" w:hAnsi="Times New Roman"/>
          <w:sz w:val="24"/>
          <w:szCs w:val="24"/>
        </w:rPr>
        <w:t>Moreira Alves</w:t>
      </w:r>
      <w:r w:rsidRPr="00C77181">
        <w:rPr>
          <w:rFonts w:ascii="Times New Roman" w:hAnsi="Times New Roman"/>
          <w:sz w:val="24"/>
          <w:szCs w:val="24"/>
        </w:rPr>
        <w:t xml:space="preserve"> travou acalorado debate com o Min. L</w:t>
      </w:r>
      <w:r>
        <w:rPr>
          <w:rFonts w:ascii="Times New Roman" w:hAnsi="Times New Roman"/>
          <w:sz w:val="24"/>
          <w:szCs w:val="24"/>
        </w:rPr>
        <w:t>eitão de Abreu</w:t>
      </w:r>
      <w:r w:rsidRPr="00C77181">
        <w:rPr>
          <w:rFonts w:ascii="Times New Roman" w:hAnsi="Times New Roman"/>
          <w:sz w:val="24"/>
          <w:szCs w:val="24"/>
        </w:rPr>
        <w:t xml:space="preserve"> sobre a existência ou não de subordinação hierárquica da lei ordinária face à lei complementar (o primeiro defendendo não haver hierarquia e o segundo sustentando justamente o oposto)</w:t>
      </w:r>
      <w:r w:rsidRPr="00C77181">
        <w:rPr>
          <w:rStyle w:val="FootnoteReference"/>
          <w:rFonts w:ascii="Times New Roman" w:hAnsi="Times New Roman"/>
          <w:sz w:val="24"/>
          <w:szCs w:val="24"/>
        </w:rPr>
        <w:footnoteReference w:id="25"/>
      </w:r>
      <w:r w:rsidRPr="00C77181">
        <w:rPr>
          <w:rFonts w:ascii="Times New Roman" w:hAnsi="Times New Roman"/>
          <w:sz w:val="24"/>
          <w:szCs w:val="24"/>
        </w:rPr>
        <w:t xml:space="preserve">, a jurisprudência do STF tem optado por consagrar a posição que se mostra favorável à recusa de gradação hierárquica entre as duas modalidades legais. E nisto, a interpretação pretoriana tem andado bem. Ora, se a lei complementar tivesse de prevalecer sobre a lei ordinária apenas em função do modo como o art. 59 da CF dispôs topograficamente as espécies normativas primárias, então se haveria de admitir também que a lei ordinária, pela mesma razão, tem predominância sobre a lei delegada; ou que a lei delegada, por exemplo, vale mais do </w:t>
      </w:r>
      <w:r>
        <w:rPr>
          <w:rFonts w:ascii="Times New Roman" w:hAnsi="Times New Roman"/>
          <w:sz w:val="24"/>
          <w:szCs w:val="24"/>
        </w:rPr>
        <w:t xml:space="preserve">que a medida provisória, o que </w:t>
      </w:r>
      <w:r w:rsidRPr="00C77181">
        <w:rPr>
          <w:rFonts w:ascii="Times New Roman" w:hAnsi="Times New Roman"/>
          <w:sz w:val="24"/>
          <w:szCs w:val="24"/>
        </w:rPr>
        <w:t xml:space="preserve">não faz nenhum sentido. É que hierarquia, consoante o magistério de </w:t>
      </w:r>
      <w:r>
        <w:rPr>
          <w:rFonts w:ascii="Times New Roman" w:hAnsi="Times New Roman"/>
          <w:sz w:val="24"/>
          <w:szCs w:val="24"/>
        </w:rPr>
        <w:t xml:space="preserve">Manoel Jorge e Silva Neto, </w:t>
      </w:r>
      <w:r w:rsidRPr="00C77181">
        <w:rPr>
          <w:rFonts w:ascii="Times New Roman" w:hAnsi="Times New Roman"/>
          <w:sz w:val="24"/>
          <w:szCs w:val="24"/>
        </w:rPr>
        <w:t>indica total submissão no tocante ao fundamento de validade residente na norma superior e que deve sustentar a edição da espécie normativa inferior. E se as leis ordinárias – bem como as medidas provisórias, os decretos legislativos e as resoluções – buscam, não de forma mediata, mas diretamente na Constituição, o substrato indispensável a lhes conferir validade na ordem jurídica, cai por terra a tese da prevalência topográfica</w:t>
      </w:r>
      <w:r w:rsidRPr="00C77181">
        <w:rPr>
          <w:rStyle w:val="FootnoteReference"/>
          <w:rFonts w:ascii="Times New Roman" w:hAnsi="Times New Roman"/>
          <w:sz w:val="24"/>
          <w:szCs w:val="24"/>
        </w:rPr>
        <w:footnoteReference w:id="26"/>
      </w:r>
      <w:r w:rsidRPr="00C77181">
        <w:rPr>
          <w:rFonts w:ascii="Times New Roman" w:hAnsi="Times New Roman"/>
          <w:sz w:val="24"/>
          <w:szCs w:val="24"/>
        </w:rPr>
        <w:t xml:space="preserve">. Doutra banda, afirmar que a lei ordinária </w:t>
      </w:r>
      <w:r>
        <w:rPr>
          <w:rFonts w:ascii="Times New Roman" w:hAnsi="Times New Roman"/>
          <w:sz w:val="24"/>
          <w:szCs w:val="24"/>
        </w:rPr>
        <w:t>é</w:t>
      </w:r>
      <w:r w:rsidRPr="00C77181">
        <w:rPr>
          <w:rFonts w:ascii="Times New Roman" w:hAnsi="Times New Roman"/>
          <w:sz w:val="24"/>
          <w:szCs w:val="24"/>
        </w:rPr>
        <w:t xml:space="preserve"> hierarquicamente inferior à lei complementar consiste em atestar que eventual conflito entre lei complementar e lei ordinária não acha solução direta com base na Constituição – cuja violação, nesta hipótese, seria apenas reflexa –, mas na própria relação de subordinação que ao nível infraconstitucional estará a existir entre ambas as modalidades legais. Como consequência, ter-se-á que a antinomia sempre se resolverá em proveito da lei subordinante, que no caso é a lei complementar, relegando, pois, à ilegalidade a lei subordinada, isto é, a lei ordinária; hipótese por si só contraditória, vez que uma lei não pode ser ilegal</w:t>
      </w:r>
      <w:r w:rsidRPr="00C77181">
        <w:rPr>
          <w:rStyle w:val="FootnoteReference"/>
          <w:rFonts w:ascii="Times New Roman" w:hAnsi="Times New Roman"/>
          <w:sz w:val="24"/>
          <w:szCs w:val="24"/>
        </w:rPr>
        <w:footnoteReference w:id="27"/>
      </w:r>
      <w:r w:rsidRPr="00C77181">
        <w:rPr>
          <w:rFonts w:ascii="Times New Roman" w:hAnsi="Times New Roman"/>
          <w:sz w:val="24"/>
          <w:szCs w:val="24"/>
        </w:rPr>
        <w:t>. E há mais: uma vez que a jurisprudência do STF não admite a tese da inconstitucionalidade indireta (também chamada de inconstitucionalidade reflexa ou</w:t>
      </w:r>
      <w:r>
        <w:rPr>
          <w:rFonts w:ascii="Times New Roman" w:hAnsi="Times New Roman"/>
          <w:sz w:val="20"/>
          <w:szCs w:val="20"/>
        </w:rPr>
        <w:t xml:space="preserve"> </w:t>
      </w:r>
      <w:r w:rsidRPr="00C77181">
        <w:rPr>
          <w:rFonts w:ascii="Times New Roman" w:hAnsi="Times New Roman"/>
          <w:sz w:val="24"/>
          <w:szCs w:val="24"/>
        </w:rPr>
        <w:t xml:space="preserve">oblíqua), como já declarado, por exemplo, pelo Pleno da Corte na ADI </w:t>
      </w:r>
      <w:r>
        <w:rPr>
          <w:rFonts w:ascii="Times New Roman" w:hAnsi="Times New Roman"/>
          <w:sz w:val="24"/>
          <w:szCs w:val="24"/>
        </w:rPr>
        <w:t xml:space="preserve">nº </w:t>
      </w:r>
      <w:r w:rsidRPr="00C77181">
        <w:rPr>
          <w:rFonts w:ascii="Times New Roman" w:hAnsi="Times New Roman"/>
          <w:sz w:val="24"/>
          <w:szCs w:val="24"/>
        </w:rPr>
        <w:t>2</w:t>
      </w:r>
      <w:r>
        <w:rPr>
          <w:rFonts w:ascii="Times New Roman" w:hAnsi="Times New Roman"/>
          <w:sz w:val="24"/>
          <w:szCs w:val="24"/>
        </w:rPr>
        <w:t>.</w:t>
      </w:r>
      <w:r w:rsidRPr="00C77181">
        <w:rPr>
          <w:rFonts w:ascii="Times New Roman" w:hAnsi="Times New Roman"/>
          <w:sz w:val="24"/>
          <w:szCs w:val="24"/>
        </w:rPr>
        <w:t xml:space="preserve">065-0/DF, de relatoria do Min. </w:t>
      </w:r>
      <w:r>
        <w:rPr>
          <w:rFonts w:ascii="Times New Roman" w:hAnsi="Times New Roman"/>
          <w:sz w:val="24"/>
          <w:szCs w:val="24"/>
        </w:rPr>
        <w:t xml:space="preserve">Sepúlveda Pertence – sendo designado relator para o acórdão o Min. Maurício Corrêa (DJ 04/06/2004) –, haveria, de certo, </w:t>
      </w:r>
      <w:r w:rsidRPr="00C77181">
        <w:rPr>
          <w:rFonts w:ascii="Times New Roman" w:hAnsi="Times New Roman"/>
          <w:sz w:val="24"/>
          <w:szCs w:val="24"/>
        </w:rPr>
        <w:t xml:space="preserve">inegáveis dificuldades para o exercício do controle da constitucionalidade de lei ordinária que invadisse o campo temático da lei complementar – </w:t>
      </w:r>
      <w:r>
        <w:rPr>
          <w:rFonts w:ascii="Times New Roman" w:hAnsi="Times New Roman"/>
          <w:sz w:val="24"/>
          <w:szCs w:val="24"/>
        </w:rPr>
        <w:t>como, aliás, muito bem observa Juliano Taveira Bernardes</w:t>
      </w:r>
      <w:r w:rsidRPr="00C77181">
        <w:rPr>
          <w:rStyle w:val="FootnoteReference"/>
          <w:rFonts w:ascii="Times New Roman" w:hAnsi="Times New Roman"/>
          <w:sz w:val="24"/>
          <w:szCs w:val="24"/>
        </w:rPr>
        <w:footnoteReference w:id="28"/>
      </w:r>
      <w:r w:rsidRPr="00C77181">
        <w:rPr>
          <w:rFonts w:ascii="Times New Roman" w:hAnsi="Times New Roman"/>
          <w:sz w:val="24"/>
          <w:szCs w:val="24"/>
        </w:rPr>
        <w:t>.</w:t>
      </w:r>
    </w:p>
    <w:p w:rsidR="0017305D" w:rsidRPr="00FE5652" w:rsidRDefault="0017305D" w:rsidP="009B658A">
      <w:pPr>
        <w:spacing w:before="80" w:after="80" w:line="360" w:lineRule="auto"/>
        <w:ind w:firstLine="567"/>
        <w:contextualSpacing/>
        <w:jc w:val="both"/>
        <w:rPr>
          <w:rFonts w:ascii="Times New Roman" w:hAnsi="Times New Roman"/>
          <w:sz w:val="24"/>
          <w:szCs w:val="24"/>
        </w:rPr>
      </w:pPr>
      <w:r w:rsidRPr="00C77181">
        <w:rPr>
          <w:rFonts w:ascii="Times New Roman" w:hAnsi="Times New Roman"/>
          <w:sz w:val="24"/>
          <w:szCs w:val="24"/>
        </w:rPr>
        <w:t>Considerado, portanto, que a lei complementar é espécie normativa sujeita a processo legislativo diferenciado quanto à fase constitutiva (quando em comparação com o processo legislativo comum, destinado à elaboração da lei ordinária</w:t>
      </w:r>
      <w:r>
        <w:rPr>
          <w:rFonts w:ascii="Times New Roman" w:hAnsi="Times New Roman"/>
          <w:sz w:val="24"/>
          <w:szCs w:val="24"/>
        </w:rPr>
        <w:t>);</w:t>
      </w:r>
      <w:r w:rsidRPr="00C77181">
        <w:rPr>
          <w:rFonts w:ascii="Times New Roman" w:hAnsi="Times New Roman"/>
          <w:sz w:val="24"/>
          <w:szCs w:val="24"/>
        </w:rPr>
        <w:t xml:space="preserve"> que </w:t>
      </w:r>
      <w:r>
        <w:rPr>
          <w:rFonts w:ascii="Times New Roman" w:hAnsi="Times New Roman"/>
          <w:sz w:val="24"/>
          <w:szCs w:val="24"/>
        </w:rPr>
        <w:t xml:space="preserve">ela </w:t>
      </w:r>
      <w:r w:rsidRPr="00C77181">
        <w:rPr>
          <w:rFonts w:ascii="Times New Roman" w:hAnsi="Times New Roman"/>
          <w:sz w:val="24"/>
          <w:szCs w:val="24"/>
        </w:rPr>
        <w:t>demanda aprovação pela maioria absoluta de cada uma das casas do Parlamento</w:t>
      </w:r>
      <w:r>
        <w:rPr>
          <w:rFonts w:ascii="Times New Roman" w:hAnsi="Times New Roman"/>
          <w:sz w:val="24"/>
          <w:szCs w:val="24"/>
        </w:rPr>
        <w:t xml:space="preserve">; </w:t>
      </w:r>
      <w:r w:rsidRPr="00C77181">
        <w:rPr>
          <w:rFonts w:ascii="Times New Roman" w:hAnsi="Times New Roman"/>
          <w:sz w:val="24"/>
          <w:szCs w:val="24"/>
        </w:rPr>
        <w:t xml:space="preserve">e que </w:t>
      </w:r>
      <w:r>
        <w:rPr>
          <w:rFonts w:ascii="Times New Roman" w:hAnsi="Times New Roman"/>
          <w:sz w:val="24"/>
          <w:szCs w:val="24"/>
        </w:rPr>
        <w:t xml:space="preserve">ela, finalmente, </w:t>
      </w:r>
      <w:r w:rsidRPr="00C77181">
        <w:rPr>
          <w:rFonts w:ascii="Times New Roman" w:hAnsi="Times New Roman"/>
          <w:sz w:val="24"/>
          <w:szCs w:val="24"/>
        </w:rPr>
        <w:t>trata dos assuntos a que a CF expressamente determinou fosse o disciplinamento reservado a tal modalidade legal, resta perquirir as razões deste formalismo e desta escolha constitucional.</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Em frente, então.</w:t>
      </w:r>
    </w:p>
    <w:p w:rsidR="0017305D" w:rsidRDefault="0017305D" w:rsidP="009B658A">
      <w:pPr>
        <w:spacing w:before="80" w:after="80" w:line="360" w:lineRule="auto"/>
        <w:ind w:firstLine="567"/>
        <w:contextualSpacing/>
        <w:jc w:val="both"/>
        <w:rPr>
          <w:rFonts w:ascii="Times New Roman" w:hAnsi="Times New Roman"/>
          <w:b/>
          <w:color w:val="FF0000"/>
          <w:sz w:val="28"/>
          <w:szCs w:val="28"/>
        </w:rPr>
      </w:pPr>
    </w:p>
    <w:p w:rsidR="0017305D" w:rsidRPr="006170A8" w:rsidRDefault="0017305D" w:rsidP="009B658A">
      <w:pPr>
        <w:spacing w:before="80" w:after="80" w:line="360" w:lineRule="auto"/>
        <w:ind w:firstLine="567"/>
        <w:contextualSpacing/>
        <w:jc w:val="both"/>
        <w:rPr>
          <w:rFonts w:ascii="Times New Roman" w:hAnsi="Times New Roman"/>
          <w:b/>
          <w:sz w:val="28"/>
          <w:szCs w:val="28"/>
        </w:rPr>
      </w:pPr>
      <w:r w:rsidRPr="006170A8">
        <w:rPr>
          <w:rFonts w:ascii="Times New Roman" w:hAnsi="Times New Roman"/>
          <w:b/>
          <w:sz w:val="28"/>
          <w:szCs w:val="28"/>
        </w:rPr>
        <w:t>3. Origem e razão de existência da Lei Complementar.</w:t>
      </w:r>
    </w:p>
    <w:p w:rsidR="0017305D" w:rsidRPr="008F1540" w:rsidRDefault="0017305D" w:rsidP="009B658A">
      <w:pPr>
        <w:spacing w:before="80" w:after="80" w:line="360" w:lineRule="auto"/>
        <w:ind w:firstLine="567"/>
        <w:contextualSpacing/>
        <w:jc w:val="both"/>
        <w:rPr>
          <w:rFonts w:ascii="Times New Roman" w:hAnsi="Times New Roman"/>
          <w:b/>
          <w:color w:val="FF0000"/>
          <w:sz w:val="28"/>
          <w:szCs w:val="28"/>
        </w:rPr>
      </w:pPr>
    </w:p>
    <w:p w:rsidR="0017305D" w:rsidRPr="00427184"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Discorrendo sobre as origens da lei complementar no Brasil, leciona Rodrigo Borges Valadão que foi no art. 22, </w:t>
      </w:r>
      <w:r w:rsidRPr="00800A6B">
        <w:rPr>
          <w:rFonts w:ascii="Times New Roman" w:hAnsi="Times New Roman"/>
          <w:i/>
          <w:sz w:val="24"/>
          <w:szCs w:val="24"/>
          <w:u w:val="single"/>
        </w:rPr>
        <w:t>caput</w:t>
      </w:r>
      <w:r>
        <w:rPr>
          <w:rFonts w:ascii="Times New Roman" w:hAnsi="Times New Roman"/>
          <w:sz w:val="24"/>
          <w:szCs w:val="24"/>
        </w:rPr>
        <w:t xml:space="preserve">, da Emenda Constitucional (EC) nº 04/1961, que a palavra </w:t>
      </w:r>
      <w:r>
        <w:rPr>
          <w:rFonts w:ascii="Times New Roman" w:hAnsi="Times New Roman"/>
          <w:i/>
          <w:sz w:val="24"/>
          <w:szCs w:val="24"/>
        </w:rPr>
        <w:t>complementar</w:t>
      </w:r>
      <w:r>
        <w:rPr>
          <w:rFonts w:ascii="Times New Roman" w:hAnsi="Times New Roman"/>
          <w:sz w:val="24"/>
          <w:szCs w:val="24"/>
        </w:rPr>
        <w:t xml:space="preserve"> surgiu entre nós, pela primeira vez, como designativo de uma </w:t>
      </w:r>
      <w:r w:rsidRPr="0034301C">
        <w:rPr>
          <w:rFonts w:ascii="Times New Roman" w:hAnsi="Times New Roman"/>
          <w:sz w:val="24"/>
          <w:szCs w:val="24"/>
        </w:rPr>
        <w:t>“atuação normativa específica, determinada em razão do quórum mínimo para sua aprovação”</w:t>
      </w:r>
      <w:r w:rsidRPr="00427184">
        <w:rPr>
          <w:rStyle w:val="FootnoteReference"/>
          <w:rFonts w:ascii="Times New Roman" w:hAnsi="Times New Roman"/>
          <w:sz w:val="24"/>
          <w:szCs w:val="24"/>
        </w:rPr>
        <w:footnoteReference w:id="29"/>
      </w:r>
      <w:r w:rsidRPr="00427184">
        <w:rPr>
          <w:rFonts w:ascii="Times New Roman" w:hAnsi="Times New Roman"/>
          <w:sz w:val="24"/>
          <w:szCs w:val="24"/>
        </w:rPr>
        <w:t>.</w:t>
      </w:r>
      <w:r>
        <w:rPr>
          <w:rFonts w:ascii="Times New Roman" w:hAnsi="Times New Roman"/>
          <w:sz w:val="24"/>
          <w:szCs w:val="24"/>
        </w:rPr>
        <w:t xml:space="preserve"> Segue a redação d</w:t>
      </w:r>
      <w:r w:rsidRPr="00427184">
        <w:rPr>
          <w:rFonts w:ascii="Times New Roman" w:hAnsi="Times New Roman"/>
          <w:sz w:val="24"/>
          <w:szCs w:val="24"/>
        </w:rPr>
        <w:t xml:space="preserve">o aludido dispositivo: </w:t>
      </w:r>
    </w:p>
    <w:p w:rsidR="0017305D" w:rsidRPr="00AD24C3" w:rsidRDefault="0017305D" w:rsidP="009B658A">
      <w:pPr>
        <w:spacing w:before="100" w:after="100" w:line="360" w:lineRule="auto"/>
        <w:ind w:firstLine="567"/>
        <w:contextualSpacing/>
        <w:jc w:val="both"/>
        <w:rPr>
          <w:rFonts w:ascii="Times New Roman" w:hAnsi="Times New Roman"/>
          <w:sz w:val="24"/>
          <w:szCs w:val="24"/>
        </w:rPr>
      </w:pPr>
    </w:p>
    <w:p w:rsidR="0017305D" w:rsidRPr="00EF7585" w:rsidRDefault="0017305D" w:rsidP="009B658A">
      <w:pPr>
        <w:spacing w:before="100" w:after="100" w:line="240" w:lineRule="auto"/>
        <w:ind w:left="1134" w:right="566" w:firstLine="567"/>
        <w:contextualSpacing/>
        <w:jc w:val="both"/>
        <w:rPr>
          <w:rFonts w:ascii="Times New Roman" w:hAnsi="Times New Roman"/>
          <w:sz w:val="20"/>
          <w:szCs w:val="20"/>
        </w:rPr>
      </w:pPr>
      <w:r>
        <w:rPr>
          <w:rFonts w:ascii="Times New Roman" w:hAnsi="Times New Roman"/>
          <w:sz w:val="20"/>
          <w:szCs w:val="20"/>
        </w:rPr>
        <w:t xml:space="preserve">Art. 22. Poder-se-á </w:t>
      </w:r>
      <w:r w:rsidRPr="009748AA">
        <w:rPr>
          <w:rFonts w:ascii="Times New Roman" w:hAnsi="Times New Roman"/>
          <w:b/>
          <w:sz w:val="20"/>
          <w:szCs w:val="20"/>
        </w:rPr>
        <w:t>complementar</w:t>
      </w:r>
      <w:r>
        <w:rPr>
          <w:rFonts w:ascii="Times New Roman" w:hAnsi="Times New Roman"/>
          <w:sz w:val="20"/>
          <w:szCs w:val="20"/>
        </w:rPr>
        <w:t xml:space="preserve"> [grifei] a organização do sistema parlamentar de governo ora instituído, </w:t>
      </w:r>
      <w:r w:rsidRPr="009748AA">
        <w:rPr>
          <w:rFonts w:ascii="Times New Roman" w:hAnsi="Times New Roman"/>
          <w:b/>
          <w:sz w:val="20"/>
          <w:szCs w:val="20"/>
        </w:rPr>
        <w:t>mediante leis</w:t>
      </w:r>
      <w:r>
        <w:rPr>
          <w:rFonts w:ascii="Times New Roman" w:hAnsi="Times New Roman"/>
          <w:sz w:val="20"/>
          <w:szCs w:val="20"/>
        </w:rPr>
        <w:t xml:space="preserve"> [grifei] votadas, nas duas casas do Congresso Nacional, pela </w:t>
      </w:r>
      <w:r w:rsidRPr="009748AA">
        <w:rPr>
          <w:rFonts w:ascii="Times New Roman" w:hAnsi="Times New Roman"/>
          <w:b/>
          <w:sz w:val="20"/>
          <w:szCs w:val="20"/>
        </w:rPr>
        <w:t>maioria absoluta</w:t>
      </w:r>
      <w:r>
        <w:rPr>
          <w:rFonts w:ascii="Times New Roman" w:hAnsi="Times New Roman"/>
          <w:sz w:val="20"/>
          <w:szCs w:val="20"/>
        </w:rPr>
        <w:t xml:space="preserve"> [grifei] dos seus membros. </w:t>
      </w:r>
    </w:p>
    <w:p w:rsidR="0017305D" w:rsidRDefault="0017305D" w:rsidP="009B658A">
      <w:pPr>
        <w:spacing w:before="100" w:after="100" w:line="360" w:lineRule="auto"/>
        <w:ind w:firstLine="567"/>
        <w:contextualSpacing/>
        <w:jc w:val="both"/>
        <w:rPr>
          <w:rFonts w:ascii="Times New Roman" w:hAnsi="Times New Roman"/>
          <w:sz w:val="24"/>
          <w:szCs w:val="24"/>
        </w:rPr>
      </w:pPr>
    </w:p>
    <w:p w:rsidR="0017305D" w:rsidRPr="00074F8E"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Aqui, um parêntesis: a EC nº 04/1961, denominada por seu art. 20 de </w:t>
      </w:r>
      <w:r>
        <w:rPr>
          <w:rFonts w:ascii="Times New Roman" w:hAnsi="Times New Roman"/>
          <w:i/>
          <w:sz w:val="24"/>
          <w:szCs w:val="24"/>
        </w:rPr>
        <w:t>Ato Adicional</w:t>
      </w:r>
      <w:r w:rsidRPr="00533BAB">
        <w:rPr>
          <w:rFonts w:ascii="Times New Roman" w:hAnsi="Times New Roman"/>
          <w:i/>
          <w:sz w:val="24"/>
          <w:szCs w:val="24"/>
        </w:rPr>
        <w:t>,</w:t>
      </w:r>
      <w:r>
        <w:rPr>
          <w:rFonts w:ascii="Times New Roman" w:hAnsi="Times New Roman"/>
          <w:sz w:val="24"/>
          <w:szCs w:val="24"/>
        </w:rPr>
        <w:t xml:space="preserve"> foi a que introduziu no País o sistema parlamentarista de governo; e o fez diante da grave crise política deflagrada a partir da renúncia de Jânio Quadros à Presidência da República, somada à recusa de grupos conservadores, notadamente dos ministros militares, em aceitar a posse do vice, João Goulart (Jango), no mais alto posto do Executivo – dado que </w:t>
      </w:r>
      <w:r w:rsidRPr="0034301C">
        <w:rPr>
          <w:rFonts w:ascii="Times New Roman" w:hAnsi="Times New Roman"/>
          <w:sz w:val="24"/>
          <w:szCs w:val="24"/>
        </w:rPr>
        <w:t>“viam nele a encarnação da República sindicalista e a brecha por onde os comunistas chegariam ao poder”</w:t>
      </w:r>
      <w:r>
        <w:rPr>
          <w:rStyle w:val="FootnoteReference"/>
          <w:rFonts w:ascii="Times New Roman" w:hAnsi="Times New Roman"/>
          <w:sz w:val="24"/>
          <w:szCs w:val="24"/>
        </w:rPr>
        <w:footnoteReference w:id="30"/>
      </w:r>
      <w:r>
        <w:rPr>
          <w:rFonts w:ascii="Times New Roman" w:hAnsi="Times New Roman"/>
          <w:sz w:val="24"/>
          <w:szCs w:val="24"/>
        </w:rPr>
        <w:t xml:space="preserve">. Não é objetivo desta dissertação aprofundar-se nos detalhes desse tumultuado momento da vida brasileira, mas é preciso que se pontue que a saída engendrada para a superação do dilema criado em torno da posse do substituto constitucional do Presidente renunciante, qual seja, a mudança, às pressas, do sistema de governo com o fito de manietar os poderes do novo mandatário da Nação, gerou, na verdade, um parlamentarismo híbrido, </w:t>
      </w:r>
      <w:r w:rsidRPr="0034301C">
        <w:rPr>
          <w:rFonts w:ascii="Times New Roman" w:hAnsi="Times New Roman"/>
          <w:sz w:val="24"/>
          <w:szCs w:val="24"/>
        </w:rPr>
        <w:t>“onde as atribuições do presidente da República e do primeiro-ministro às vezes se cruzavam”</w:t>
      </w:r>
      <w:r w:rsidRPr="00372B49">
        <w:rPr>
          <w:rStyle w:val="FootnoteReference"/>
          <w:rFonts w:ascii="Times New Roman" w:hAnsi="Times New Roman"/>
          <w:sz w:val="24"/>
          <w:szCs w:val="24"/>
        </w:rPr>
        <w:footnoteReference w:id="31"/>
      </w:r>
      <w:r>
        <w:rPr>
          <w:rFonts w:ascii="Times New Roman" w:hAnsi="Times New Roman"/>
          <w:sz w:val="24"/>
          <w:szCs w:val="24"/>
        </w:rPr>
        <w:t xml:space="preserve">. No intrincado jogo de papéis reservado às duas figuras mais importantes do novel sistema de governo, a saber, o Presidente da República e o Primeiro-Ministro, era previsível que detalhamentos até então deixados de lado pelo poder constituinte derivado talvez precisassem ser dispostos, no futuro, de modo a impedir desnecessárias polêmicas em tão delicada conjuntura política, algo potencialmente pernicioso para a estabilidade institucional daquele momento. De fato, o regime dependia de um harmonioso funcionamento do governo, o que demandava um bom entendimento entre o Presidente e o Primeiro-Ministro; até porque todos os atos do primeiro precisavam ser chancelados pelo segundo e também pelo </w:t>
      </w:r>
      <w:r w:rsidRPr="00074F8E">
        <w:rPr>
          <w:rFonts w:ascii="Times New Roman" w:hAnsi="Times New Roman"/>
          <w:sz w:val="24"/>
          <w:szCs w:val="24"/>
        </w:rPr>
        <w:t>Ministro da Pasta referente à iniciativa presidencial</w:t>
      </w:r>
      <w:r w:rsidRPr="00074F8E">
        <w:rPr>
          <w:rStyle w:val="FootnoteReference"/>
          <w:rFonts w:ascii="Times New Roman" w:hAnsi="Times New Roman"/>
          <w:sz w:val="24"/>
          <w:szCs w:val="24"/>
        </w:rPr>
        <w:footnoteReference w:id="32"/>
      </w:r>
      <w:r w:rsidRPr="00074F8E">
        <w:rPr>
          <w:rFonts w:ascii="Times New Roman" w:hAnsi="Times New Roman"/>
          <w:sz w:val="24"/>
          <w:szCs w:val="24"/>
        </w:rPr>
        <w:t>. Daí a autorização normativa para que o</w:t>
      </w:r>
      <w:r>
        <w:rPr>
          <w:rFonts w:ascii="Times New Roman" w:hAnsi="Times New Roman"/>
          <w:sz w:val="24"/>
          <w:szCs w:val="24"/>
        </w:rPr>
        <w:t xml:space="preserve"> Congresso Nacional, </w:t>
      </w:r>
      <w:r w:rsidRPr="00074F8E">
        <w:rPr>
          <w:rFonts w:ascii="Times New Roman" w:hAnsi="Times New Roman"/>
          <w:sz w:val="24"/>
          <w:szCs w:val="24"/>
        </w:rPr>
        <w:t>caso</w:t>
      </w:r>
      <w:r>
        <w:rPr>
          <w:rFonts w:ascii="Times New Roman" w:hAnsi="Times New Roman"/>
          <w:sz w:val="24"/>
          <w:szCs w:val="24"/>
        </w:rPr>
        <w:t xml:space="preserve"> necessário</w:t>
      </w:r>
      <w:r w:rsidRPr="00074F8E">
        <w:rPr>
          <w:rFonts w:ascii="Times New Roman" w:hAnsi="Times New Roman"/>
          <w:sz w:val="24"/>
          <w:szCs w:val="24"/>
        </w:rPr>
        <w:t xml:space="preserve">, complementasse a organização do sistema de governo por leis aprovadas pela maioria absoluta de suas duas casas. </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O parlamentarismo, solução de emergência que se impôs para o impasse da posse de Jango através da via conciliatória, restou recusado pelo eleitorado nacional tempos depois, como é sabido; fato acontecido quando da realização da consulta popular de 1963 – chamada de plebiscito pelo art. 25 da EC nº 04/1961 (que previra a possibilidade da consulta) e de referendo pelo art. 2º, </w:t>
      </w:r>
      <w:r w:rsidRPr="00B12FAE">
        <w:rPr>
          <w:rFonts w:ascii="Times New Roman" w:hAnsi="Times New Roman"/>
          <w:i/>
          <w:sz w:val="24"/>
          <w:szCs w:val="24"/>
          <w:u w:val="single"/>
        </w:rPr>
        <w:t>caput</w:t>
      </w:r>
      <w:r>
        <w:rPr>
          <w:rFonts w:ascii="Times New Roman" w:hAnsi="Times New Roman"/>
          <w:sz w:val="24"/>
          <w:szCs w:val="24"/>
        </w:rPr>
        <w:t>, da Lei Complementar (LC) nº 02/1962 (que regulara a sua realização)</w:t>
      </w:r>
      <w:r>
        <w:rPr>
          <w:rStyle w:val="FootnoteReference"/>
          <w:rFonts w:ascii="Times New Roman" w:hAnsi="Times New Roman"/>
          <w:sz w:val="24"/>
          <w:szCs w:val="24"/>
        </w:rPr>
        <w:footnoteReference w:id="33"/>
      </w:r>
      <w:r>
        <w:rPr>
          <w:rFonts w:ascii="Times New Roman" w:hAnsi="Times New Roman"/>
          <w:sz w:val="24"/>
          <w:szCs w:val="24"/>
        </w:rPr>
        <w:t xml:space="preserve"> – acerca da conveniência da manutenção ou não do citado regime. As EC </w:t>
      </w:r>
      <w:r w:rsidRPr="00C77181">
        <w:rPr>
          <w:rFonts w:ascii="Times New Roman" w:hAnsi="Times New Roman"/>
          <w:sz w:val="24"/>
          <w:szCs w:val="24"/>
        </w:rPr>
        <w:t>n</w:t>
      </w:r>
      <w:r w:rsidRPr="00C77181">
        <w:rPr>
          <w:rFonts w:ascii="Times New Roman" w:hAnsi="Times New Roman"/>
          <w:sz w:val="24"/>
          <w:szCs w:val="24"/>
          <w:vertAlign w:val="superscript"/>
        </w:rPr>
        <w:t>os</w:t>
      </w:r>
      <w:r>
        <w:rPr>
          <w:rFonts w:ascii="Times New Roman" w:hAnsi="Times New Roman"/>
          <w:sz w:val="24"/>
          <w:szCs w:val="24"/>
        </w:rPr>
        <w:t xml:space="preserve"> 17 e 18, ambas de 1965, que promoveram alterações na Constituição de 1946 relativas, respectivamente, ao Poder Legislativo e ao sistema tributário, referiram-se igualmente, uma e outra, à expressão </w:t>
      </w:r>
      <w:r>
        <w:rPr>
          <w:rFonts w:ascii="Times New Roman" w:hAnsi="Times New Roman"/>
          <w:i/>
          <w:sz w:val="24"/>
          <w:szCs w:val="24"/>
        </w:rPr>
        <w:t>leis complementares</w:t>
      </w:r>
      <w:r>
        <w:rPr>
          <w:rFonts w:ascii="Times New Roman" w:hAnsi="Times New Roman"/>
          <w:sz w:val="24"/>
          <w:szCs w:val="24"/>
        </w:rPr>
        <w:t>; contudo, ainda segundo Valadão, amparado em observação de Celso Ribeiro Bastos, ao contrário da EC nº 04/1961 – àquela altura já revogada pela EC nº 06/1963, que restabelecera o presidencialismo como sistema de governo em razão do resultado da escolha eleitoral –, não exigiam quórum especial ou qualificado para a aprovação de tais leis</w:t>
      </w:r>
      <w:r>
        <w:rPr>
          <w:rStyle w:val="FootnoteReference"/>
          <w:rFonts w:ascii="Times New Roman" w:hAnsi="Times New Roman"/>
          <w:sz w:val="24"/>
          <w:szCs w:val="24"/>
        </w:rPr>
        <w:footnoteReference w:id="34"/>
      </w:r>
      <w:r>
        <w:rPr>
          <w:rFonts w:ascii="Times New Roman" w:hAnsi="Times New Roman"/>
          <w:sz w:val="24"/>
          <w:szCs w:val="24"/>
        </w:rPr>
        <w:t xml:space="preserve">. E conclui: </w:t>
      </w:r>
    </w:p>
    <w:p w:rsidR="0017305D" w:rsidRPr="00AD24C3" w:rsidRDefault="0017305D" w:rsidP="009B658A">
      <w:pPr>
        <w:spacing w:before="100" w:after="100" w:line="360" w:lineRule="auto"/>
        <w:ind w:firstLine="567"/>
        <w:contextualSpacing/>
        <w:jc w:val="both"/>
        <w:rPr>
          <w:rFonts w:ascii="Times New Roman" w:hAnsi="Times New Roman"/>
          <w:sz w:val="24"/>
          <w:szCs w:val="24"/>
        </w:rPr>
      </w:pPr>
    </w:p>
    <w:p w:rsidR="0017305D" w:rsidRPr="00434A35" w:rsidRDefault="0017305D" w:rsidP="009B658A">
      <w:pPr>
        <w:spacing w:before="100" w:after="100" w:line="240" w:lineRule="auto"/>
        <w:ind w:left="992" w:right="567" w:firstLine="567"/>
        <w:contextualSpacing/>
        <w:jc w:val="both"/>
        <w:rPr>
          <w:rFonts w:ascii="Times New Roman" w:hAnsi="Times New Roman"/>
          <w:sz w:val="20"/>
          <w:szCs w:val="20"/>
        </w:rPr>
      </w:pPr>
      <w:r w:rsidRPr="00434A35">
        <w:rPr>
          <w:rFonts w:ascii="Times New Roman" w:hAnsi="Times New Roman"/>
          <w:sz w:val="20"/>
          <w:szCs w:val="20"/>
        </w:rPr>
        <w:t>“(...) somente com o advento da Constituição de 1967 é que a lei complementar chega a sua concepção atual, como espécie normativa autônoma. Desde então, à lei complementar é reservada matéria própria e exigido, para a sua aprovação, maior consenso político”</w:t>
      </w:r>
      <w:r>
        <w:rPr>
          <w:rStyle w:val="FootnoteReference"/>
          <w:rFonts w:ascii="Times New Roman" w:hAnsi="Times New Roman"/>
        </w:rPr>
        <w:footnoteReference w:id="35"/>
      </w:r>
      <w:r w:rsidRPr="00434A35">
        <w:rPr>
          <w:rFonts w:ascii="Times New Roman" w:hAnsi="Times New Roman"/>
          <w:sz w:val="20"/>
          <w:szCs w:val="20"/>
        </w:rPr>
        <w:t>.</w:t>
      </w:r>
    </w:p>
    <w:p w:rsidR="0017305D" w:rsidRDefault="0017305D" w:rsidP="009B658A">
      <w:pPr>
        <w:spacing w:before="100" w:after="100" w:line="360" w:lineRule="auto"/>
        <w:ind w:right="566" w:firstLine="567"/>
        <w:contextualSpacing/>
        <w:jc w:val="both"/>
        <w:rPr>
          <w:rFonts w:ascii="Times New Roman" w:hAnsi="Times New Roman"/>
          <w:sz w:val="24"/>
          <w:szCs w:val="24"/>
        </w:rPr>
      </w:pP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Ponto importante a ser destacado: lendo a assertiva acima, talvez haja quem se anime a questioná-la invocando, para tanto, que a trajetória constitucional brasileira acusa, desde tempos bem mais remotos – e não somente a partir da Constituição de 1967 (ou mesmo a partir das EC </w:t>
      </w:r>
      <w:r w:rsidRPr="00C77181">
        <w:rPr>
          <w:rFonts w:ascii="Times New Roman" w:hAnsi="Times New Roman"/>
          <w:sz w:val="24"/>
          <w:szCs w:val="24"/>
        </w:rPr>
        <w:t>n</w:t>
      </w:r>
      <w:r w:rsidRPr="00C77181">
        <w:rPr>
          <w:rFonts w:ascii="Times New Roman" w:hAnsi="Times New Roman"/>
          <w:sz w:val="24"/>
          <w:szCs w:val="24"/>
          <w:vertAlign w:val="superscript"/>
        </w:rPr>
        <w:t>os</w:t>
      </w:r>
      <w:r>
        <w:rPr>
          <w:rFonts w:ascii="Times New Roman" w:hAnsi="Times New Roman"/>
          <w:sz w:val="24"/>
          <w:szCs w:val="24"/>
        </w:rPr>
        <w:t xml:space="preserve"> 04/1961 ou 17 e 18/1965) –, a previsão de leis destinadas a </w:t>
      </w:r>
      <w:r>
        <w:rPr>
          <w:rFonts w:ascii="Times New Roman" w:hAnsi="Times New Roman"/>
          <w:i/>
          <w:sz w:val="24"/>
          <w:szCs w:val="24"/>
        </w:rPr>
        <w:t>complementar</w:t>
      </w:r>
      <w:r>
        <w:rPr>
          <w:rFonts w:ascii="Times New Roman" w:hAnsi="Times New Roman"/>
          <w:sz w:val="24"/>
          <w:szCs w:val="24"/>
        </w:rPr>
        <w:t xml:space="preserve"> os textos constitucionais, e que, inspiradas no Direito francês, receberam, aqui, o nome de </w:t>
      </w:r>
      <w:r>
        <w:rPr>
          <w:rFonts w:ascii="Times New Roman" w:hAnsi="Times New Roman"/>
          <w:i/>
          <w:sz w:val="24"/>
          <w:szCs w:val="24"/>
        </w:rPr>
        <w:t>leis orgânicas</w:t>
      </w:r>
      <w:r>
        <w:rPr>
          <w:rFonts w:ascii="Times New Roman" w:hAnsi="Times New Roman"/>
          <w:sz w:val="24"/>
          <w:szCs w:val="24"/>
        </w:rPr>
        <w:t>. Caso, por exemplo, da Constituição de 1934, que em seu art. 39, nº 1, assim dispunha:</w:t>
      </w:r>
    </w:p>
    <w:p w:rsidR="0017305D" w:rsidRPr="00AD24C3" w:rsidRDefault="0017305D" w:rsidP="009B658A">
      <w:pPr>
        <w:spacing w:before="100" w:after="100" w:line="360" w:lineRule="auto"/>
        <w:ind w:firstLine="567"/>
        <w:contextualSpacing/>
        <w:jc w:val="both"/>
        <w:rPr>
          <w:rFonts w:ascii="Times New Roman" w:hAnsi="Times New Roman"/>
          <w:sz w:val="24"/>
          <w:szCs w:val="24"/>
        </w:rPr>
      </w:pPr>
    </w:p>
    <w:p w:rsidR="0017305D" w:rsidRDefault="0017305D" w:rsidP="009B658A">
      <w:pPr>
        <w:spacing w:before="100" w:after="100" w:line="240" w:lineRule="auto"/>
        <w:ind w:left="992" w:right="567" w:firstLine="567"/>
        <w:contextualSpacing/>
        <w:jc w:val="both"/>
        <w:rPr>
          <w:rFonts w:ascii="Times New Roman" w:hAnsi="Times New Roman"/>
          <w:sz w:val="20"/>
          <w:szCs w:val="20"/>
        </w:rPr>
      </w:pPr>
      <w:r w:rsidRPr="00A27CDD">
        <w:rPr>
          <w:rFonts w:ascii="Times New Roman" w:hAnsi="Times New Roman"/>
          <w:sz w:val="20"/>
          <w:szCs w:val="20"/>
        </w:rPr>
        <w:t>Art. 39. Compete privativamente ao Poder Legislativo, com a sanção do Presidente da República:</w:t>
      </w:r>
    </w:p>
    <w:p w:rsidR="0017305D" w:rsidRPr="00EE0C99" w:rsidRDefault="0017305D" w:rsidP="009B658A">
      <w:pPr>
        <w:spacing w:before="100" w:after="100" w:line="240" w:lineRule="auto"/>
        <w:ind w:left="992" w:right="567" w:firstLine="567"/>
        <w:jc w:val="both"/>
        <w:rPr>
          <w:rFonts w:ascii="Times New Roman" w:hAnsi="Times New Roman"/>
          <w:sz w:val="16"/>
          <w:szCs w:val="16"/>
        </w:rPr>
      </w:pPr>
      <w:r w:rsidRPr="00EE0C99">
        <w:rPr>
          <w:rFonts w:ascii="Times New Roman" w:hAnsi="Times New Roman"/>
          <w:sz w:val="20"/>
          <w:szCs w:val="20"/>
        </w:rPr>
        <w:t>1)</w:t>
      </w:r>
      <w:r>
        <w:rPr>
          <w:rFonts w:ascii="Times New Roman" w:hAnsi="Times New Roman"/>
          <w:sz w:val="20"/>
          <w:szCs w:val="20"/>
        </w:rPr>
        <w:t xml:space="preserve"> </w:t>
      </w:r>
      <w:r w:rsidRPr="00EE0C99">
        <w:rPr>
          <w:rFonts w:ascii="Times New Roman" w:hAnsi="Times New Roman"/>
          <w:sz w:val="20"/>
          <w:szCs w:val="20"/>
        </w:rPr>
        <w:t xml:space="preserve">decretar </w:t>
      </w:r>
      <w:r w:rsidRPr="00EE0C99">
        <w:rPr>
          <w:rFonts w:ascii="Times New Roman" w:hAnsi="Times New Roman"/>
          <w:b/>
          <w:sz w:val="20"/>
          <w:szCs w:val="20"/>
        </w:rPr>
        <w:t>leis orgânicas</w:t>
      </w:r>
      <w:r w:rsidRPr="00EE0C99">
        <w:rPr>
          <w:rFonts w:ascii="Times New Roman" w:hAnsi="Times New Roman"/>
          <w:sz w:val="20"/>
          <w:szCs w:val="20"/>
        </w:rPr>
        <w:t xml:space="preserve"> [grifei] para a </w:t>
      </w:r>
      <w:r w:rsidRPr="00EE0C99">
        <w:rPr>
          <w:rFonts w:ascii="Times New Roman" w:hAnsi="Times New Roman"/>
          <w:b/>
          <w:sz w:val="20"/>
          <w:szCs w:val="20"/>
        </w:rPr>
        <w:t>completa execução</w:t>
      </w:r>
      <w:r w:rsidRPr="00EE0C99">
        <w:rPr>
          <w:rFonts w:ascii="Times New Roman" w:hAnsi="Times New Roman"/>
          <w:sz w:val="20"/>
          <w:szCs w:val="20"/>
        </w:rPr>
        <w:t xml:space="preserve"> [grifei] da Constituição</w:t>
      </w:r>
      <w:r>
        <w:rPr>
          <w:rFonts w:ascii="Times New Roman" w:hAnsi="Times New Roman"/>
          <w:sz w:val="16"/>
          <w:szCs w:val="16"/>
        </w:rPr>
        <w:t>;</w:t>
      </w:r>
      <w:r w:rsidRPr="00EE0C99">
        <w:rPr>
          <w:rFonts w:ascii="Times New Roman" w:hAnsi="Times New Roman"/>
          <w:sz w:val="16"/>
          <w:szCs w:val="16"/>
        </w:rPr>
        <w:t xml:space="preserve"> </w:t>
      </w:r>
    </w:p>
    <w:p w:rsidR="0017305D" w:rsidRPr="004226D9" w:rsidRDefault="0017305D" w:rsidP="009B658A">
      <w:pPr>
        <w:spacing w:before="100" w:after="100" w:line="360" w:lineRule="auto"/>
        <w:ind w:firstLine="567"/>
        <w:contextualSpacing/>
        <w:jc w:val="both"/>
        <w:rPr>
          <w:rFonts w:ascii="Times New Roman" w:hAnsi="Times New Roman"/>
          <w:sz w:val="24"/>
          <w:szCs w:val="24"/>
        </w:rPr>
      </w:pP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Dispositivo semelhante, aliás, já havia constado do art. 34, nº 34º, da Constituição de 1891:</w:t>
      </w:r>
    </w:p>
    <w:p w:rsidR="0017305D" w:rsidRPr="00AD24C3" w:rsidRDefault="0017305D" w:rsidP="009B658A">
      <w:pPr>
        <w:spacing w:before="100" w:after="100" w:line="360" w:lineRule="auto"/>
        <w:ind w:firstLine="567"/>
        <w:contextualSpacing/>
        <w:jc w:val="both"/>
        <w:rPr>
          <w:rFonts w:ascii="Times New Roman" w:hAnsi="Times New Roman"/>
          <w:sz w:val="24"/>
          <w:szCs w:val="24"/>
        </w:rPr>
      </w:pPr>
    </w:p>
    <w:p w:rsidR="0017305D" w:rsidRPr="008D0F2F" w:rsidRDefault="0017305D" w:rsidP="009B658A">
      <w:pPr>
        <w:spacing w:before="100" w:after="100" w:line="240" w:lineRule="auto"/>
        <w:ind w:left="993" w:right="566" w:firstLine="567"/>
        <w:contextualSpacing/>
        <w:jc w:val="both"/>
        <w:rPr>
          <w:rFonts w:ascii="Times New Roman" w:hAnsi="Times New Roman"/>
          <w:sz w:val="20"/>
          <w:szCs w:val="20"/>
        </w:rPr>
      </w:pPr>
      <w:r w:rsidRPr="008D0F2F">
        <w:rPr>
          <w:rFonts w:ascii="Times New Roman" w:hAnsi="Times New Roman"/>
          <w:sz w:val="20"/>
          <w:szCs w:val="20"/>
        </w:rPr>
        <w:t>Art. 34. Compete privativamente ao Congresso Nacional:</w:t>
      </w:r>
    </w:p>
    <w:p w:rsidR="0017305D" w:rsidRPr="008D0F2F" w:rsidRDefault="0017305D" w:rsidP="009B658A">
      <w:pPr>
        <w:spacing w:before="100" w:after="100" w:line="240" w:lineRule="auto"/>
        <w:ind w:left="993" w:right="566" w:firstLine="567"/>
        <w:contextualSpacing/>
        <w:jc w:val="both"/>
        <w:rPr>
          <w:rFonts w:ascii="Times New Roman" w:hAnsi="Times New Roman"/>
          <w:sz w:val="20"/>
          <w:szCs w:val="20"/>
        </w:rPr>
      </w:pPr>
      <w:r w:rsidRPr="008D0F2F">
        <w:rPr>
          <w:rFonts w:ascii="Times New Roman" w:hAnsi="Times New Roman"/>
          <w:sz w:val="20"/>
          <w:szCs w:val="20"/>
        </w:rPr>
        <w:t>...............</w:t>
      </w:r>
    </w:p>
    <w:p w:rsidR="0017305D" w:rsidRPr="008D0F2F" w:rsidRDefault="0017305D" w:rsidP="009B658A">
      <w:pPr>
        <w:spacing w:before="100" w:after="100" w:line="240" w:lineRule="auto"/>
        <w:ind w:left="993" w:right="566" w:firstLine="567"/>
        <w:contextualSpacing/>
        <w:jc w:val="both"/>
        <w:rPr>
          <w:rFonts w:ascii="Times New Roman" w:hAnsi="Times New Roman"/>
          <w:sz w:val="20"/>
          <w:szCs w:val="20"/>
        </w:rPr>
      </w:pPr>
      <w:r w:rsidRPr="008D0F2F">
        <w:rPr>
          <w:rFonts w:ascii="Times New Roman" w:hAnsi="Times New Roman"/>
          <w:sz w:val="20"/>
          <w:szCs w:val="20"/>
        </w:rPr>
        <w:t>34º) decretar as leis orgânicas para a execução completa da Constituição;</w:t>
      </w:r>
    </w:p>
    <w:p w:rsidR="0017305D" w:rsidRDefault="0017305D" w:rsidP="009B658A">
      <w:pPr>
        <w:spacing w:before="100" w:after="100" w:line="360" w:lineRule="auto"/>
        <w:ind w:firstLine="567"/>
        <w:contextualSpacing/>
        <w:jc w:val="both"/>
        <w:rPr>
          <w:rFonts w:ascii="Times New Roman" w:hAnsi="Times New Roman"/>
          <w:sz w:val="24"/>
          <w:szCs w:val="24"/>
        </w:rPr>
      </w:pP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Possível questionamento não passa despercebido por Valadão. Para ele, as chamadas </w:t>
      </w:r>
      <w:r>
        <w:rPr>
          <w:rFonts w:ascii="Times New Roman" w:hAnsi="Times New Roman"/>
          <w:i/>
          <w:sz w:val="24"/>
          <w:szCs w:val="24"/>
        </w:rPr>
        <w:t>leis orgânicas</w:t>
      </w:r>
      <w:r>
        <w:rPr>
          <w:rFonts w:ascii="Times New Roman" w:hAnsi="Times New Roman"/>
          <w:sz w:val="24"/>
          <w:szCs w:val="24"/>
        </w:rPr>
        <w:t>, embora tivessem, de fato, um caráter de paraconstitucionalidade, já que tinham por objeto matéria afeta ao Direito Constitucional, não eram dotadas de nenhuma peculiaridade formal, mas tão-só de uma nomenclatura diferenciada; algo insuficiente, na sua visão, para a identificação de traços distintivos de outras espécies normativas dignos de nota</w:t>
      </w:r>
      <w:r>
        <w:rPr>
          <w:rStyle w:val="FootnoteReference"/>
          <w:rFonts w:ascii="Times New Roman" w:hAnsi="Times New Roman"/>
          <w:sz w:val="24"/>
          <w:szCs w:val="24"/>
        </w:rPr>
        <w:footnoteReference w:id="36"/>
      </w:r>
      <w:r>
        <w:rPr>
          <w:rFonts w:ascii="Times New Roman" w:hAnsi="Times New Roman"/>
          <w:sz w:val="24"/>
          <w:szCs w:val="24"/>
        </w:rPr>
        <w:t xml:space="preserve">. A posição é correta e a ela podem ser aditados mais três argumentos. Primeiro: a própria experiência legislativa do País tem usado ao longo do tempo, sem qualquer critério claro e objetivo de diferenciação, a expressão </w:t>
      </w:r>
      <w:r>
        <w:rPr>
          <w:rFonts w:ascii="Times New Roman" w:hAnsi="Times New Roman"/>
          <w:i/>
          <w:sz w:val="24"/>
          <w:szCs w:val="24"/>
        </w:rPr>
        <w:t>lei orgânica</w:t>
      </w:r>
      <w:r>
        <w:rPr>
          <w:rFonts w:ascii="Times New Roman" w:hAnsi="Times New Roman"/>
          <w:sz w:val="24"/>
          <w:szCs w:val="24"/>
        </w:rPr>
        <w:t xml:space="preserve">, ora como lei ordinária – vejam-se as Leis </w:t>
      </w:r>
      <w:r w:rsidRPr="00C77181">
        <w:rPr>
          <w:rFonts w:ascii="Times New Roman" w:hAnsi="Times New Roman"/>
          <w:sz w:val="24"/>
          <w:szCs w:val="24"/>
        </w:rPr>
        <w:t>n</w:t>
      </w:r>
      <w:r w:rsidRPr="00C77181">
        <w:rPr>
          <w:rFonts w:ascii="Times New Roman" w:hAnsi="Times New Roman"/>
          <w:sz w:val="24"/>
          <w:szCs w:val="24"/>
          <w:vertAlign w:val="superscript"/>
        </w:rPr>
        <w:t>os</w:t>
      </w:r>
      <w:r>
        <w:rPr>
          <w:rFonts w:ascii="Times New Roman" w:hAnsi="Times New Roman"/>
          <w:sz w:val="24"/>
          <w:szCs w:val="24"/>
        </w:rPr>
        <w:t xml:space="preserve"> 3.807/1960 (Lei Orgânica da Previdência Social); 8.212/1991 (Lei Orgânica da Seguridade Social); 8.625/1993 (Lei Orgânica Nacional do Ministério Público) e 8.742/1993 (Lei Orgânica da Assistência Social), por exemplo –, ora como lei complementar – vejam-se as LC </w:t>
      </w:r>
      <w:r w:rsidRPr="00C77181">
        <w:rPr>
          <w:rFonts w:ascii="Times New Roman" w:hAnsi="Times New Roman"/>
          <w:sz w:val="24"/>
          <w:szCs w:val="24"/>
        </w:rPr>
        <w:t>n</w:t>
      </w:r>
      <w:r w:rsidRPr="00C77181">
        <w:rPr>
          <w:rFonts w:ascii="Times New Roman" w:hAnsi="Times New Roman"/>
          <w:sz w:val="24"/>
          <w:szCs w:val="24"/>
          <w:vertAlign w:val="superscript"/>
        </w:rPr>
        <w:t>os</w:t>
      </w:r>
      <w:r>
        <w:rPr>
          <w:rFonts w:ascii="Times New Roman" w:hAnsi="Times New Roman"/>
          <w:sz w:val="24"/>
          <w:szCs w:val="24"/>
        </w:rPr>
        <w:t xml:space="preserve"> 35/1979 (Lei Orgânica da Magistratura Nacional) e 73/1993 (Lei Orgânica da Advocacia-Geral da União), por exemplo –, donde não se pode inferir que ela – a </w:t>
      </w:r>
      <w:r w:rsidRPr="0049715E">
        <w:rPr>
          <w:rFonts w:ascii="Times New Roman" w:hAnsi="Times New Roman"/>
          <w:sz w:val="24"/>
          <w:szCs w:val="24"/>
        </w:rPr>
        <w:t>lei orgânica</w:t>
      </w:r>
      <w:r>
        <w:rPr>
          <w:rFonts w:ascii="Times New Roman" w:hAnsi="Times New Roman"/>
          <w:sz w:val="24"/>
          <w:szCs w:val="24"/>
        </w:rPr>
        <w:t xml:space="preserve"> – seja, de fato, uma espécie normativa análoga à lei complementar, só que travestida de outro nome. Segundo: como já afirmado em linhas atrás, tanto as leis complementares quanto as ordinárias visam a dar concretude à Constituição, vez que dela retiram o seu fundamento. Logo, ter previsto o constituinte originário, em passado mais distante, que ao Poder Legislativo competia editar leis para a </w:t>
      </w:r>
      <w:r w:rsidRPr="0034301C">
        <w:rPr>
          <w:rFonts w:ascii="Times New Roman" w:hAnsi="Times New Roman"/>
          <w:sz w:val="24"/>
          <w:szCs w:val="24"/>
        </w:rPr>
        <w:t>“completa execução da Constituição”</w:t>
      </w:r>
      <w:r>
        <w:rPr>
          <w:rFonts w:ascii="Times New Roman" w:hAnsi="Times New Roman"/>
          <w:sz w:val="24"/>
          <w:szCs w:val="24"/>
        </w:rPr>
        <w:t xml:space="preserve"> não faz das </w:t>
      </w:r>
      <w:r w:rsidRPr="0034301C">
        <w:rPr>
          <w:rFonts w:ascii="Times New Roman" w:hAnsi="Times New Roman"/>
          <w:sz w:val="24"/>
          <w:szCs w:val="24"/>
        </w:rPr>
        <w:t>leis orgânicas</w:t>
      </w:r>
      <w:r>
        <w:rPr>
          <w:rFonts w:ascii="Times New Roman" w:hAnsi="Times New Roman"/>
          <w:sz w:val="24"/>
          <w:szCs w:val="24"/>
        </w:rPr>
        <w:t xml:space="preserve"> uma modalidade acima das outras espécies normativas. Terceiro: no Direito francês da Terceira República (1870-1940), de onde surgiram, as leis orgânicas eram leis ordinárias, embora relativas à organização e ao funcionamento dos poderes públicos</w:t>
      </w:r>
      <w:r>
        <w:rPr>
          <w:rStyle w:val="FootnoteReference"/>
          <w:rFonts w:ascii="Times New Roman" w:hAnsi="Times New Roman"/>
          <w:sz w:val="24"/>
          <w:szCs w:val="24"/>
        </w:rPr>
        <w:footnoteReference w:id="37"/>
      </w:r>
      <w:r>
        <w:rPr>
          <w:rFonts w:ascii="Times New Roman" w:hAnsi="Times New Roman"/>
          <w:sz w:val="24"/>
          <w:szCs w:val="24"/>
        </w:rPr>
        <w:t xml:space="preserve">. Só depois é que elas passaram a reclamar criação através de processo </w:t>
      </w:r>
      <w:r w:rsidRPr="0049715E">
        <w:rPr>
          <w:rFonts w:ascii="Times New Roman" w:hAnsi="Times New Roman"/>
          <w:sz w:val="24"/>
          <w:szCs w:val="24"/>
        </w:rPr>
        <w:t>“sensivelmente mais rigoroso que o processo legislativo ordinário”</w:t>
      </w:r>
      <w:r>
        <w:rPr>
          <w:rStyle w:val="FootnoteReference"/>
          <w:rFonts w:ascii="Times New Roman" w:hAnsi="Times New Roman"/>
          <w:sz w:val="24"/>
          <w:szCs w:val="24"/>
        </w:rPr>
        <w:footnoteReference w:id="38"/>
      </w:r>
      <w:r>
        <w:rPr>
          <w:rFonts w:ascii="Times New Roman" w:hAnsi="Times New Roman"/>
          <w:sz w:val="24"/>
          <w:szCs w:val="24"/>
        </w:rPr>
        <w:t>, o que não retira, por isso, a validade da afirmação de que entre nós, a lei complementar como espécie normativa autônoma, concebida em linhas gerais tal como é hoje, só ganha corpo a partir da outorga da Constituição de 1967.</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Pode-se dizer que a experiência jurídica houve por bem consagrar a regulação de determinadas matérias constitucionais às leis complementares e destinar a elas aprovação mediante processo legislativo mais complexo na fase constitutiva porque entendeu, afinal, que determinadas questões discricionariamente escolhidas pelo constituinte como sendo as mais sensíveis do universo temático tratado na obra constitucional enfim edificada precisavam, na verdade, ser resguardadas de possíveis e rotineiras alterações normativas arquitetadas por maiorias fortuitas coligadas tão-somente por interesses de ocasião. Sem que o disciplinamento dessas questões desafiasse a necessidade da busca de um grau de rigidez que fosse idêntico ao das normas da própria Constituição, mas tampouco sendo conveniente que a objetivação legal, pelo relevo dos temas, pudesse ser levada a cabo através de processo legislativo mais singelo, previsto para a produção cotidiana das leis ordinárias em geral, com possível prejuízo à estabilidade e à segurança do Direito em si, optou-se, cautelosamente, por modalidade normativa de tangibilidade um pouco mais solene, cuja derrogação ou ab-rogação está a exigir um maior consenso (quórum especial), havendo, por isso, maior dificuldade na sua alteração ou mesmo supressão. Como explica, a esse respeito, Alexandre de Moraes:</w:t>
      </w:r>
    </w:p>
    <w:p w:rsidR="0017305D" w:rsidRPr="00AD24C3" w:rsidRDefault="0017305D" w:rsidP="009B658A">
      <w:pPr>
        <w:spacing w:before="100" w:after="100" w:line="360" w:lineRule="auto"/>
        <w:ind w:firstLine="567"/>
        <w:contextualSpacing/>
        <w:jc w:val="both"/>
        <w:rPr>
          <w:rFonts w:ascii="Times New Roman" w:hAnsi="Times New Roman"/>
          <w:sz w:val="24"/>
          <w:szCs w:val="24"/>
        </w:rPr>
      </w:pPr>
    </w:p>
    <w:p w:rsidR="0017305D" w:rsidRPr="00C40A65" w:rsidRDefault="0017305D" w:rsidP="009B658A">
      <w:pPr>
        <w:spacing w:before="100" w:after="100" w:line="240" w:lineRule="auto"/>
        <w:ind w:left="993" w:right="566" w:firstLine="567"/>
        <w:contextualSpacing/>
        <w:jc w:val="both"/>
        <w:rPr>
          <w:rFonts w:ascii="Times New Roman" w:hAnsi="Times New Roman"/>
          <w:sz w:val="20"/>
          <w:szCs w:val="20"/>
        </w:rPr>
      </w:pPr>
      <w:r w:rsidRPr="00C40A65">
        <w:rPr>
          <w:rFonts w:ascii="Times New Roman" w:hAnsi="Times New Roman"/>
          <w:sz w:val="20"/>
          <w:szCs w:val="20"/>
        </w:rPr>
        <w:t>“(...) a razão de existência da lei complementar consubstancia-se no fato de o legislador constituinte ter entendido que determinadas matérias, apesar da evidente importância, não deveriam ser regulamentadas na própria Constituição Federal, sob pena de engessamento de futuras alterações; mas, ao mesmo tempo, não poderiam constantes alterações através de um processo legislativo ordinário. O legislador constituinte pretendeu resguardar determinadas matérias de caráter infraconstitucional de alterações volúveis e constantes, sem, porém, lhes exigir a rigidez que impedisse a modificação de seu tratamento, assim que necessário”</w:t>
      </w:r>
      <w:r>
        <w:rPr>
          <w:rStyle w:val="FootnoteReference"/>
          <w:rFonts w:ascii="Times New Roman" w:hAnsi="Times New Roman"/>
        </w:rPr>
        <w:footnoteReference w:id="39"/>
      </w:r>
      <w:r w:rsidRPr="00C40A65">
        <w:rPr>
          <w:rFonts w:ascii="Times New Roman" w:hAnsi="Times New Roman"/>
          <w:sz w:val="20"/>
          <w:szCs w:val="20"/>
        </w:rPr>
        <w:t>.</w:t>
      </w:r>
    </w:p>
    <w:p w:rsidR="0017305D" w:rsidRDefault="0017305D" w:rsidP="009B658A">
      <w:pPr>
        <w:spacing w:before="100" w:after="100" w:line="360" w:lineRule="auto"/>
        <w:ind w:firstLine="567"/>
        <w:contextualSpacing/>
        <w:jc w:val="both"/>
        <w:rPr>
          <w:rFonts w:ascii="Times New Roman" w:hAnsi="Times New Roman"/>
          <w:sz w:val="24"/>
          <w:szCs w:val="24"/>
        </w:rPr>
      </w:pP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Explanadas, assim, as razões do maior grau de formalismo de que é dotado o procedimento legislativo destinado à produção das leis complementares – quando em comparação com o exigido para a feitura das leis ordinárias – e o porquê da escolha, pelo constituinte, da roupagem da lei complementar para o tratamento de determinados temas constitucionais; e definidas, ademais, as</w:t>
      </w:r>
      <w:r w:rsidRPr="0049601A">
        <w:rPr>
          <w:rFonts w:ascii="Times New Roman" w:hAnsi="Times New Roman"/>
          <w:sz w:val="24"/>
          <w:szCs w:val="24"/>
        </w:rPr>
        <w:t xml:space="preserve"> </w:t>
      </w:r>
      <w:r>
        <w:rPr>
          <w:rFonts w:ascii="Times New Roman" w:hAnsi="Times New Roman"/>
          <w:sz w:val="24"/>
          <w:szCs w:val="24"/>
        </w:rPr>
        <w:t>diferenças de forma e de fundo que existem entre as leis complementares e ordinárias, há de se retomar, agora com melhores subsídios, a exposição da causa de pedir da ADI nº 2.591-1/DF.</w:t>
      </w:r>
    </w:p>
    <w:p w:rsidR="0017305D" w:rsidRDefault="0017305D" w:rsidP="009B658A">
      <w:pPr>
        <w:spacing w:before="80" w:after="80" w:line="240" w:lineRule="auto"/>
        <w:ind w:firstLine="567"/>
        <w:contextualSpacing/>
        <w:jc w:val="both"/>
        <w:rPr>
          <w:rFonts w:ascii="Times New Roman" w:hAnsi="Times New Roman"/>
          <w:b/>
          <w:color w:val="FF0000"/>
          <w:sz w:val="28"/>
          <w:szCs w:val="28"/>
        </w:rPr>
      </w:pPr>
    </w:p>
    <w:p w:rsidR="0017305D" w:rsidRPr="006170A8" w:rsidRDefault="0017305D" w:rsidP="009B658A">
      <w:pPr>
        <w:spacing w:before="80" w:after="80" w:line="240" w:lineRule="auto"/>
        <w:ind w:firstLine="567"/>
        <w:contextualSpacing/>
        <w:jc w:val="both"/>
        <w:rPr>
          <w:rFonts w:ascii="Times New Roman" w:hAnsi="Times New Roman"/>
          <w:b/>
          <w:sz w:val="28"/>
          <w:szCs w:val="28"/>
        </w:rPr>
      </w:pPr>
      <w:r w:rsidRPr="006170A8">
        <w:rPr>
          <w:rFonts w:ascii="Times New Roman" w:hAnsi="Times New Roman"/>
          <w:b/>
          <w:sz w:val="28"/>
          <w:szCs w:val="28"/>
        </w:rPr>
        <w:t>4. O CDC e a regulação do SFN: As teses da recepção constitucional da chamada “Lei da Reforma Bancária” e seu caráter complementar; da distinção entre consumidor e cliente de instituição financeira; e da alegada inadequação do CDC às atividades financeiras.</w:t>
      </w:r>
    </w:p>
    <w:p w:rsidR="0017305D" w:rsidRDefault="0017305D" w:rsidP="009B658A">
      <w:pPr>
        <w:spacing w:before="80" w:after="80" w:line="360" w:lineRule="auto"/>
        <w:ind w:firstLine="567"/>
        <w:contextualSpacing/>
        <w:jc w:val="both"/>
        <w:rPr>
          <w:rFonts w:ascii="Times New Roman" w:hAnsi="Times New Roman"/>
          <w:sz w:val="24"/>
          <w:szCs w:val="24"/>
        </w:rPr>
      </w:pPr>
    </w:p>
    <w:p w:rsidR="0017305D" w:rsidRPr="00FE5652"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Como já assinalado no início, sustentou a CONSIF, na arguição de inconstitucionalidade manejada perante o STF, que o CDC, lei ordinária, violou o art. 192 da CF. Na ocasião, o dispositivo ainda não havia sido alterado pela EC nº 40/2003 e vigia, portanto, com sua redação original. A causa da violação, no entendimento da parte autora, foi a seguinte: tendo o CDC, diploma normativo criado para disciplinar as relações de consumo, avançado sobre atividades em relação às quais não lhe cabia qualquer regulação, incorporando na definição de serviço (art. 3º, §2º), para efeito de delimitação de sua incidência, as atividades </w:t>
      </w:r>
      <w:r w:rsidRPr="00371D4A">
        <w:rPr>
          <w:rFonts w:ascii="Times New Roman" w:hAnsi="Times New Roman"/>
          <w:sz w:val="24"/>
          <w:szCs w:val="24"/>
        </w:rPr>
        <w:t>de natureza bancária, finan</w:t>
      </w:r>
      <w:r>
        <w:rPr>
          <w:rFonts w:ascii="Times New Roman" w:hAnsi="Times New Roman"/>
          <w:sz w:val="24"/>
          <w:szCs w:val="24"/>
        </w:rPr>
        <w:t xml:space="preserve">ceira, de crédito e securitária, pôs-se a afrontar, na forma e no conteúdo, norma constitucional que muito claramente determinava fosse o SFN normado, não por várias, mas por apenas uma única lei, com natureza de lei complementar (daí o emprego do singular, no </w:t>
      </w:r>
      <w:r w:rsidRPr="007400CE">
        <w:rPr>
          <w:rFonts w:ascii="Times New Roman" w:hAnsi="Times New Roman"/>
          <w:i/>
          <w:sz w:val="24"/>
          <w:szCs w:val="24"/>
          <w:u w:val="single"/>
        </w:rPr>
        <w:t>caput</w:t>
      </w:r>
      <w:r>
        <w:rPr>
          <w:rFonts w:ascii="Times New Roman" w:hAnsi="Times New Roman"/>
          <w:sz w:val="24"/>
          <w:szCs w:val="24"/>
        </w:rPr>
        <w:t xml:space="preserve"> do art. 192 da CF, antes da alteração pela EC nº 40/2003: </w:t>
      </w:r>
      <w:r w:rsidRPr="00AB5880">
        <w:rPr>
          <w:rFonts w:ascii="Times New Roman" w:hAnsi="Times New Roman"/>
          <w:sz w:val="24"/>
          <w:szCs w:val="24"/>
        </w:rPr>
        <w:t>“O sistema financeiro nacional... será regulado em lei complementar...”</w:t>
      </w:r>
      <w:r>
        <w:rPr>
          <w:rFonts w:ascii="Times New Roman" w:hAnsi="Times New Roman"/>
          <w:sz w:val="24"/>
          <w:szCs w:val="24"/>
        </w:rPr>
        <w:t xml:space="preserve">). E mais: na falta dessa lei referenciada pela CF, haveria de se ter por recepcionada, com </w:t>
      </w:r>
      <w:r w:rsidRPr="0029141E">
        <w:rPr>
          <w:rFonts w:ascii="Times New Roman" w:hAnsi="Times New Roman"/>
          <w:i/>
          <w:sz w:val="24"/>
          <w:szCs w:val="24"/>
          <w:u w:val="single"/>
        </w:rPr>
        <w:t>status</w:t>
      </w:r>
      <w:r>
        <w:rPr>
          <w:rFonts w:ascii="Times New Roman" w:hAnsi="Times New Roman"/>
          <w:sz w:val="24"/>
          <w:szCs w:val="24"/>
        </w:rPr>
        <w:t xml:space="preserve"> de lei complementar, a Lei nº 4.595/1964, conhecida como </w:t>
      </w:r>
      <w:r>
        <w:rPr>
          <w:rFonts w:ascii="Times New Roman" w:hAnsi="Times New Roman"/>
          <w:i/>
          <w:sz w:val="24"/>
          <w:szCs w:val="24"/>
        </w:rPr>
        <w:t>Lei da Reforma Bancária</w:t>
      </w:r>
      <w:r>
        <w:rPr>
          <w:rFonts w:ascii="Times New Roman" w:hAnsi="Times New Roman"/>
          <w:sz w:val="24"/>
          <w:szCs w:val="24"/>
        </w:rPr>
        <w:t xml:space="preserve">, o mesmo se podendo dizer com relação ao Decreto-Lei (DL) nº 73/1966 (que instituiu no País o Sistema Nacional de Seguros Privados, com seus órgãos e atribuições) no âmbito das atividades de seguro, capitalização e previdência privada. É que inexistindo inconstitucionalidade formal superveniente, como declarou o STF por ocasião da ADI nº 438-7/DF, de relatoria do Min. Sepúlveda Pertence (DJ de 27/03/1992), não haveria, por isso, segundo a inicial, óbice à recepção do Direito infra e pré-constitucional porventura positivado de forma diversa da exigida pelo novo fundamento de validade da ordem jurídica – a Constituição de 1988. Assim, na impossibilidade do CDC, lei ordinária, mudar legislação recepcionada pela CF como complementar, ao menos no que toca ao disciplinamento do SFN, disse a demandante que mantê-lo para as atividades </w:t>
      </w:r>
      <w:r w:rsidRPr="00371D4A">
        <w:rPr>
          <w:rFonts w:ascii="Times New Roman" w:hAnsi="Times New Roman"/>
          <w:sz w:val="24"/>
          <w:szCs w:val="24"/>
        </w:rPr>
        <w:t>bancária, finan</w:t>
      </w:r>
      <w:r>
        <w:rPr>
          <w:rFonts w:ascii="Times New Roman" w:hAnsi="Times New Roman"/>
          <w:sz w:val="24"/>
          <w:szCs w:val="24"/>
        </w:rPr>
        <w:t>ceira, de crédito e securitária era também violar o devido processo legal (CF, art. 5º, LIV).</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Outra tese levantada pela CONSIF na ADI nº 2.591-1/DF foi a de que o texto constitucional de 1988 teria logrado estabelecer, mesmo que de forma implícita, ao tratar do tema da Ordem Econômica e Financeira, uma importante distinção entre </w:t>
      </w:r>
      <w:r>
        <w:rPr>
          <w:rFonts w:ascii="Times New Roman" w:hAnsi="Times New Roman"/>
          <w:i/>
          <w:sz w:val="24"/>
          <w:szCs w:val="24"/>
        </w:rPr>
        <w:t>consumidor</w:t>
      </w:r>
      <w:r>
        <w:rPr>
          <w:rFonts w:ascii="Times New Roman" w:hAnsi="Times New Roman"/>
          <w:sz w:val="24"/>
          <w:szCs w:val="24"/>
        </w:rPr>
        <w:t xml:space="preserve"> e </w:t>
      </w:r>
      <w:r w:rsidRPr="008333D2">
        <w:rPr>
          <w:rFonts w:ascii="Times New Roman" w:hAnsi="Times New Roman"/>
          <w:i/>
          <w:sz w:val="24"/>
          <w:szCs w:val="24"/>
        </w:rPr>
        <w:t>cl</w:t>
      </w:r>
      <w:r>
        <w:rPr>
          <w:rFonts w:ascii="Times New Roman" w:hAnsi="Times New Roman"/>
          <w:i/>
          <w:sz w:val="24"/>
          <w:szCs w:val="24"/>
        </w:rPr>
        <w:t>iente de instituição financeira</w:t>
      </w:r>
      <w:r>
        <w:rPr>
          <w:rFonts w:ascii="Times New Roman" w:hAnsi="Times New Roman"/>
          <w:sz w:val="24"/>
          <w:szCs w:val="24"/>
        </w:rPr>
        <w:t>, com repercussão direta, inclusive, sobre a questão acerca da definição de quais relações jurídicas sujeitar-se-iam, de fato, ao CDC, do ponto de vista de seus destinatários.</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O argumento trabalhado na ação manejada pela referida confederação sindical foi, basicamente, este: se há uma Ordem Econômica e uma Ordem Financeira, e se a CF tratou de cada uma delas em capítulos diferentes no Título VII, é porque elas operam com lógicas também diversas. Do contrário, constituiriam, ambas, uma ordenação única e não se teria como justificar o tratamento em separado de cada qual. Ressalte-se que desde a Constituição de 1934 as Constituições do Brasil têm abrangido normas definidoras de pontos fundamentais da organização jurídica da Economia, como bem assinala Ricardo Maurício Freire Soares: </w:t>
      </w:r>
    </w:p>
    <w:p w:rsidR="0017305D" w:rsidRDefault="0017305D" w:rsidP="009B658A">
      <w:pPr>
        <w:spacing w:before="100" w:after="100" w:line="360" w:lineRule="auto"/>
        <w:ind w:firstLine="567"/>
        <w:contextualSpacing/>
        <w:jc w:val="both"/>
        <w:rPr>
          <w:rFonts w:ascii="Times New Roman" w:hAnsi="Times New Roman"/>
          <w:sz w:val="24"/>
          <w:szCs w:val="24"/>
        </w:rPr>
      </w:pPr>
    </w:p>
    <w:p w:rsidR="0017305D" w:rsidRPr="00FA2E53" w:rsidRDefault="0017305D" w:rsidP="009B658A">
      <w:pPr>
        <w:spacing w:before="100" w:after="100" w:line="240" w:lineRule="auto"/>
        <w:ind w:left="993" w:right="566" w:firstLine="567"/>
        <w:contextualSpacing/>
        <w:jc w:val="both"/>
        <w:rPr>
          <w:rFonts w:ascii="Times New Roman" w:hAnsi="Times New Roman"/>
          <w:sz w:val="20"/>
          <w:szCs w:val="20"/>
        </w:rPr>
      </w:pPr>
      <w:r w:rsidRPr="00FA2E53">
        <w:rPr>
          <w:rFonts w:ascii="Times New Roman" w:hAnsi="Times New Roman"/>
          <w:sz w:val="20"/>
          <w:szCs w:val="20"/>
        </w:rPr>
        <w:t>“No âmbito do sistema jurídico brasileiro, coube, originariamente, à Carta Magna de 1934 a previsão de uma ordem constitucional econômica, inaugurando, assim, uma rica tradição do constitucionalismo pátrio, que se revelou presente em todas as Constituições posteriores, como na Carta Constitucional de 1988”</w:t>
      </w:r>
      <w:r w:rsidRPr="00FA2E53">
        <w:rPr>
          <w:rStyle w:val="FootnoteReference"/>
          <w:rFonts w:ascii="Times New Roman" w:hAnsi="Times New Roman"/>
        </w:rPr>
        <w:footnoteReference w:id="40"/>
      </w:r>
      <w:r w:rsidRPr="00FA2E53">
        <w:rPr>
          <w:rFonts w:ascii="Times New Roman" w:hAnsi="Times New Roman"/>
          <w:sz w:val="20"/>
          <w:szCs w:val="20"/>
        </w:rPr>
        <w:t>.</w:t>
      </w:r>
    </w:p>
    <w:p w:rsidR="0017305D" w:rsidRDefault="0017305D" w:rsidP="009B658A">
      <w:pPr>
        <w:spacing w:before="100" w:after="100" w:line="360" w:lineRule="auto"/>
        <w:ind w:firstLine="567"/>
        <w:contextualSpacing/>
        <w:jc w:val="both"/>
        <w:rPr>
          <w:rFonts w:ascii="Times New Roman" w:hAnsi="Times New Roman"/>
          <w:sz w:val="24"/>
          <w:szCs w:val="24"/>
        </w:rPr>
      </w:pP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Os textos constitucionais do País, entretanto, sempre disciplinaram a Ordem Econômica ao lado da Ordem Social, e jamais haviam reservado um capítulo próprio para tratar do SFN. Em 1988 inovou o constituinte. Separou em títulos autônomos a Ordem Econômica da Ordem Social e associou àquela a disciplina do SFN, nomeando, pois, o Título VII, com o epíteto: “Da Ordem Econômica e Financeira” – subsidiando, com tal opção, a engenhosa interpretação versada na inicial da ADI nº 2.591-1/DF, de que reconhecera a CF a existência de duas Ordens distintas, a Econômica e a Financeira, assentadas em premissas igualmente díspares entre si e repercussões jurídicas específicas, notadamente no que diz respeito ao alcance, pelo CDC, das atividades que hospedam</w:t>
      </w:r>
      <w:r>
        <w:rPr>
          <w:rStyle w:val="FootnoteReference"/>
          <w:rFonts w:ascii="Times New Roman" w:hAnsi="Times New Roman"/>
          <w:sz w:val="24"/>
          <w:szCs w:val="24"/>
        </w:rPr>
        <w:footnoteReference w:id="41"/>
      </w:r>
      <w:r>
        <w:rPr>
          <w:rFonts w:ascii="Times New Roman" w:hAnsi="Times New Roman"/>
          <w:sz w:val="24"/>
          <w:szCs w:val="24"/>
        </w:rPr>
        <w:t>.</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Para a CONSIF, não há como ignorar que a defesa do consumidor, no que se refere exclusivamente à Ordem Econômica (CF, art. 170 e seguintes), traduza-se em um verdadeiro imperativo principiológico, encartado no inciso V do art. 170 da CF ao lado de outros postulados igualmente inafastáveis. Aliás, eis a razão por que o legislador infraconstitucional, instado pelos arts. 5º, XXXII, da CF, e 48 do ADCT, fizera editar o CDC; ferramenta normativa de tutela daquele que historicamente tem sido o mais vulnerável dos agentes econômicos. Todavia, no tocante à Ordem Financeira (CF, art. 192) a situação, para a autora da ação, é outra. Na medida em que as instituições financeiras e as assemelhadas não estão propriamente vendendo um serviço, mas intermediando, com dinheiro alheio, operações realizadas entre investidores e tomadores de recursos, ambos </w:t>
      </w:r>
      <w:r>
        <w:rPr>
          <w:rFonts w:ascii="Times New Roman" w:hAnsi="Times New Roman"/>
          <w:i/>
          <w:sz w:val="24"/>
          <w:szCs w:val="24"/>
        </w:rPr>
        <w:t>clientes</w:t>
      </w:r>
      <w:r>
        <w:rPr>
          <w:rFonts w:ascii="Times New Roman" w:hAnsi="Times New Roman"/>
          <w:sz w:val="24"/>
          <w:szCs w:val="24"/>
        </w:rPr>
        <w:t xml:space="preserve"> seus, inadequada seria a incidência do CDC para fins de proteção de apenas uma das duas categorias – a dos tomadores deficitários – em detrimento dos direitos da outra – a dos aplicadores superavitários. Além do mais, considerá-los todos, usuários do SFN, como </w:t>
      </w:r>
      <w:r>
        <w:rPr>
          <w:rFonts w:ascii="Times New Roman" w:hAnsi="Times New Roman"/>
          <w:i/>
          <w:sz w:val="24"/>
          <w:szCs w:val="24"/>
        </w:rPr>
        <w:t>consumidores</w:t>
      </w:r>
      <w:r>
        <w:rPr>
          <w:rFonts w:ascii="Times New Roman" w:hAnsi="Times New Roman"/>
          <w:sz w:val="24"/>
          <w:szCs w:val="24"/>
        </w:rPr>
        <w:t>, implicaria em aceitar uma insuperável incongruência: a de que nas operações financeiras tornar-se-ia possível o exercício do direito do consumidor contra o próprio consumidor – no caso, contra os provedores de recursos para o sistema. Exatamente por isso é que a tese reforça a ideia de que as relações jurídicas nascidas das atividades reguladas pelo SFN não podem ser consideradas propriamente relações de consumo; além do que, as instituições financeiras e entidades afins tampouco teriam como controlar o sistema (atribuição, aliás, que juridicamente não lhes cabe), de modo a garantir a aplicabilidade do CDC nestas operações.</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A inadequação do CDC às instituições financeiras em geral, causa de pedir da arguição de inconstitucionalidade ora em comentário, também foi realçada pela CONSIF a partir da identificação de dispositivos constantes daquele diploma e que não estariam a guardar, ao menos sob a ótica da demandante, qualquer relação com operações afetas ao SFN. </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Os arts. 20 a 23, por exemplo, que versam sobre a questão dos vícios de qualidade de produtos e serviços, foram lembrados na exordial como normas absolutamente estranhas à natureza das atividades de captação e oferta de recursos financeiros; inclusive sob a justificativa de que a produção e garantia da moeda não compete senão ao Estado (o real responsável por assegurar a qualidade do dinheiro), que sob a investidura de seu poder de império é quem define a política monetária. </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O art. 35, I, que trata da força vinculante da oferta em relação a quem a formula, também foi outro dispositivo invocado como exemplo do desajuste da lei consumerista ao ramo financeiro; afinal, segundo a autora, o uso da propaganda pelos bancos e entidades afins não lhes pode obrigar, só por isso, à concessão indiscriminada de créditos para todo e qualquer candidato, sem prévia análise de riscos, sob pena de gestão temerária, conduta considerada criminosa nos termos do art. 4º, parágrafo único, da Lei nº 7.492/1986 – a chamada </w:t>
      </w:r>
      <w:r>
        <w:rPr>
          <w:rFonts w:ascii="Times New Roman" w:hAnsi="Times New Roman"/>
          <w:i/>
          <w:sz w:val="24"/>
          <w:szCs w:val="24"/>
        </w:rPr>
        <w:t>Lei do Colarinho Branco</w:t>
      </w:r>
      <w:r>
        <w:rPr>
          <w:rFonts w:ascii="Times New Roman" w:hAnsi="Times New Roman"/>
          <w:sz w:val="24"/>
          <w:szCs w:val="24"/>
        </w:rPr>
        <w:t xml:space="preserve">. Mesmo uma simples abertura de conta – lembrou a mencionada confederação sindical – submete-se a normas baixadas pelo Conselho Monetário Nacional e pelo Banco Central, até para fins de prevenção de delitos como o de </w:t>
      </w:r>
      <w:r>
        <w:rPr>
          <w:rFonts w:ascii="Times New Roman" w:hAnsi="Times New Roman"/>
          <w:i/>
          <w:sz w:val="24"/>
          <w:szCs w:val="24"/>
        </w:rPr>
        <w:t>lavagem</w:t>
      </w:r>
      <w:r>
        <w:rPr>
          <w:rFonts w:ascii="Times New Roman" w:hAnsi="Times New Roman"/>
          <w:sz w:val="24"/>
          <w:szCs w:val="24"/>
        </w:rPr>
        <w:t xml:space="preserve"> de dinheiro (art. 1º da Lei nº 9.613/1998).</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O art. 117, por sua vez, teve seu questionamento embasado na alegação de que para o SFN significava um </w:t>
      </w:r>
      <w:r w:rsidRPr="00AB5880">
        <w:rPr>
          <w:rFonts w:ascii="Times New Roman" w:hAnsi="Times New Roman"/>
          <w:sz w:val="24"/>
          <w:szCs w:val="24"/>
        </w:rPr>
        <w:t>“grave risco”</w:t>
      </w:r>
      <w:r>
        <w:rPr>
          <w:rFonts w:ascii="Times New Roman" w:hAnsi="Times New Roman"/>
          <w:sz w:val="24"/>
          <w:szCs w:val="24"/>
        </w:rPr>
        <w:t xml:space="preserve"> a inserção de toda a parte processual do CDC na Lei nº 7.347/1985 (a chamada </w:t>
      </w:r>
      <w:r>
        <w:rPr>
          <w:rFonts w:ascii="Times New Roman" w:hAnsi="Times New Roman"/>
          <w:i/>
          <w:sz w:val="24"/>
          <w:szCs w:val="24"/>
        </w:rPr>
        <w:t>Lei da Ação Civil Pública</w:t>
      </w:r>
      <w:r>
        <w:rPr>
          <w:rFonts w:ascii="Times New Roman" w:hAnsi="Times New Roman"/>
          <w:sz w:val="24"/>
          <w:szCs w:val="24"/>
        </w:rPr>
        <w:t>), sempre que posta em discussão a tutela de direitos transindividuais, divisíveis (individuais homogêneos) ou indivisíveis (difusos e coletivos), de natureza consumerista</w:t>
      </w:r>
      <w:r>
        <w:rPr>
          <w:rStyle w:val="FootnoteReference"/>
          <w:rFonts w:ascii="Times New Roman" w:hAnsi="Times New Roman"/>
          <w:sz w:val="24"/>
          <w:szCs w:val="24"/>
        </w:rPr>
        <w:footnoteReference w:id="42"/>
      </w:r>
      <w:r>
        <w:rPr>
          <w:rFonts w:ascii="Times New Roman" w:hAnsi="Times New Roman"/>
          <w:sz w:val="24"/>
          <w:szCs w:val="24"/>
        </w:rPr>
        <w:t>. É que o espírito protecionista do CDC relativamente ao consumidor forjou regras – procedimentais inclusive – que o privilegiam em virtude da evidente vulnerabilidade que ostenta em face do fornecedor</w:t>
      </w:r>
      <w:r>
        <w:rPr>
          <w:rStyle w:val="FootnoteReference"/>
          <w:rFonts w:ascii="Times New Roman" w:hAnsi="Times New Roman"/>
          <w:sz w:val="24"/>
          <w:szCs w:val="24"/>
        </w:rPr>
        <w:footnoteReference w:id="43"/>
      </w:r>
      <w:r>
        <w:rPr>
          <w:rFonts w:ascii="Times New Roman" w:hAnsi="Times New Roman"/>
          <w:sz w:val="24"/>
          <w:szCs w:val="24"/>
        </w:rPr>
        <w:t xml:space="preserve">. O </w:t>
      </w:r>
      <w:r>
        <w:rPr>
          <w:rFonts w:ascii="Times New Roman" w:hAnsi="Times New Roman"/>
          <w:i/>
          <w:sz w:val="24"/>
          <w:szCs w:val="24"/>
        </w:rPr>
        <w:t>“</w:t>
      </w:r>
      <w:r w:rsidRPr="00AB5880">
        <w:rPr>
          <w:rFonts w:ascii="Times New Roman" w:hAnsi="Times New Roman"/>
          <w:sz w:val="24"/>
          <w:szCs w:val="24"/>
        </w:rPr>
        <w:t>grave risco”</w:t>
      </w:r>
      <w:r>
        <w:rPr>
          <w:rFonts w:ascii="Times New Roman" w:hAnsi="Times New Roman"/>
          <w:sz w:val="24"/>
          <w:szCs w:val="24"/>
        </w:rPr>
        <w:t xml:space="preserve"> vislumbrado pela CONSIF no tocante à defesa coletiva do consumidor em Juízo estaria, então, inserto na possibilidade de uso indiscriminado da ação civil pública, quer pelo Ministério Público, quer por associações e institutos de defesa de mutuários e consumidores, como instrumento de provocação e aquisição de tutela de amplo alcance, dedicado a revisar cláusulas e condições outrora pactuadas como exigências necessárias às contratações de empréstimos, depósitos ou seguros, o que afetaria a segurança destas operações. Segundo a confederação sindical, fragilizaria o SFN a generalização</w:t>
      </w:r>
      <w:r w:rsidRPr="00BA67DE">
        <w:rPr>
          <w:rFonts w:ascii="Times New Roman" w:hAnsi="Times New Roman"/>
          <w:sz w:val="24"/>
          <w:szCs w:val="24"/>
        </w:rPr>
        <w:t xml:space="preserve"> </w:t>
      </w:r>
      <w:r>
        <w:rPr>
          <w:rFonts w:ascii="Times New Roman" w:hAnsi="Times New Roman"/>
          <w:sz w:val="24"/>
          <w:szCs w:val="24"/>
        </w:rPr>
        <w:t xml:space="preserve">de decisões uniformes de efeitos gerais, </w:t>
      </w:r>
      <w:r w:rsidRPr="00260956">
        <w:rPr>
          <w:rFonts w:ascii="Times New Roman" w:hAnsi="Times New Roman"/>
          <w:i/>
          <w:sz w:val="24"/>
          <w:szCs w:val="24"/>
          <w:u w:val="single"/>
        </w:rPr>
        <w:t>erga</w:t>
      </w:r>
      <w:r>
        <w:rPr>
          <w:rFonts w:ascii="Times New Roman" w:hAnsi="Times New Roman"/>
          <w:sz w:val="24"/>
          <w:szCs w:val="24"/>
        </w:rPr>
        <w:t xml:space="preserve"> </w:t>
      </w:r>
      <w:r w:rsidRPr="00260956">
        <w:rPr>
          <w:rFonts w:ascii="Times New Roman" w:hAnsi="Times New Roman"/>
          <w:i/>
          <w:sz w:val="24"/>
          <w:szCs w:val="24"/>
          <w:u w:val="single"/>
        </w:rPr>
        <w:t>omnes</w:t>
      </w:r>
      <w:r w:rsidRPr="00212899">
        <w:rPr>
          <w:rStyle w:val="FootnoteReference"/>
          <w:rFonts w:ascii="Times New Roman" w:hAnsi="Times New Roman"/>
          <w:sz w:val="24"/>
          <w:szCs w:val="24"/>
        </w:rPr>
        <w:footnoteReference w:id="44"/>
      </w:r>
      <w:r>
        <w:rPr>
          <w:rFonts w:ascii="Times New Roman" w:hAnsi="Times New Roman"/>
          <w:sz w:val="24"/>
          <w:szCs w:val="24"/>
        </w:rPr>
        <w:t xml:space="preserve"> ou </w:t>
      </w:r>
      <w:r w:rsidRPr="00260956">
        <w:rPr>
          <w:rFonts w:ascii="Times New Roman" w:hAnsi="Times New Roman"/>
          <w:i/>
          <w:sz w:val="24"/>
          <w:szCs w:val="24"/>
          <w:u w:val="single"/>
        </w:rPr>
        <w:t>ultra</w:t>
      </w:r>
      <w:r>
        <w:rPr>
          <w:rFonts w:ascii="Times New Roman" w:hAnsi="Times New Roman"/>
          <w:sz w:val="24"/>
          <w:szCs w:val="24"/>
        </w:rPr>
        <w:t xml:space="preserve"> </w:t>
      </w:r>
      <w:r w:rsidRPr="00260956">
        <w:rPr>
          <w:rFonts w:ascii="Times New Roman" w:hAnsi="Times New Roman"/>
          <w:i/>
          <w:sz w:val="24"/>
          <w:szCs w:val="24"/>
          <w:u w:val="single"/>
        </w:rPr>
        <w:t>partes</w:t>
      </w:r>
      <w:r w:rsidRPr="00212899">
        <w:rPr>
          <w:rStyle w:val="FootnoteReference"/>
          <w:rFonts w:ascii="Times New Roman" w:hAnsi="Times New Roman"/>
          <w:sz w:val="24"/>
          <w:szCs w:val="24"/>
        </w:rPr>
        <w:footnoteReference w:id="45"/>
      </w:r>
      <w:r>
        <w:rPr>
          <w:rFonts w:ascii="Times New Roman" w:hAnsi="Times New Roman"/>
          <w:sz w:val="24"/>
          <w:szCs w:val="24"/>
        </w:rPr>
        <w:t>, causada pelo exercício da jurisdição coletiva sobre uma vasta gama de transações financeiras ecléticas, complexas, discrepantes entre si quanto a valores, condições e riscos e baseadas, enfim, em direitos patrimoniais disponíveis. Tanto que na inicial da ADI nº 2.591-1/DF, quis a CONSIF chamar a atenção do STF para o malefício de uma possível reprodução, em profusão, de decisões redutoras de juros a 12% (doze por cento) ao ano nas operações bancárias, medida que acusava estar sendo levada a cabo por vários juízes em diversas oportunidades até aquele instante, mas que acabava, segundo ela, por ofender a própria jurisprudência da Corte (Súmula 596</w:t>
      </w:r>
      <w:r>
        <w:rPr>
          <w:rStyle w:val="FootnoteReference"/>
          <w:rFonts w:ascii="Times New Roman" w:hAnsi="Times New Roman"/>
          <w:sz w:val="24"/>
          <w:szCs w:val="24"/>
        </w:rPr>
        <w:footnoteReference w:id="46"/>
      </w:r>
      <w:r>
        <w:rPr>
          <w:rFonts w:ascii="Times New Roman" w:hAnsi="Times New Roman"/>
          <w:sz w:val="24"/>
          <w:szCs w:val="24"/>
        </w:rPr>
        <w:t xml:space="preserve">) e usurpar as competências de órgãos normativos e regulatórios do SFN, como o Conselho Monetário Nacional e o Banco Central. O medo de um denominado ativismo judicial, aliás, tem sido um ingrediente deveras importante na luta das forças dominantes de mercado por menos independência da Magistratura, especialmente a de piso (ou de primeiro grau), na interpretação do Direito e realização plena dos valores sociais da CF. Não é à toa que os porta-vozes dessas forças têm trabalhado duro para desqualificar qualquer atuação do Poder Judiciário que não prime pela defesa da lógica utilitarista neoliberal, que diviniza o mercado, apregoa o individualismo exacerbado, promove modos massificados de pensar, despreza a autonomia e o pensamento crítico, fomenta a reificação das relações sociais, exalta o pensamento cegamente pragmatizado como único meio de acesso à verdade, reduz complexas questões sociais a simples problemas de eficiência de gestão e elege, enfim, o </w:t>
      </w:r>
      <w:r w:rsidRPr="004A52F2">
        <w:rPr>
          <w:rFonts w:ascii="Times New Roman" w:hAnsi="Times New Roman"/>
          <w:i/>
          <w:sz w:val="24"/>
          <w:szCs w:val="24"/>
          <w:u w:val="single"/>
        </w:rPr>
        <w:t>homo</w:t>
      </w:r>
      <w:r>
        <w:rPr>
          <w:rFonts w:ascii="Times New Roman" w:hAnsi="Times New Roman"/>
          <w:sz w:val="24"/>
          <w:szCs w:val="24"/>
        </w:rPr>
        <w:t xml:space="preserve"> </w:t>
      </w:r>
      <w:r w:rsidRPr="004A52F2">
        <w:rPr>
          <w:rFonts w:ascii="Times New Roman" w:hAnsi="Times New Roman"/>
          <w:i/>
          <w:sz w:val="24"/>
          <w:szCs w:val="24"/>
          <w:u w:val="single"/>
        </w:rPr>
        <w:t>oeconomicus</w:t>
      </w:r>
      <w:r>
        <w:rPr>
          <w:rFonts w:ascii="Times New Roman" w:hAnsi="Times New Roman"/>
          <w:sz w:val="24"/>
          <w:szCs w:val="24"/>
        </w:rPr>
        <w:t xml:space="preserve"> como imagem da natureza humana. Examine-se, por exemplo, à luz do excerto abaixo, o argumento de que se vale o economista (neoliberal) Armando Castelar Pinheiro para reprovar o que diz ser uma tendência de certos juízes para a interpretação do Direito segundo princípios que traduzem os próprios ideais constitutivos da comunidade política a que pertencem (existência digna, justiça social etc.), acusando-os, assim, de desestimularem o crescimento do País por desconhecerem ou não se importarem com as consequências econômicas de suas decisões, ao menos no que diz respeito ao custo do crédito bancário:</w:t>
      </w:r>
    </w:p>
    <w:p w:rsidR="0017305D" w:rsidRPr="00AD24C3" w:rsidRDefault="0017305D" w:rsidP="009B658A">
      <w:pPr>
        <w:spacing w:before="80" w:after="80" w:line="360" w:lineRule="auto"/>
        <w:ind w:firstLine="567"/>
        <w:contextualSpacing/>
        <w:jc w:val="both"/>
        <w:rPr>
          <w:rFonts w:ascii="Times New Roman" w:hAnsi="Times New Roman"/>
          <w:sz w:val="24"/>
          <w:szCs w:val="24"/>
        </w:rPr>
      </w:pPr>
    </w:p>
    <w:p w:rsidR="0017305D" w:rsidRDefault="0017305D" w:rsidP="009B658A">
      <w:pPr>
        <w:spacing w:before="100" w:after="100" w:line="240" w:lineRule="auto"/>
        <w:ind w:left="993" w:right="566" w:firstLine="567"/>
        <w:contextualSpacing/>
        <w:jc w:val="both"/>
        <w:rPr>
          <w:rFonts w:ascii="Times New Roman" w:hAnsi="Times New Roman"/>
          <w:sz w:val="20"/>
          <w:szCs w:val="20"/>
        </w:rPr>
      </w:pPr>
      <w:r w:rsidRPr="00A83828">
        <w:rPr>
          <w:rFonts w:ascii="Times New Roman" w:hAnsi="Times New Roman"/>
          <w:sz w:val="20"/>
          <w:szCs w:val="20"/>
        </w:rPr>
        <w:t xml:space="preserve"> “Alguns bancos vêem esta tendência dos magistrados verem seu papel como sendo o de promover a justiça social, em lugar de fazer respeitar as leis e os contratos, como um problema crítico do judiciário. Mesmo que este posicionamento seja mais comum na primeira do que na segunda instância, e em algumas jurisdições do que em outras, e que elas possam ser revertidas apelando para os tribunais superiores, ele pode enfraquecer significativamente a proteção aos direitos dos credores. Para apelar aos tribunais superiores os credores têm de gastar com advogados, custas judiciais etc., e esperar um tempo por vezes longo até que uma decisão seja tomada, deixando o seu capital paralisado nesse período e ficando vulnerável a variados tipos de questionamentos pelos devedores. No final, o banco pode vencer o litígio na justiça, mas perder em vez de ganhar dinheiro com isso”</w:t>
      </w:r>
      <w:r>
        <w:rPr>
          <w:rStyle w:val="FootnoteReference"/>
          <w:rFonts w:ascii="Times New Roman" w:hAnsi="Times New Roman"/>
        </w:rPr>
        <w:footnoteReference w:id="47"/>
      </w:r>
      <w:r w:rsidRPr="00A83828">
        <w:rPr>
          <w:rFonts w:ascii="Times New Roman" w:hAnsi="Times New Roman"/>
          <w:sz w:val="20"/>
          <w:szCs w:val="20"/>
        </w:rPr>
        <w:t xml:space="preserve">.  </w:t>
      </w:r>
    </w:p>
    <w:p w:rsidR="0017305D" w:rsidRPr="008F36E9" w:rsidRDefault="0017305D" w:rsidP="009B658A">
      <w:pPr>
        <w:spacing w:before="100" w:after="100" w:line="240" w:lineRule="auto"/>
        <w:ind w:left="993" w:right="566" w:firstLine="567"/>
        <w:contextualSpacing/>
        <w:jc w:val="both"/>
        <w:rPr>
          <w:rFonts w:ascii="Times New Roman" w:hAnsi="Times New Roman"/>
          <w:sz w:val="24"/>
          <w:szCs w:val="24"/>
        </w:rPr>
      </w:pPr>
    </w:p>
    <w:p w:rsidR="0017305D" w:rsidRPr="008F36E9" w:rsidRDefault="0017305D" w:rsidP="009B658A">
      <w:pPr>
        <w:spacing w:before="100" w:after="100" w:line="240" w:lineRule="auto"/>
        <w:ind w:firstLine="567"/>
        <w:contextualSpacing/>
        <w:jc w:val="both"/>
        <w:rPr>
          <w:rFonts w:ascii="Times New Roman" w:hAnsi="Times New Roman"/>
          <w:sz w:val="24"/>
          <w:szCs w:val="24"/>
        </w:rPr>
      </w:pPr>
      <w:r w:rsidRPr="008F36E9">
        <w:rPr>
          <w:sz w:val="24"/>
          <w:szCs w:val="24"/>
        </w:rPr>
        <w:t xml:space="preserve"> </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 Perceba-se que o pensamento ora em destaque simplesmente ignora o fato – convenientemente já ressaltado por Eros Grau – de que o processo de aplicação do Direito mediante a tomada de decisões judiciais é, todo ele, um processo de perene recriação e mesmo de renovação (atualização) do Direito</w:t>
      </w:r>
      <w:r>
        <w:rPr>
          <w:rStyle w:val="FootnoteReference"/>
          <w:rFonts w:ascii="Times New Roman" w:hAnsi="Times New Roman"/>
          <w:sz w:val="24"/>
          <w:szCs w:val="24"/>
        </w:rPr>
        <w:footnoteReference w:id="48"/>
      </w:r>
      <w:r>
        <w:rPr>
          <w:rFonts w:ascii="Times New Roman" w:hAnsi="Times New Roman"/>
          <w:sz w:val="24"/>
          <w:szCs w:val="24"/>
        </w:rPr>
        <w:t>, de modo que ao juiz não cabe, na quadra do atual desenvolvimento civilizatório, o apático papel de simples boca inanimada da lei. De qualquer sorte, a recomendação neoliberal de proteção aos direitos dos banqueiros, mesmo quando abusivos, casa com as recomendações do Banco Mundial – agência internacional a serviço da expansão do capital submetida às injunções da política dominante dos Estados Unidos</w:t>
      </w:r>
      <w:r>
        <w:rPr>
          <w:rStyle w:val="FootnoteReference"/>
          <w:rFonts w:ascii="Times New Roman" w:hAnsi="Times New Roman"/>
          <w:sz w:val="24"/>
          <w:szCs w:val="24"/>
        </w:rPr>
        <w:footnoteReference w:id="49"/>
      </w:r>
      <w:r>
        <w:rPr>
          <w:rFonts w:ascii="Times New Roman" w:hAnsi="Times New Roman"/>
          <w:sz w:val="24"/>
          <w:szCs w:val="24"/>
        </w:rPr>
        <w:t xml:space="preserve"> – de reestruturação da Justiça através de reformas capazes de torná-la mais “</w:t>
      </w:r>
      <w:r w:rsidRPr="00AB5880">
        <w:rPr>
          <w:rFonts w:ascii="Times New Roman" w:hAnsi="Times New Roman"/>
          <w:sz w:val="24"/>
          <w:szCs w:val="24"/>
        </w:rPr>
        <w:t>eficaz</w:t>
      </w:r>
      <w:r>
        <w:rPr>
          <w:rFonts w:ascii="Times New Roman" w:hAnsi="Times New Roman"/>
          <w:sz w:val="24"/>
          <w:szCs w:val="24"/>
        </w:rPr>
        <w:t>”</w:t>
      </w:r>
      <w:r w:rsidRPr="0093059C">
        <w:rPr>
          <w:rFonts w:ascii="Times New Roman" w:hAnsi="Times New Roman"/>
          <w:i/>
          <w:sz w:val="24"/>
          <w:szCs w:val="24"/>
        </w:rPr>
        <w:t xml:space="preserve"> </w:t>
      </w:r>
      <w:r w:rsidRPr="00AB5880">
        <w:rPr>
          <w:rFonts w:ascii="Times New Roman" w:hAnsi="Times New Roman"/>
          <w:sz w:val="24"/>
          <w:szCs w:val="24"/>
        </w:rPr>
        <w:t>e “funcional”</w:t>
      </w:r>
      <w:r w:rsidRPr="0093059C">
        <w:rPr>
          <w:rFonts w:ascii="Times New Roman" w:hAnsi="Times New Roman"/>
          <w:sz w:val="24"/>
          <w:szCs w:val="24"/>
        </w:rPr>
        <w:t xml:space="preserve"> e apta a </w:t>
      </w:r>
      <w:r w:rsidRPr="00AB5880">
        <w:rPr>
          <w:rFonts w:ascii="Times New Roman" w:hAnsi="Times New Roman"/>
          <w:sz w:val="24"/>
          <w:szCs w:val="24"/>
        </w:rPr>
        <w:t>“promover o desenvolvimento econômico”</w:t>
      </w:r>
      <w:r>
        <w:rPr>
          <w:rFonts w:ascii="Times New Roman" w:hAnsi="Times New Roman"/>
          <w:sz w:val="24"/>
          <w:szCs w:val="24"/>
        </w:rPr>
        <w:t xml:space="preserve"> por meio de um </w:t>
      </w:r>
      <w:r w:rsidRPr="00AB5880">
        <w:rPr>
          <w:rFonts w:ascii="Times New Roman" w:hAnsi="Times New Roman"/>
          <w:sz w:val="24"/>
          <w:szCs w:val="24"/>
        </w:rPr>
        <w:t>“efetivo reforço, definição e interpretação dos direitos e garantias sobre a propriedade”</w:t>
      </w:r>
      <w:r w:rsidRPr="0093059C">
        <w:rPr>
          <w:rStyle w:val="FootnoteReference"/>
          <w:rFonts w:ascii="Times New Roman" w:hAnsi="Times New Roman"/>
          <w:sz w:val="24"/>
          <w:szCs w:val="24"/>
        </w:rPr>
        <w:footnoteReference w:id="50"/>
      </w:r>
      <w:r w:rsidRPr="0093059C">
        <w:rPr>
          <w:rFonts w:ascii="Times New Roman" w:hAnsi="Times New Roman"/>
          <w:sz w:val="24"/>
          <w:szCs w:val="24"/>
        </w:rPr>
        <w:t>.</w:t>
      </w:r>
    </w:p>
    <w:p w:rsidR="0017305D" w:rsidRPr="00E77040"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Os arts. 6º, V e 51, §1º, III, finalmente, foram outros que também mereceram censura da demandante para fins de incidência sobre relações jurídicas estabelecidas entre as instituições financeiras e suas respectivas clientelas. Causa da irresignação: ao admitirem, tais dispositivos, a revisão dos ajustes por onerosidade excessiva, ainda que a despeito da inexistência de previsão normativa expressa de manutenção do equilíbrio do sinalagma contratual, chancelam a possibilidade de as instituições financeiras receberem menos que a importância contratada para compensar o uso dos recursos por ela captados no mercado. E isso, na concepção da confederação sindical, desequilibra o sistema. Embora a CONSIF não tenha chegado a avançar no argumento, merece destaque para a completude do cenário de possibilidades acerca dos dois dispositivos aqui destacados, a divergência doutrinária que há entre os que defendem o direito à revisão pela simples ocorrência da onerosidade excessiva – posição sustentada, por exemplo, por Flávio Tartuce e Luiz Antônio Rizzato Nunes – e os que exigem, ao menos, que a onerosidade excessiva tenha decorrido de fato imprevisto capaz de alterar a base objetiva do contrato e de fazer incidir a cláusula </w:t>
      </w:r>
      <w:r w:rsidRPr="008A7BD9">
        <w:rPr>
          <w:rFonts w:ascii="Times New Roman" w:hAnsi="Times New Roman"/>
          <w:i/>
          <w:sz w:val="24"/>
          <w:szCs w:val="24"/>
          <w:u w:val="single"/>
        </w:rPr>
        <w:t>rebus</w:t>
      </w:r>
      <w:r>
        <w:rPr>
          <w:rFonts w:ascii="Times New Roman" w:hAnsi="Times New Roman"/>
          <w:sz w:val="24"/>
          <w:szCs w:val="24"/>
        </w:rPr>
        <w:t xml:space="preserve"> </w:t>
      </w:r>
      <w:r w:rsidRPr="008A7BD9">
        <w:rPr>
          <w:rFonts w:ascii="Times New Roman" w:hAnsi="Times New Roman"/>
          <w:i/>
          <w:sz w:val="24"/>
          <w:szCs w:val="24"/>
          <w:u w:val="single"/>
        </w:rPr>
        <w:t>sic</w:t>
      </w:r>
      <w:r>
        <w:rPr>
          <w:rFonts w:ascii="Times New Roman" w:hAnsi="Times New Roman"/>
          <w:sz w:val="24"/>
          <w:szCs w:val="24"/>
        </w:rPr>
        <w:t xml:space="preserve"> </w:t>
      </w:r>
      <w:r w:rsidRPr="008A7BD9">
        <w:rPr>
          <w:rFonts w:ascii="Times New Roman" w:hAnsi="Times New Roman"/>
          <w:i/>
          <w:sz w:val="24"/>
          <w:szCs w:val="24"/>
          <w:u w:val="single"/>
        </w:rPr>
        <w:t>stantibus</w:t>
      </w:r>
      <w:r>
        <w:rPr>
          <w:rFonts w:ascii="Times New Roman" w:hAnsi="Times New Roman"/>
          <w:sz w:val="24"/>
          <w:szCs w:val="24"/>
        </w:rPr>
        <w:t>, mitigando o princípio da obrigatoriedade – entendimento de José Geraldo Brito Filomeno e Humberto Theodoro Júnior, dentre outros</w:t>
      </w:r>
      <w:r>
        <w:rPr>
          <w:rStyle w:val="FootnoteReference"/>
          <w:rFonts w:ascii="Times New Roman" w:hAnsi="Times New Roman"/>
          <w:sz w:val="24"/>
          <w:szCs w:val="24"/>
        </w:rPr>
        <w:footnoteReference w:id="51"/>
      </w:r>
      <w:r>
        <w:rPr>
          <w:rFonts w:ascii="Times New Roman" w:hAnsi="Times New Roman"/>
          <w:sz w:val="24"/>
          <w:szCs w:val="24"/>
        </w:rPr>
        <w:t xml:space="preserve">. Os entendimentos dissonantes também ressoam na jurisprudência. No âmbito do STJ, por exemplo, órgão de cúpula da Justiça comum, há julgados que dispensam a prova do caráter imprevisível do fato superveniente, contentando-se com a </w:t>
      </w:r>
      <w:r w:rsidRPr="003643B0">
        <w:rPr>
          <w:rFonts w:ascii="Times New Roman" w:hAnsi="Times New Roman"/>
          <w:sz w:val="24"/>
          <w:szCs w:val="24"/>
        </w:rPr>
        <w:t xml:space="preserve">demonstração objetiva da excessiva onerosidade advinda para o consumidor (neste sentido:  </w:t>
      </w:r>
      <w:r w:rsidRPr="003643B0">
        <w:rPr>
          <w:rFonts w:ascii="Times New Roman" w:hAnsi="Times New Roman"/>
          <w:sz w:val="24"/>
          <w:szCs w:val="24"/>
          <w:shd w:val="clear" w:color="auto" w:fill="FFFFFF"/>
        </w:rPr>
        <w:t xml:space="preserve">REsp </w:t>
      </w:r>
      <w:r>
        <w:rPr>
          <w:rFonts w:ascii="Times New Roman" w:hAnsi="Times New Roman"/>
          <w:sz w:val="24"/>
          <w:szCs w:val="24"/>
          <w:shd w:val="clear" w:color="auto" w:fill="FFFFFF"/>
        </w:rPr>
        <w:t xml:space="preserve">nº </w:t>
      </w:r>
      <w:r w:rsidRPr="003643B0">
        <w:rPr>
          <w:rFonts w:ascii="Times New Roman" w:hAnsi="Times New Roman"/>
          <w:sz w:val="24"/>
          <w:szCs w:val="24"/>
          <w:shd w:val="clear" w:color="auto" w:fill="FFFFFF"/>
        </w:rPr>
        <w:t>370</w:t>
      </w:r>
      <w:r>
        <w:rPr>
          <w:rFonts w:ascii="Times New Roman" w:hAnsi="Times New Roman"/>
          <w:sz w:val="24"/>
          <w:szCs w:val="24"/>
          <w:shd w:val="clear" w:color="auto" w:fill="FFFFFF"/>
        </w:rPr>
        <w:t>.</w:t>
      </w:r>
      <w:r w:rsidRPr="003643B0">
        <w:rPr>
          <w:rFonts w:ascii="Times New Roman" w:hAnsi="Times New Roman"/>
          <w:sz w:val="24"/>
          <w:szCs w:val="24"/>
          <w:shd w:val="clear" w:color="auto" w:fill="FFFFFF"/>
        </w:rPr>
        <w:t xml:space="preserve">598/RS, 3ª T., rel. Min. </w:t>
      </w:r>
      <w:r>
        <w:rPr>
          <w:rFonts w:ascii="Times New Roman" w:hAnsi="Times New Roman"/>
          <w:sz w:val="24"/>
          <w:szCs w:val="24"/>
          <w:shd w:val="clear" w:color="auto" w:fill="FFFFFF"/>
        </w:rPr>
        <w:t>Nancy Andrighi</w:t>
      </w:r>
      <w:r w:rsidRPr="003643B0">
        <w:rPr>
          <w:rFonts w:ascii="Times New Roman" w:hAnsi="Times New Roman"/>
          <w:sz w:val="24"/>
          <w:szCs w:val="24"/>
          <w:shd w:val="clear" w:color="auto" w:fill="FFFFFF"/>
        </w:rPr>
        <w:t>, j. 25/0</w:t>
      </w:r>
      <w:r>
        <w:rPr>
          <w:rFonts w:ascii="Times New Roman" w:hAnsi="Times New Roman"/>
          <w:sz w:val="24"/>
          <w:szCs w:val="24"/>
          <w:shd w:val="clear" w:color="auto" w:fill="FFFFFF"/>
        </w:rPr>
        <w:t>2/2002, DJ de 01/04/2002</w:t>
      </w:r>
      <w:r w:rsidRPr="003643B0">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e julgados que negam a revisional fundada na onerosidade excessiva em razão da ausência de fato imprevisto posterior ao contrato (neste sentido: REsp nº 897.591/PB, 4ª T., rel. Min. Aldir Passarinho Júnior, rel. p/ acórdão Min. João Otávio de Noronha, j. 06/08/2009, DJ de 18/02/2010). Não é preciso salientar, ademais, a grande relevância que o debate hermenêutico em comentário pode assumir em determinadas questões, notadamente naquelas atinentes ao superendividamento de consumidores em virtude da massificação do acesso ao crédito; tema, aliás, bastante atual na rotina forense, valendo ser aqui citada, por oportuna, a arguta observação de Amélia Soares da Rocha e Fernanda Paula de Freitas: </w:t>
      </w:r>
    </w:p>
    <w:p w:rsidR="0017305D" w:rsidRPr="00AD24C3" w:rsidRDefault="0017305D" w:rsidP="009B658A">
      <w:pPr>
        <w:spacing w:before="100" w:after="100" w:line="360" w:lineRule="auto"/>
        <w:ind w:firstLine="567"/>
        <w:contextualSpacing/>
        <w:jc w:val="both"/>
        <w:rPr>
          <w:rFonts w:ascii="Times New Roman" w:hAnsi="Times New Roman"/>
          <w:sz w:val="24"/>
          <w:szCs w:val="24"/>
          <w:shd w:val="clear" w:color="auto" w:fill="FFFFFF"/>
        </w:rPr>
      </w:pPr>
    </w:p>
    <w:p w:rsidR="0017305D" w:rsidRDefault="0017305D" w:rsidP="009B658A">
      <w:pPr>
        <w:pStyle w:val="NoSpacing"/>
        <w:ind w:left="993" w:right="566" w:firstLine="567"/>
        <w:jc w:val="both"/>
        <w:rPr>
          <w:rFonts w:ascii="Times New Roman" w:hAnsi="Times New Roman"/>
          <w:sz w:val="20"/>
          <w:szCs w:val="20"/>
        </w:rPr>
      </w:pPr>
      <w:r w:rsidRPr="008F36E9">
        <w:rPr>
          <w:rFonts w:ascii="Times New Roman" w:hAnsi="Times New Roman"/>
          <w:sz w:val="20"/>
          <w:szCs w:val="20"/>
        </w:rPr>
        <w:t>“A questão do superendividamento no Brasil se agravou com a explosão da oferta do crédito de maneira fácil e rápida, sem restrições a qualquer classe social, principalmente após a Lei n. 10.820 de 17 de dezembro de 2003 que autorizou o pagamento de empréstimo através de desconto da prestação mensal em salário. O objetivo público de inserção social, em que a população de baixa renda passou a ter acesso a eletrodomésticos, veículos, telefonia e outros bens e serviços que antes eram inacessíveis desconsiderou a análise e prevenção do risco do endividamento pernicioso; vem desacompanhada da preocupação com a educação para o consumo”</w:t>
      </w:r>
      <w:r w:rsidRPr="008F36E9">
        <w:rPr>
          <w:rStyle w:val="FootnoteReference"/>
          <w:rFonts w:ascii="Times New Roman" w:hAnsi="Times New Roman"/>
          <w:color w:val="000000"/>
        </w:rPr>
        <w:footnoteReference w:id="52"/>
      </w:r>
      <w:r w:rsidRPr="008F36E9">
        <w:rPr>
          <w:rFonts w:ascii="Times New Roman" w:hAnsi="Times New Roman"/>
          <w:sz w:val="20"/>
          <w:szCs w:val="20"/>
        </w:rPr>
        <w:t>.</w:t>
      </w:r>
    </w:p>
    <w:p w:rsidR="0017305D" w:rsidRPr="008F36E9" w:rsidRDefault="0017305D" w:rsidP="009B658A">
      <w:pPr>
        <w:pStyle w:val="NoSpacing"/>
        <w:ind w:left="993" w:right="566" w:firstLine="567"/>
        <w:jc w:val="both"/>
        <w:rPr>
          <w:rFonts w:ascii="Times New Roman" w:hAnsi="Times New Roman"/>
          <w:sz w:val="24"/>
          <w:szCs w:val="24"/>
          <w:shd w:val="clear" w:color="auto" w:fill="FFFFFF"/>
        </w:rPr>
      </w:pPr>
    </w:p>
    <w:p w:rsidR="0017305D" w:rsidRPr="000E065E" w:rsidRDefault="0017305D" w:rsidP="009B658A">
      <w:pPr>
        <w:spacing w:before="100" w:after="100" w:line="360" w:lineRule="auto"/>
        <w:ind w:firstLine="567"/>
        <w:contextualSpacing/>
        <w:jc w:val="both"/>
        <w:rPr>
          <w:rFonts w:ascii="Times New Roman" w:hAnsi="Times New Roman"/>
          <w:sz w:val="16"/>
          <w:szCs w:val="16"/>
          <w:shd w:val="clear" w:color="auto" w:fill="FFFFFF"/>
        </w:rPr>
      </w:pPr>
    </w:p>
    <w:p w:rsidR="0017305D" w:rsidRDefault="0017305D" w:rsidP="009B658A">
      <w:pPr>
        <w:spacing w:before="80" w:after="80" w:line="360" w:lineRule="auto"/>
        <w:ind w:firstLine="567"/>
        <w:contextualSpacing/>
        <w:jc w:val="both"/>
        <w:rPr>
          <w:rFonts w:ascii="Times New Roman" w:hAnsi="Times New Roman"/>
          <w:sz w:val="24"/>
          <w:szCs w:val="24"/>
        </w:rPr>
      </w:pPr>
      <w:r w:rsidRPr="000E065E">
        <w:rPr>
          <w:rFonts w:ascii="Times New Roman" w:hAnsi="Times New Roman"/>
          <w:sz w:val="24"/>
          <w:szCs w:val="24"/>
        </w:rPr>
        <w:t xml:space="preserve">Explicitados, deste modo, os argumentos por que defendia a inconstitucionalidade formal e material do art. 3º, §2º, do CDC, reservadamente no tocante à inserção, no conceito legal de serviço, para fins de aplicabilidade da Lei nº 8.078/1990, das atividades de natureza bancária, financeira, de crédito e securitária, formulou a CONSIF, ainda, </w:t>
      </w:r>
      <w:r>
        <w:rPr>
          <w:rFonts w:ascii="Times New Roman" w:hAnsi="Times New Roman"/>
          <w:sz w:val="24"/>
          <w:szCs w:val="24"/>
        </w:rPr>
        <w:t xml:space="preserve">na hipótese do rito do art. 10 da Lei nº 9.868/1999, </w:t>
      </w:r>
      <w:r w:rsidRPr="000E065E">
        <w:rPr>
          <w:rFonts w:ascii="Times New Roman" w:hAnsi="Times New Roman"/>
          <w:sz w:val="24"/>
          <w:szCs w:val="24"/>
        </w:rPr>
        <w:t>requerimento de suspensão liminar</w:t>
      </w:r>
      <w:r>
        <w:rPr>
          <w:rFonts w:ascii="Times New Roman" w:hAnsi="Times New Roman"/>
          <w:sz w:val="24"/>
          <w:szCs w:val="24"/>
        </w:rPr>
        <w:t xml:space="preserve"> da vigência</w:t>
      </w:r>
      <w:r w:rsidRPr="000E065E">
        <w:rPr>
          <w:rFonts w:ascii="Times New Roman" w:hAnsi="Times New Roman"/>
          <w:sz w:val="24"/>
          <w:szCs w:val="24"/>
        </w:rPr>
        <w:t xml:space="preserve"> do </w:t>
      </w:r>
      <w:r>
        <w:rPr>
          <w:rFonts w:ascii="Times New Roman" w:hAnsi="Times New Roman"/>
          <w:sz w:val="24"/>
          <w:szCs w:val="24"/>
        </w:rPr>
        <w:t xml:space="preserve">fragmento impugnado no </w:t>
      </w:r>
      <w:r w:rsidRPr="000E065E">
        <w:rPr>
          <w:rFonts w:ascii="Times New Roman" w:hAnsi="Times New Roman"/>
          <w:sz w:val="24"/>
          <w:szCs w:val="24"/>
        </w:rPr>
        <w:t>aludido diploma legal, com efeitos</w:t>
      </w:r>
      <w:r>
        <w:rPr>
          <w:rFonts w:ascii="Times New Roman" w:hAnsi="Times New Roman"/>
          <w:sz w:val="24"/>
          <w:szCs w:val="24"/>
        </w:rPr>
        <w:t xml:space="preserve"> prospectivos</w:t>
      </w:r>
      <w:r w:rsidRPr="000E065E">
        <w:rPr>
          <w:rFonts w:ascii="Times New Roman" w:hAnsi="Times New Roman"/>
          <w:sz w:val="24"/>
          <w:szCs w:val="24"/>
        </w:rPr>
        <w:t xml:space="preserve"> </w:t>
      </w:r>
      <w:r>
        <w:rPr>
          <w:rFonts w:ascii="Times New Roman" w:hAnsi="Times New Roman"/>
          <w:sz w:val="24"/>
          <w:szCs w:val="24"/>
        </w:rPr>
        <w:t>(</w:t>
      </w:r>
      <w:r w:rsidRPr="000E065E">
        <w:rPr>
          <w:rFonts w:ascii="Times New Roman" w:hAnsi="Times New Roman"/>
          <w:i/>
          <w:sz w:val="24"/>
          <w:szCs w:val="24"/>
          <w:u w:val="single"/>
        </w:rPr>
        <w:t>ex</w:t>
      </w:r>
      <w:r w:rsidRPr="000E065E">
        <w:rPr>
          <w:rFonts w:ascii="Times New Roman" w:hAnsi="Times New Roman"/>
          <w:sz w:val="24"/>
          <w:szCs w:val="24"/>
        </w:rPr>
        <w:t xml:space="preserve"> </w:t>
      </w:r>
      <w:r w:rsidRPr="000E065E">
        <w:rPr>
          <w:rFonts w:ascii="Times New Roman" w:hAnsi="Times New Roman"/>
          <w:i/>
          <w:sz w:val="24"/>
          <w:szCs w:val="24"/>
          <w:u w:val="single"/>
        </w:rPr>
        <w:t>nunc</w:t>
      </w:r>
      <w:r w:rsidRPr="004C7842">
        <w:rPr>
          <w:rFonts w:ascii="Times New Roman" w:hAnsi="Times New Roman"/>
          <w:sz w:val="24"/>
          <w:szCs w:val="24"/>
        </w:rPr>
        <w:t>),</w:t>
      </w:r>
      <w:r w:rsidRPr="000E065E">
        <w:rPr>
          <w:rFonts w:ascii="Times New Roman" w:hAnsi="Times New Roman"/>
          <w:sz w:val="24"/>
          <w:szCs w:val="24"/>
        </w:rPr>
        <w:t xml:space="preserve"> até final julgamento da matéria, de modo a atenuar os prejuízos que seus representados vinham sofrendo até então, visto não serem poucas as decisões judiciais que, orientando-se pelo CDC nas questões envolvendo instituições financeiras e assemelhadas e seus respectivos clientes, acabavam por ferir a CF.</w:t>
      </w:r>
      <w:r>
        <w:rPr>
          <w:rFonts w:ascii="Times New Roman" w:hAnsi="Times New Roman"/>
          <w:sz w:val="24"/>
          <w:szCs w:val="24"/>
        </w:rPr>
        <w:t xml:space="preserve"> Houve, na inicial, no entanto, requerimento alternativo de aplicação do art. 12 da mesma Lei procedimental, que versa sobre rito mais abreviado e que abre a possibilidade da Corte proceder diretamente ao julgamento do mérito, sem necessidade de duplo pronunciamento sobre o mesmo tema – um provisório, liminar, e outro definitivo.</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A ação foi proposta no dia 26/12/2001, portanto, durante as férias forenses, e distribuída ao então Presidente da Corte, Min. Marco Aurélio, que decidiu por aplicar à ação o rito do art. 10 da Lei nº 9.868/1999 e determinou que se aguardasse a sua distribuição regular a um dos Ministros do Tribunal após o recesso, posto que não vislumbrada por ele a excepcional urgência (o CDC, afinal, já vigia há mais de 10 anos!). No dia 01/02/2002, tão logo terminado o recesso, a ação foi distribuída à relatoria do Min. Carlos Velloso, que entendeu pela aplicabilidade do art. 12 da referida Lei, uma vez por ele vislumbrada a relevância da matéria e o </w:t>
      </w:r>
      <w:r w:rsidRPr="00E551F5">
        <w:rPr>
          <w:rFonts w:ascii="Times New Roman" w:hAnsi="Times New Roman"/>
          <w:sz w:val="24"/>
          <w:szCs w:val="24"/>
        </w:rPr>
        <w:t>seu especial significado para a ordem social e a segurança jurídica</w:t>
      </w:r>
      <w:r>
        <w:rPr>
          <w:rFonts w:ascii="Times New Roman" w:hAnsi="Times New Roman"/>
          <w:sz w:val="24"/>
          <w:szCs w:val="24"/>
        </w:rPr>
        <w:t>, readequando o rito.</w:t>
      </w:r>
    </w:p>
    <w:p w:rsidR="0017305D" w:rsidRDefault="0017305D" w:rsidP="009B658A">
      <w:pPr>
        <w:spacing w:before="80" w:after="80" w:line="360" w:lineRule="auto"/>
        <w:ind w:firstLine="567"/>
        <w:contextualSpacing/>
        <w:jc w:val="both"/>
        <w:rPr>
          <w:rFonts w:ascii="Times New Roman" w:hAnsi="Times New Roman"/>
          <w:b/>
          <w:color w:val="FF0000"/>
          <w:sz w:val="28"/>
          <w:szCs w:val="28"/>
        </w:rPr>
      </w:pPr>
    </w:p>
    <w:p w:rsidR="0017305D" w:rsidRPr="006170A8" w:rsidRDefault="0017305D" w:rsidP="009B658A">
      <w:pPr>
        <w:spacing w:before="80" w:after="80" w:line="360" w:lineRule="auto"/>
        <w:ind w:firstLine="567"/>
        <w:contextualSpacing/>
        <w:jc w:val="both"/>
        <w:rPr>
          <w:rFonts w:ascii="Times New Roman" w:hAnsi="Times New Roman"/>
          <w:b/>
          <w:sz w:val="28"/>
          <w:szCs w:val="28"/>
        </w:rPr>
      </w:pPr>
      <w:r w:rsidRPr="006170A8">
        <w:rPr>
          <w:rFonts w:ascii="Times New Roman" w:hAnsi="Times New Roman"/>
          <w:b/>
          <w:sz w:val="28"/>
          <w:szCs w:val="28"/>
        </w:rPr>
        <w:t>5. A ADI como processo objetivo e a defesa de posições subjetivas.</w:t>
      </w:r>
    </w:p>
    <w:p w:rsidR="0017305D" w:rsidRDefault="0017305D" w:rsidP="009B658A">
      <w:pPr>
        <w:spacing w:before="80" w:after="80" w:line="360" w:lineRule="auto"/>
        <w:ind w:firstLine="567"/>
        <w:contextualSpacing/>
        <w:jc w:val="both"/>
        <w:rPr>
          <w:rFonts w:ascii="Times New Roman" w:hAnsi="Times New Roman"/>
          <w:sz w:val="24"/>
          <w:szCs w:val="24"/>
        </w:rPr>
      </w:pP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Em sua concepção clássica, jurisdição é a atividade pela qual o Estado-Juiz declara e provê a tutela de um direito, podendo, ainda, limitar-se à declaração de um fato. Nas ações diretas de inconstitucionalidade, ele se pronuncia sobre a compatibilidade de uma lei ou ato normativo com a Constituição. Afirma-se que na ADI o Poder Judiciário, especificamente o STF, órgão que faz as vezes de Corte Constitucional no Brasil, exerce as prerrogativas de um legislador negativo, afastando do ordenamento jurídico normas inconstitucionais no bojo de um processo objetivo. Como já afirmado pelo próprio STF, por ocasião do julgamento da ADI-MC nº 1.063-8/DF, de relatoria do Min. Celso de Mello (DJ de 27/04/2001): </w:t>
      </w:r>
    </w:p>
    <w:p w:rsidR="0017305D" w:rsidRPr="00AD24C3" w:rsidRDefault="0017305D" w:rsidP="009B658A">
      <w:pPr>
        <w:spacing w:before="80" w:after="80" w:line="360" w:lineRule="auto"/>
        <w:ind w:firstLine="567"/>
        <w:contextualSpacing/>
        <w:jc w:val="both"/>
        <w:rPr>
          <w:rFonts w:ascii="Times New Roman" w:hAnsi="Times New Roman"/>
          <w:sz w:val="24"/>
          <w:szCs w:val="24"/>
        </w:rPr>
      </w:pPr>
    </w:p>
    <w:p w:rsidR="0017305D" w:rsidRPr="00D750BD" w:rsidRDefault="0017305D" w:rsidP="009B658A">
      <w:pPr>
        <w:spacing w:before="80" w:after="80" w:line="240" w:lineRule="auto"/>
        <w:ind w:left="993" w:right="566" w:firstLine="567"/>
        <w:contextualSpacing/>
        <w:jc w:val="both"/>
        <w:rPr>
          <w:rFonts w:ascii="Times New Roman" w:hAnsi="Times New Roman"/>
          <w:sz w:val="20"/>
          <w:szCs w:val="20"/>
        </w:rPr>
      </w:pPr>
      <w:r w:rsidRPr="00D750BD">
        <w:rPr>
          <w:rFonts w:ascii="Times New Roman" w:hAnsi="Times New Roman"/>
          <w:sz w:val="20"/>
          <w:szCs w:val="20"/>
        </w:rPr>
        <w:t>“A ação direta de inconstitucionalidade não pode ser utilizada com o objetivo de transformar o Supremo Tribunal Federal, indevidamente, em legislador positivo, eis que o poder de inovar o sistema normativo, em caráter inaugural, constitui função típica da instituição parlamentar”.</w:t>
      </w:r>
    </w:p>
    <w:p w:rsidR="0017305D" w:rsidRDefault="0017305D" w:rsidP="009B658A">
      <w:pPr>
        <w:spacing w:before="80" w:after="80" w:line="360" w:lineRule="auto"/>
        <w:ind w:firstLine="567"/>
        <w:contextualSpacing/>
        <w:jc w:val="both"/>
        <w:rPr>
          <w:rFonts w:ascii="Times New Roman" w:hAnsi="Times New Roman"/>
          <w:sz w:val="24"/>
          <w:szCs w:val="24"/>
        </w:rPr>
      </w:pPr>
    </w:p>
    <w:p w:rsidR="0017305D" w:rsidRDefault="0017305D" w:rsidP="009B658A">
      <w:pPr>
        <w:spacing w:before="80" w:after="80" w:line="360" w:lineRule="auto"/>
        <w:ind w:firstLine="567"/>
        <w:contextualSpacing/>
        <w:jc w:val="both"/>
        <w:rPr>
          <w:rStyle w:val="apple-converted-space"/>
          <w:color w:val="385260"/>
          <w:sz w:val="17"/>
          <w:szCs w:val="17"/>
          <w:shd w:val="clear" w:color="auto" w:fill="FFFFFF"/>
        </w:rPr>
      </w:pPr>
      <w:r>
        <w:rPr>
          <w:rFonts w:ascii="Times New Roman" w:hAnsi="Times New Roman"/>
          <w:sz w:val="24"/>
          <w:szCs w:val="24"/>
        </w:rPr>
        <w:t xml:space="preserve">Por processo objetivo entende-se aquele que é destituído de um direito subjetivo a ser defendido. No caso da ADI, a defesa é da Constituição; sendo este o sentido jurídico do instituto. Consoante lição de Clémerson Merlin Clève:  </w:t>
      </w:r>
      <w:r>
        <w:rPr>
          <w:rFonts w:ascii="Tahoma" w:hAnsi="Tahoma" w:cs="Tahoma"/>
          <w:color w:val="385260"/>
          <w:sz w:val="17"/>
          <w:szCs w:val="17"/>
          <w:shd w:val="clear" w:color="auto" w:fill="FFFFFF"/>
        </w:rPr>
        <w:t xml:space="preserve"> </w:t>
      </w:r>
      <w:r>
        <w:rPr>
          <w:rStyle w:val="apple-converted-space"/>
          <w:color w:val="385260"/>
          <w:sz w:val="17"/>
          <w:szCs w:val="17"/>
          <w:shd w:val="clear" w:color="auto" w:fill="FFFFFF"/>
        </w:rPr>
        <w:t xml:space="preserve"> </w:t>
      </w:r>
    </w:p>
    <w:p w:rsidR="0017305D" w:rsidRPr="00AD24C3" w:rsidRDefault="0017305D" w:rsidP="009B658A">
      <w:pPr>
        <w:spacing w:before="80" w:after="80" w:line="360" w:lineRule="auto"/>
        <w:ind w:firstLine="567"/>
        <w:contextualSpacing/>
        <w:jc w:val="both"/>
        <w:rPr>
          <w:rStyle w:val="apple-converted-space"/>
          <w:rFonts w:ascii="Times New Roman" w:hAnsi="Times New Roman"/>
          <w:color w:val="385260"/>
          <w:sz w:val="24"/>
          <w:szCs w:val="24"/>
          <w:shd w:val="clear" w:color="auto" w:fill="FFFFFF"/>
        </w:rPr>
      </w:pPr>
    </w:p>
    <w:p w:rsidR="0017305D" w:rsidRDefault="0017305D" w:rsidP="009B658A">
      <w:pPr>
        <w:spacing w:before="80" w:after="80" w:line="240" w:lineRule="auto"/>
        <w:ind w:left="992" w:right="567" w:firstLine="567"/>
        <w:contextualSpacing/>
        <w:jc w:val="both"/>
        <w:rPr>
          <w:rStyle w:val="apple-converted-space"/>
          <w:rFonts w:ascii="Times New Roman" w:hAnsi="Times New Roman"/>
          <w:sz w:val="20"/>
          <w:szCs w:val="20"/>
        </w:rPr>
      </w:pPr>
      <w:r w:rsidRPr="008F36E9">
        <w:rPr>
          <w:rStyle w:val="apple-converted-space"/>
          <w:rFonts w:ascii="Times New Roman" w:hAnsi="Times New Roman"/>
          <w:sz w:val="20"/>
          <w:szCs w:val="20"/>
        </w:rPr>
        <w:t>“A finalidade da ação direta de inconstitucionalidade não é a defesa de um direito subjetivo, ou seja, de um interesse juridicamente protegido lesado ou na iminência de sê-lo. Ao contrário, a ação direta de inconstitucionalidade presta-se para a defesa da Constituição. A coerência da ordem constitucional e não a defesa de situações subjetivas consubstancia a finalidade da apontada ação. Por isso consiste em instrumento da fiscalização abstrata de normas, inaugurando ‘processo objetivo’ de defesa da Constituição. Cuidando-se de processo objetivo, na ação direta de inconstitucionalidade não há lide, nem partes (salvo no sentido formal), posto inexistirem interesses concretos em jogo. Por isso, as garantias processuais previstas pela Constituição, não se aplicam, em princípio, à ação direta de inconstitucionalidade”</w:t>
      </w:r>
      <w:r w:rsidRPr="008F36E9">
        <w:rPr>
          <w:rStyle w:val="FootnoteReference"/>
          <w:rFonts w:ascii="Times New Roman" w:hAnsi="Times New Roman"/>
        </w:rPr>
        <w:footnoteReference w:id="53"/>
      </w:r>
      <w:r w:rsidRPr="008F36E9">
        <w:rPr>
          <w:rStyle w:val="apple-converted-space"/>
          <w:rFonts w:ascii="Times New Roman" w:hAnsi="Times New Roman"/>
          <w:sz w:val="20"/>
          <w:szCs w:val="20"/>
        </w:rPr>
        <w:t>.</w:t>
      </w:r>
    </w:p>
    <w:p w:rsidR="0017305D" w:rsidRPr="008F36E9" w:rsidRDefault="0017305D" w:rsidP="009B658A">
      <w:pPr>
        <w:spacing w:before="80" w:after="80" w:line="240" w:lineRule="auto"/>
        <w:ind w:left="992" w:right="567" w:firstLine="567"/>
        <w:contextualSpacing/>
        <w:jc w:val="both"/>
        <w:rPr>
          <w:rStyle w:val="apple-converted-space"/>
          <w:rFonts w:ascii="Times New Roman" w:hAnsi="Times New Roman"/>
          <w:sz w:val="24"/>
          <w:szCs w:val="24"/>
          <w:shd w:val="clear" w:color="auto" w:fill="FFFFFF"/>
        </w:rPr>
      </w:pPr>
    </w:p>
    <w:p w:rsidR="0017305D" w:rsidRDefault="0017305D" w:rsidP="009B658A">
      <w:pPr>
        <w:spacing w:before="80" w:after="80" w:line="240" w:lineRule="auto"/>
        <w:ind w:firstLine="567"/>
        <w:contextualSpacing/>
        <w:jc w:val="both"/>
        <w:rPr>
          <w:rStyle w:val="apple-converted-space"/>
          <w:rFonts w:ascii="Times New Roman" w:hAnsi="Times New Roman"/>
          <w:sz w:val="20"/>
          <w:szCs w:val="20"/>
          <w:shd w:val="clear" w:color="auto" w:fill="FFFFFF"/>
        </w:rPr>
      </w:pPr>
    </w:p>
    <w:p w:rsidR="0017305D" w:rsidRDefault="0017305D" w:rsidP="009B658A">
      <w:pPr>
        <w:spacing w:before="80" w:after="80" w:line="360" w:lineRule="auto"/>
        <w:ind w:firstLine="567"/>
        <w:contextualSpacing/>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O constituinte de 1988, no que se refere ao tema do controle abstrato de constitucionalidade de normas, houve por bem abandonar o modelo vigente na ordem constitucional anterior, de legitimidade exclusiva, em prol de um novo regime de legitimidade concorrente. Fê-lo, talvez, imbuído pelo espírito democrático que o caracterizou, estendendo para uma grande plêiade de legitimados ativos, inclusive a setores da sociedade civil organizada (Conselho Federal da OAB, partidos políticos com representação no Congresso Nacional, confederações sindicais e entidades de classe de âmbito nacional) – vide o art. 103 da CF –, o direito de propositura da ADI, antes uma atribuição que só ao Procurador-Geral da República cabia (art. 119, I, “l”, da EC nº 01/1969).</w:t>
      </w:r>
    </w:p>
    <w:p w:rsidR="0017305D" w:rsidRDefault="0017305D" w:rsidP="009B658A">
      <w:pPr>
        <w:spacing w:before="80" w:after="80" w:line="360" w:lineRule="auto"/>
        <w:ind w:firstLine="567"/>
        <w:contextualSpacing/>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Vasta a gama de legitimados, houve por bem o STF engendrar mecanismos restritivos de seleção, com vistas à contenção da avalanche de ações diretas de inconstitucionalidade ajuizadas na Corte a partir de 1988</w:t>
      </w:r>
      <w:r>
        <w:rPr>
          <w:rStyle w:val="FootnoteReference"/>
          <w:rFonts w:ascii="Times New Roman" w:hAnsi="Times New Roman"/>
          <w:sz w:val="24"/>
          <w:szCs w:val="24"/>
          <w:shd w:val="clear" w:color="auto" w:fill="FFFFFF"/>
        </w:rPr>
        <w:footnoteReference w:id="54"/>
      </w:r>
      <w:r>
        <w:rPr>
          <w:rStyle w:val="apple-converted-space"/>
          <w:rFonts w:ascii="Times New Roman" w:hAnsi="Times New Roman"/>
          <w:sz w:val="24"/>
          <w:szCs w:val="24"/>
          <w:shd w:val="clear" w:color="auto" w:fill="FFFFFF"/>
        </w:rPr>
        <w:t xml:space="preserve">. Daí a exigência, que passou a existir, da chamada </w:t>
      </w:r>
      <w:r w:rsidRPr="00EE2608">
        <w:rPr>
          <w:rStyle w:val="apple-converted-space"/>
          <w:rFonts w:ascii="Times New Roman" w:hAnsi="Times New Roman"/>
          <w:sz w:val="24"/>
          <w:szCs w:val="24"/>
          <w:shd w:val="clear" w:color="auto" w:fill="FFFFFF"/>
        </w:rPr>
        <w:t>pertinência temática</w:t>
      </w:r>
      <w:r>
        <w:rPr>
          <w:rStyle w:val="apple-converted-space"/>
          <w:rFonts w:ascii="Times New Roman" w:hAnsi="Times New Roman"/>
          <w:sz w:val="24"/>
          <w:szCs w:val="24"/>
          <w:shd w:val="clear" w:color="auto" w:fill="FFFFFF"/>
        </w:rPr>
        <w:t xml:space="preserve"> para os legitimados dos incisos IV, V e IX do art. 103 da CF, a saber: Mesa de Assembleia Legislativa (e da Câmara Legislativa do DF, segundo o acréscimo dado pela EC nº 45/2004), Governador de Estado (e do DF, segundo o acréscimo dado pela EC nº 45/2004) e confederações sindicais e entidades de classe de âmbito nacional. Sobre a pertinência temática, já a conceituou o próprio STF, por ocasião do julgamento da ADI-MC nº 1.157-0/DF, rel. Min. CELSO DE MELLO (DJ de 17/11/2006): </w:t>
      </w:r>
    </w:p>
    <w:p w:rsidR="0017305D" w:rsidRDefault="0017305D" w:rsidP="009B658A">
      <w:pPr>
        <w:spacing w:before="80" w:after="80" w:line="360" w:lineRule="auto"/>
        <w:ind w:firstLine="567"/>
        <w:contextualSpacing/>
        <w:jc w:val="both"/>
        <w:rPr>
          <w:rStyle w:val="apple-converted-space"/>
          <w:rFonts w:ascii="Times New Roman" w:hAnsi="Times New Roman"/>
          <w:sz w:val="24"/>
          <w:szCs w:val="24"/>
          <w:shd w:val="clear" w:color="auto" w:fill="FFFFFF"/>
        </w:rPr>
      </w:pPr>
    </w:p>
    <w:p w:rsidR="0017305D" w:rsidRPr="005F6F0C" w:rsidRDefault="0017305D" w:rsidP="009B658A">
      <w:pPr>
        <w:spacing w:before="80" w:after="80" w:line="240" w:lineRule="auto"/>
        <w:ind w:left="993" w:right="566" w:firstLine="567"/>
        <w:contextualSpacing/>
        <w:jc w:val="both"/>
        <w:rPr>
          <w:rStyle w:val="apple-converted-space"/>
          <w:rFonts w:ascii="Times New Roman" w:hAnsi="Times New Roman"/>
          <w:sz w:val="20"/>
          <w:szCs w:val="20"/>
          <w:shd w:val="clear" w:color="auto" w:fill="FFFFFF"/>
        </w:rPr>
      </w:pPr>
      <w:r w:rsidRPr="008F36E9">
        <w:rPr>
          <w:rStyle w:val="apple-converted-space"/>
          <w:rFonts w:ascii="Times New Roman" w:hAnsi="Times New Roman"/>
          <w:sz w:val="20"/>
          <w:szCs w:val="20"/>
        </w:rPr>
        <w:t xml:space="preserve">“O requisito da pertinência temática – que se traduz na relação de congruência que necessariamente deve existir entre os objetivos estatutários ou as finalidades institucionais da entidade autora e o conteúdo material da norma questionada em sede de controle abstrato – foi erigido à condição de pressuposto qualificador da própria legitimidade ativa </w:t>
      </w:r>
      <w:r w:rsidRPr="008F36E9">
        <w:rPr>
          <w:rStyle w:val="apple-converted-space"/>
          <w:rFonts w:ascii="Times New Roman" w:hAnsi="Times New Roman"/>
          <w:i/>
          <w:sz w:val="20"/>
          <w:szCs w:val="20"/>
          <w:u w:val="single"/>
        </w:rPr>
        <w:t>ad</w:t>
      </w:r>
      <w:r w:rsidRPr="008F36E9">
        <w:rPr>
          <w:rStyle w:val="apple-converted-space"/>
          <w:rFonts w:ascii="Times New Roman" w:hAnsi="Times New Roman"/>
          <w:sz w:val="20"/>
          <w:szCs w:val="20"/>
        </w:rPr>
        <w:t xml:space="preserve"> </w:t>
      </w:r>
      <w:r w:rsidRPr="008F36E9">
        <w:rPr>
          <w:rStyle w:val="apple-converted-space"/>
          <w:rFonts w:ascii="Times New Roman" w:hAnsi="Times New Roman"/>
          <w:i/>
          <w:sz w:val="20"/>
          <w:szCs w:val="20"/>
          <w:u w:val="single"/>
        </w:rPr>
        <w:t>causam</w:t>
      </w:r>
      <w:r w:rsidRPr="008F36E9">
        <w:rPr>
          <w:rStyle w:val="apple-converted-space"/>
          <w:rFonts w:ascii="Times New Roman" w:hAnsi="Times New Roman"/>
          <w:sz w:val="20"/>
          <w:szCs w:val="20"/>
        </w:rPr>
        <w:t xml:space="preserve"> para efeito de instauração do processo objetivo de fiscalização concentrada de constitucionalidade”.</w:t>
      </w:r>
    </w:p>
    <w:p w:rsidR="0017305D" w:rsidRDefault="0017305D" w:rsidP="009B658A">
      <w:pPr>
        <w:spacing w:before="80" w:after="80" w:line="360" w:lineRule="auto"/>
        <w:ind w:firstLine="567"/>
        <w:contextualSpacing/>
        <w:jc w:val="both"/>
        <w:rPr>
          <w:rStyle w:val="apple-converted-space"/>
          <w:rFonts w:ascii="Times New Roman" w:hAnsi="Times New Roman"/>
          <w:sz w:val="24"/>
          <w:szCs w:val="24"/>
          <w:shd w:val="clear" w:color="auto" w:fill="FFFFFF"/>
        </w:rPr>
      </w:pPr>
    </w:p>
    <w:p w:rsidR="0017305D" w:rsidRDefault="0017305D" w:rsidP="009B658A">
      <w:pPr>
        <w:spacing w:before="80" w:after="80" w:line="360" w:lineRule="auto"/>
        <w:ind w:firstLine="567"/>
        <w:contextualSpacing/>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Não obstante não haja na ADI propriamente uma lide, assim compreendida no seu sentido tradicional, isto é, enquanto conflito de interesses qualificado por uma pretensão resistida (definição que lhe dá Carnelutti</w:t>
      </w:r>
      <w:r>
        <w:rPr>
          <w:rStyle w:val="FootnoteReference"/>
          <w:rFonts w:ascii="Times New Roman" w:hAnsi="Times New Roman"/>
          <w:sz w:val="24"/>
          <w:szCs w:val="24"/>
          <w:shd w:val="clear" w:color="auto" w:fill="FFFFFF"/>
        </w:rPr>
        <w:footnoteReference w:id="55"/>
      </w:r>
      <w:r>
        <w:rPr>
          <w:rStyle w:val="apple-converted-space"/>
          <w:rFonts w:ascii="Times New Roman" w:hAnsi="Times New Roman"/>
          <w:sz w:val="24"/>
          <w:szCs w:val="24"/>
          <w:shd w:val="clear" w:color="auto" w:fill="FFFFFF"/>
        </w:rPr>
        <w:t xml:space="preserve">), nem por isso se deve ignorar o fato de que o desdobramento da titularidade desta ação a diversos legitimados acaba por submeter ao STF o julgamento de arguições que não só visam proteger a ordem objetiva, como também – e é necessário que se reconheça – defender, em alguns casos, posições subjetivas, algo, inclusive, já dito pelo Min. Gilmar Mendes no MS-MC nº 25.888/DF (DJ de 29.03.2006). E aqui é bom que se reforce: </w:t>
      </w:r>
      <w:r w:rsidRPr="003F5744">
        <w:rPr>
          <w:rStyle w:val="apple-converted-space"/>
          <w:rFonts w:ascii="Times New Roman" w:hAnsi="Times New Roman"/>
          <w:sz w:val="24"/>
          <w:szCs w:val="24"/>
          <w:shd w:val="clear" w:color="auto" w:fill="FFFFFF"/>
        </w:rPr>
        <w:t>“posições subjetivas”,</w:t>
      </w:r>
      <w:r>
        <w:rPr>
          <w:rStyle w:val="apple-converted-space"/>
          <w:rFonts w:ascii="Times New Roman" w:hAnsi="Times New Roman"/>
          <w:sz w:val="24"/>
          <w:szCs w:val="24"/>
          <w:shd w:val="clear" w:color="auto" w:fill="FFFFFF"/>
        </w:rPr>
        <w:t xml:space="preserve"> e não exatamente </w:t>
      </w:r>
      <w:r w:rsidRPr="003F5744">
        <w:rPr>
          <w:rStyle w:val="apple-converted-space"/>
          <w:rFonts w:ascii="Times New Roman" w:hAnsi="Times New Roman"/>
          <w:sz w:val="24"/>
          <w:szCs w:val="24"/>
          <w:shd w:val="clear" w:color="auto" w:fill="FFFFFF"/>
        </w:rPr>
        <w:t>“direitos subjetivos”,</w:t>
      </w:r>
      <w:r>
        <w:rPr>
          <w:rStyle w:val="apple-converted-space"/>
          <w:rFonts w:ascii="Times New Roman" w:hAnsi="Times New Roman"/>
          <w:sz w:val="24"/>
          <w:szCs w:val="24"/>
          <w:shd w:val="clear" w:color="auto" w:fill="FFFFFF"/>
        </w:rPr>
        <w:t xml:space="preserve"> pois estes – os direitos subjetivos – não se prestam a serem tutelados, repita-se, pela via da ADI. Segue-se que as posições podem traduzir-se em pontos de vista e também nos espaços estrategicamente ocupados por pessoas, grupos ou classes com vistas ao alcance de determinados ganhos (políticos, econômicos etc.) ou, pelo menos, à manutenção daqueles que já foram auferidos em algum momento da história. Daí a importância de se desnudar a conjuntura socioeconômica por onde as expectativas de Cidadania e Poder Econômico, tidas aqui como categorias da análise sociológica, foram formando os seus impasses; dentro de um espectro onde o advento do CDC e a histórica luta dos brasileiros contra as altas taxas de juros têm desafiado permanentemente a Magistratura na realização dos valores da CF. Em paralelo, há de se examinar os argumentos de que se valeu o STF para decidir da arguição de inconstitucionalidade encartada na ADI nº 2.591-1/DF e sua repercussão nas relações de consumo, à luz da teoria da eficácia horizontal ou externa dos direitos fundamentais. É o que se fará a seguir.</w:t>
      </w:r>
    </w:p>
    <w:p w:rsidR="0017305D" w:rsidRDefault="0017305D" w:rsidP="003F5744">
      <w:pPr>
        <w:spacing w:before="80" w:after="80" w:line="360" w:lineRule="auto"/>
        <w:ind w:firstLine="567"/>
        <w:contextualSpacing/>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Adiante, pois.</w:t>
      </w:r>
    </w:p>
    <w:p w:rsidR="0017305D" w:rsidRPr="003F5744" w:rsidRDefault="0017305D" w:rsidP="003F5744">
      <w:pPr>
        <w:pStyle w:val="NoSpacing"/>
        <w:ind w:firstLine="567"/>
        <w:jc w:val="both"/>
        <w:rPr>
          <w:rStyle w:val="apple-converted-space"/>
          <w:rFonts w:ascii="Times New Roman" w:hAnsi="Times New Roman"/>
          <w:sz w:val="24"/>
          <w:szCs w:val="24"/>
          <w:shd w:val="clear" w:color="auto" w:fill="FFFFFF"/>
        </w:rPr>
      </w:pPr>
      <w:r w:rsidRPr="005D0864">
        <w:rPr>
          <w:rStyle w:val="apple-converted-space"/>
          <w:rFonts w:ascii="Times New Roman" w:hAnsi="Times New Roman"/>
          <w:b/>
          <w:sz w:val="40"/>
          <w:szCs w:val="40"/>
          <w:shd w:val="clear" w:color="auto" w:fill="FFFFFF"/>
        </w:rPr>
        <w:t>Cap. 2. O Poder Econômico como colonizador do Estado: as estratégias de dominação social do empresariado financeiro a partir da Política e do Direito.</w:t>
      </w:r>
    </w:p>
    <w:p w:rsidR="0017305D" w:rsidRDefault="0017305D" w:rsidP="009B658A">
      <w:pPr>
        <w:spacing w:before="80" w:after="80" w:line="360" w:lineRule="auto"/>
        <w:ind w:firstLine="567"/>
        <w:jc w:val="both"/>
        <w:rPr>
          <w:rStyle w:val="apple-converted-space"/>
          <w:rFonts w:ascii="Times New Roman" w:hAnsi="Times New Roman"/>
          <w:b/>
          <w:color w:val="FF0000"/>
          <w:sz w:val="28"/>
          <w:szCs w:val="28"/>
          <w:shd w:val="clear" w:color="auto" w:fill="FFFFFF"/>
        </w:rPr>
      </w:pPr>
    </w:p>
    <w:p w:rsidR="0017305D" w:rsidRPr="006170A8" w:rsidRDefault="0017305D" w:rsidP="009B658A">
      <w:pPr>
        <w:spacing w:before="80" w:after="80" w:line="360" w:lineRule="auto"/>
        <w:ind w:firstLine="567"/>
        <w:jc w:val="both"/>
        <w:rPr>
          <w:rStyle w:val="apple-converted-space"/>
          <w:rFonts w:ascii="Times New Roman" w:hAnsi="Times New Roman"/>
          <w:b/>
          <w:sz w:val="28"/>
          <w:szCs w:val="28"/>
          <w:shd w:val="clear" w:color="auto" w:fill="FFFFFF"/>
        </w:rPr>
      </w:pPr>
      <w:r w:rsidRPr="006170A8">
        <w:rPr>
          <w:rStyle w:val="apple-converted-space"/>
          <w:rFonts w:ascii="Times New Roman" w:hAnsi="Times New Roman"/>
          <w:b/>
          <w:sz w:val="28"/>
          <w:szCs w:val="28"/>
          <w:shd w:val="clear" w:color="auto" w:fill="FFFFFF"/>
        </w:rPr>
        <w:t>1. A CONSIF: o que é e por que foi criada.</w:t>
      </w:r>
    </w:p>
    <w:p w:rsidR="0017305D" w:rsidRDefault="0017305D" w:rsidP="009B658A">
      <w:pPr>
        <w:spacing w:before="80" w:after="80" w:line="360" w:lineRule="auto"/>
        <w:ind w:firstLine="567"/>
        <w:contextualSpacing/>
        <w:jc w:val="both"/>
        <w:rPr>
          <w:rStyle w:val="apple-converted-space"/>
          <w:rFonts w:ascii="Times New Roman" w:hAnsi="Times New Roman"/>
          <w:sz w:val="24"/>
          <w:szCs w:val="24"/>
          <w:shd w:val="clear" w:color="auto" w:fill="FFFFFF"/>
        </w:rPr>
      </w:pPr>
    </w:p>
    <w:p w:rsidR="0017305D" w:rsidRPr="00CB6A52" w:rsidRDefault="0017305D" w:rsidP="009B658A">
      <w:pPr>
        <w:spacing w:before="80" w:after="80" w:line="360" w:lineRule="auto"/>
        <w:ind w:firstLine="567"/>
        <w:contextualSpacing/>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 xml:space="preserve">Em 14/12/1989, a Confederação Nacional das Instituições Financeiras (CNF – não confundir com a CONSIF) e a Federação Nacional dos Bancos (FENABAN) deflagraram juntas, no STF, a ADI nº 164-7/DF, questionando a constitucionalidade de dispositivos das Leis </w:t>
      </w:r>
      <w:r w:rsidRPr="00C77181">
        <w:rPr>
          <w:rFonts w:ascii="Times New Roman" w:hAnsi="Times New Roman"/>
          <w:sz w:val="24"/>
          <w:szCs w:val="24"/>
        </w:rPr>
        <w:t>n</w:t>
      </w:r>
      <w:r w:rsidRPr="00C77181">
        <w:rPr>
          <w:rFonts w:ascii="Times New Roman" w:hAnsi="Times New Roman"/>
          <w:sz w:val="24"/>
          <w:szCs w:val="24"/>
          <w:vertAlign w:val="superscript"/>
        </w:rPr>
        <w:t>os</w:t>
      </w:r>
      <w:r>
        <w:rPr>
          <w:rStyle w:val="apple-converted-space"/>
          <w:rFonts w:ascii="Times New Roman" w:hAnsi="Times New Roman"/>
          <w:sz w:val="24"/>
          <w:szCs w:val="24"/>
          <w:shd w:val="clear" w:color="auto" w:fill="FFFFFF"/>
        </w:rPr>
        <w:t xml:space="preserve"> 7.689/1988, 7.738/1989 e 7.787/1989 e das Medidas Provisórias</w:t>
      </w:r>
      <w:r w:rsidRPr="00965EAF">
        <w:rPr>
          <w:rFonts w:ascii="Times New Roman" w:hAnsi="Times New Roman"/>
          <w:sz w:val="24"/>
          <w:szCs w:val="24"/>
        </w:rPr>
        <w:t xml:space="preserve"> </w:t>
      </w:r>
      <w:r w:rsidRPr="00C77181">
        <w:rPr>
          <w:rFonts w:ascii="Times New Roman" w:hAnsi="Times New Roman"/>
          <w:sz w:val="24"/>
          <w:szCs w:val="24"/>
        </w:rPr>
        <w:t>n</w:t>
      </w:r>
      <w:r w:rsidRPr="00C77181">
        <w:rPr>
          <w:rFonts w:ascii="Times New Roman" w:hAnsi="Times New Roman"/>
          <w:sz w:val="24"/>
          <w:szCs w:val="24"/>
          <w:vertAlign w:val="superscript"/>
        </w:rPr>
        <w:t>os</w:t>
      </w:r>
      <w:r>
        <w:rPr>
          <w:rStyle w:val="apple-converted-space"/>
          <w:rFonts w:ascii="Times New Roman" w:hAnsi="Times New Roman"/>
          <w:sz w:val="24"/>
          <w:szCs w:val="24"/>
          <w:shd w:val="clear" w:color="auto" w:fill="FFFFFF"/>
        </w:rPr>
        <w:t xml:space="preserve"> 22 (de 06/12/1988) e 38 (de 03/02/1989), relacionados ao recolhimento da contribuição FINSOCIAL (que acabou extinta em 1991, substituída pelo PIS e pela COFINS), por entendê-los em descompasso com dispositivos da CF. O Tribunal, em acórdão lavrado sob a relatoria do Min. Moreira Alves (DJ de 17/12/1993), não conheceu da ação, por falta de legitimidade ativa das requerentes. Eis a ementa: </w:t>
      </w:r>
    </w:p>
    <w:p w:rsidR="0017305D" w:rsidRPr="00AD24C3" w:rsidRDefault="0017305D" w:rsidP="009B658A">
      <w:pPr>
        <w:spacing w:before="80" w:after="80" w:line="240" w:lineRule="auto"/>
        <w:ind w:firstLine="567"/>
        <w:contextualSpacing/>
        <w:jc w:val="both"/>
        <w:rPr>
          <w:rFonts w:ascii="Times New Roman" w:hAnsi="Times New Roman"/>
          <w:sz w:val="24"/>
          <w:szCs w:val="24"/>
          <w:shd w:val="clear" w:color="auto" w:fill="FFFFFF"/>
        </w:rPr>
      </w:pPr>
    </w:p>
    <w:p w:rsidR="0017305D" w:rsidRPr="00111717" w:rsidRDefault="0017305D" w:rsidP="009B658A">
      <w:pPr>
        <w:spacing w:before="80" w:after="80" w:line="240" w:lineRule="auto"/>
        <w:ind w:left="993" w:right="566"/>
        <w:contextualSpacing/>
        <w:jc w:val="both"/>
        <w:rPr>
          <w:rStyle w:val="apple-converted-space"/>
          <w:rFonts w:ascii="Times New Roman" w:hAnsi="Times New Roman"/>
          <w:sz w:val="24"/>
          <w:szCs w:val="24"/>
          <w:shd w:val="clear" w:color="auto" w:fill="FFFFFF"/>
        </w:rPr>
      </w:pPr>
      <w:r w:rsidRPr="004226D9">
        <w:rPr>
          <w:rFonts w:ascii="Times New Roman" w:hAnsi="Times New Roman"/>
          <w:sz w:val="20"/>
          <w:szCs w:val="20"/>
        </w:rPr>
        <w:t>“Ação direta de inconstitucionalidade. Pedido de desistência. Legitimidade ativa. Em se tratando de ação direta de inconstitucionalidade, já se firmou, nesta Corte, o entendimento de que ação dessa natureza não é suscetível de desistência. Instituição, que pode ser integrada por entidades sindicais e associações não-sindicais, e, além disso, consiste em associação de associações, não é entidade de classe para o efeito de ter legitimidade para propor ação direta de inconstitucionalidade. Entidade sindical de grau superior integrada por sindicatos não preenche os requisitos legais para constituir uma Confederação sindical. Ação direta de inconstitucionalidade não conhecida” (STF, ADI nº 164-7/DF, Pleno, rel. Min. MOREIRA ALVES, maioria, j. 08/09/1993, DJ de 17/12/1993).</w:t>
      </w:r>
    </w:p>
    <w:p w:rsidR="0017305D" w:rsidRDefault="0017305D" w:rsidP="009B658A">
      <w:pPr>
        <w:spacing w:before="80" w:after="80" w:line="360" w:lineRule="auto"/>
        <w:ind w:firstLine="567"/>
        <w:contextualSpacing/>
        <w:jc w:val="both"/>
        <w:rPr>
          <w:rStyle w:val="apple-converted-space"/>
          <w:rFonts w:ascii="Times New Roman" w:hAnsi="Times New Roman"/>
          <w:sz w:val="24"/>
          <w:szCs w:val="24"/>
          <w:shd w:val="clear" w:color="auto" w:fill="FFFFFF"/>
        </w:rPr>
      </w:pPr>
    </w:p>
    <w:p w:rsidR="0017305D" w:rsidRDefault="0017305D" w:rsidP="009B658A">
      <w:pPr>
        <w:spacing w:before="80" w:after="80" w:line="360" w:lineRule="auto"/>
        <w:ind w:firstLine="567"/>
        <w:contextualSpacing/>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Em 08/11/1990, a Federação Nacional das Empresas de Seguros Privados e de Capitalização (FENASEG) deflagrou no STF a ADI nº 398-4/DF, questionando a constitucionalidade da Lei nº 7.787/1989, por determinar às empresas de seguros privados e de capitalização o recolhimento da Contribuição à Previdência Social (CPS), inclusive com adicional de 2,5% (dois e meio por cento), tendo por base de cálculo, dentre outros valores (como o faturamento e o lucro), as remunerações pagas a empregados, autônomos e administradores; o que, no entender da autora, violava a CF. O Tribunal, em acórdão lavrado sob a relatoria do Min. Sydney Sanches (DJ de 28/06/1991), decidiu por extinguir a ação, por força de ilegitimidade ativa. Eis a ementa:</w:t>
      </w:r>
    </w:p>
    <w:p w:rsidR="0017305D" w:rsidRPr="00AD24C3" w:rsidRDefault="0017305D" w:rsidP="009B658A">
      <w:pPr>
        <w:spacing w:before="80" w:after="80" w:line="360" w:lineRule="auto"/>
        <w:ind w:firstLine="567"/>
        <w:contextualSpacing/>
        <w:jc w:val="both"/>
        <w:rPr>
          <w:rStyle w:val="apple-converted-space"/>
          <w:rFonts w:ascii="Times New Roman" w:hAnsi="Times New Roman"/>
          <w:sz w:val="24"/>
          <w:szCs w:val="24"/>
          <w:shd w:val="clear" w:color="auto" w:fill="FFFFFF"/>
        </w:rPr>
      </w:pPr>
    </w:p>
    <w:p w:rsidR="0017305D" w:rsidRDefault="0017305D" w:rsidP="009B658A">
      <w:pPr>
        <w:spacing w:before="80" w:after="80" w:line="240" w:lineRule="auto"/>
        <w:ind w:left="993" w:right="566"/>
        <w:contextualSpacing/>
        <w:jc w:val="both"/>
        <w:rPr>
          <w:rStyle w:val="apple-converted-space"/>
          <w:rFonts w:ascii="Times New Roman" w:hAnsi="Times New Roman"/>
          <w:sz w:val="20"/>
          <w:szCs w:val="20"/>
          <w:shd w:val="clear" w:color="auto" w:fill="FFFFFF"/>
        </w:rPr>
      </w:pPr>
      <w:r w:rsidRPr="004226D9">
        <w:rPr>
          <w:rStyle w:val="apple-converted-space"/>
          <w:rFonts w:ascii="Times New Roman" w:hAnsi="Times New Roman"/>
          <w:sz w:val="20"/>
          <w:szCs w:val="20"/>
        </w:rPr>
        <w:t>“Ação Direta de Inconstitucionalidade. Federação nacional. Ilegitimidade ativa. Art. 103, inciso IX, da Constituição Federal. Sendo a autora uma associação sindical</w:t>
      </w:r>
      <w:r w:rsidRPr="00CB6A52">
        <w:rPr>
          <w:rStyle w:val="apple-converted-space"/>
          <w:rFonts w:ascii="Times New Roman" w:hAnsi="Times New Roman"/>
          <w:sz w:val="20"/>
          <w:szCs w:val="20"/>
          <w:shd w:val="clear" w:color="auto" w:fill="EEECE1"/>
        </w:rPr>
        <w:t xml:space="preserve"> </w:t>
      </w:r>
      <w:r w:rsidRPr="004226D9">
        <w:rPr>
          <w:rStyle w:val="apple-converted-space"/>
          <w:rFonts w:ascii="Times New Roman" w:hAnsi="Times New Roman"/>
          <w:sz w:val="20"/>
          <w:szCs w:val="20"/>
        </w:rPr>
        <w:t>(federação nacional que reúne sindicatos de cinco Estados) – e não uma confederação sindical, como exige o inciso IX do art. 103 da Constituição Federal – não tem legitimidade para propor ação direta de inconstitucionalidade. Ação não conhecida” (STF, ADI nº 398-4/DF, Pleno, rel. Min. SYDNEY SANCHES, unânime, j. 31/01/1991, DJ de</w:t>
      </w:r>
      <w:r>
        <w:rPr>
          <w:rStyle w:val="apple-converted-space"/>
          <w:rFonts w:ascii="Times New Roman" w:hAnsi="Times New Roman"/>
          <w:sz w:val="20"/>
          <w:szCs w:val="20"/>
          <w:shd w:val="clear" w:color="auto" w:fill="EEECE1"/>
        </w:rPr>
        <w:t xml:space="preserve"> </w:t>
      </w:r>
      <w:r w:rsidRPr="004226D9">
        <w:rPr>
          <w:rStyle w:val="apple-converted-space"/>
          <w:rFonts w:ascii="Times New Roman" w:hAnsi="Times New Roman"/>
          <w:sz w:val="20"/>
          <w:szCs w:val="20"/>
        </w:rPr>
        <w:t>28/06/1991).</w:t>
      </w:r>
    </w:p>
    <w:p w:rsidR="0017305D" w:rsidRPr="004226D9" w:rsidRDefault="0017305D" w:rsidP="009B658A">
      <w:pPr>
        <w:spacing w:before="80" w:after="80" w:line="240" w:lineRule="auto"/>
        <w:ind w:firstLine="567"/>
        <w:contextualSpacing/>
        <w:jc w:val="both"/>
        <w:rPr>
          <w:rStyle w:val="apple-converted-space"/>
          <w:rFonts w:ascii="Times New Roman" w:hAnsi="Times New Roman"/>
          <w:sz w:val="24"/>
          <w:szCs w:val="24"/>
          <w:shd w:val="clear" w:color="auto" w:fill="FFFFFF"/>
        </w:rPr>
      </w:pPr>
    </w:p>
    <w:p w:rsidR="0017305D" w:rsidRDefault="0017305D" w:rsidP="009B658A">
      <w:pPr>
        <w:spacing w:before="80" w:after="80" w:line="360" w:lineRule="auto"/>
        <w:ind w:firstLine="567"/>
        <w:contextualSpacing/>
        <w:jc w:val="both"/>
        <w:rPr>
          <w:rFonts w:ascii="Times New Roman" w:hAnsi="Times New Roman"/>
          <w:sz w:val="24"/>
          <w:szCs w:val="24"/>
        </w:rPr>
      </w:pPr>
      <w:r>
        <w:rPr>
          <w:rStyle w:val="apple-converted-space"/>
          <w:rFonts w:ascii="Times New Roman" w:hAnsi="Times New Roman"/>
          <w:sz w:val="24"/>
          <w:szCs w:val="24"/>
          <w:shd w:val="clear" w:color="auto" w:fill="FFFFFF"/>
        </w:rPr>
        <w:t>Nos dois casos, como se vê, as ações foram julgadas extintas, sem resolução do mérito, porque no entendimento da Corte as autoras não se amoldavam ao rol dos legitimados à propositura da ADI, expresso no art. 103 da CF. Outros exemplos podem ser encontrados na jurisprudência do STF</w:t>
      </w:r>
      <w:r>
        <w:rPr>
          <w:rStyle w:val="FootnoteReference"/>
          <w:rFonts w:ascii="Times New Roman" w:hAnsi="Times New Roman"/>
          <w:sz w:val="24"/>
          <w:szCs w:val="24"/>
          <w:shd w:val="clear" w:color="auto" w:fill="FFFFFF"/>
        </w:rPr>
        <w:footnoteReference w:id="56"/>
      </w:r>
      <w:r>
        <w:rPr>
          <w:rStyle w:val="apple-converted-space"/>
          <w:rFonts w:ascii="Times New Roman" w:hAnsi="Times New Roman"/>
          <w:sz w:val="24"/>
          <w:szCs w:val="24"/>
          <w:shd w:val="clear" w:color="auto" w:fill="FFFFFF"/>
        </w:rPr>
        <w:t xml:space="preserve">. O que se procura demonstrar com tais citações jurisprudenciais, na verdade, é que o posicionamento do órgão jurisdicional competente para o exame das questões relativas ao controle concentrado de constitucionalidade, de que confederações não-sindicais e federações não estão autorizadas ao manejo da ADI, mobilizou a criação da CONSIF pelas categorias econômicas </w:t>
      </w:r>
      <w:r w:rsidRPr="008C4C2F">
        <w:rPr>
          <w:rStyle w:val="apple-converted-space"/>
          <w:rFonts w:ascii="Times New Roman" w:hAnsi="Times New Roman"/>
          <w:sz w:val="24"/>
          <w:szCs w:val="24"/>
          <w:shd w:val="clear" w:color="auto" w:fill="FFFFFF"/>
        </w:rPr>
        <w:t xml:space="preserve">integrantes do sistema financeiro. O que é, então, a CONSIF? </w:t>
      </w:r>
      <w:r w:rsidRPr="008C4C2F">
        <w:rPr>
          <w:rFonts w:ascii="Times New Roman" w:hAnsi="Times New Roman"/>
          <w:sz w:val="24"/>
          <w:szCs w:val="24"/>
        </w:rPr>
        <w:t xml:space="preserve">A CONSIF é uma entidade sindical </w:t>
      </w:r>
      <w:r w:rsidRPr="00B4047F">
        <w:rPr>
          <w:rFonts w:ascii="Times New Roman" w:hAnsi="Times New Roman"/>
          <w:sz w:val="24"/>
          <w:szCs w:val="24"/>
        </w:rPr>
        <w:t>“de grau superior”</w:t>
      </w:r>
      <w:r w:rsidRPr="008C4C2F">
        <w:rPr>
          <w:rFonts w:ascii="Times New Roman" w:hAnsi="Times New Roman"/>
          <w:sz w:val="24"/>
          <w:szCs w:val="24"/>
        </w:rPr>
        <w:t xml:space="preserve"> – expressão com que o art. 533 da Consolidação das Leis do Trabalho (CLT) denomina as federações e as confederações sindicais </w:t>
      </w:r>
      <w:r>
        <w:rPr>
          <w:rFonts w:ascii="Times New Roman" w:hAnsi="Times New Roman"/>
          <w:sz w:val="24"/>
          <w:szCs w:val="24"/>
        </w:rPr>
        <w:t xml:space="preserve">–, fundada </w:t>
      </w:r>
      <w:r w:rsidRPr="008C4C2F">
        <w:rPr>
          <w:rFonts w:ascii="Times New Roman" w:hAnsi="Times New Roman"/>
          <w:sz w:val="24"/>
          <w:szCs w:val="24"/>
        </w:rPr>
        <w:t>em 28/10/1999 a partir da agremiação de quatro federações sindicais patronais distintas, a saber, a Federação Nacional dos Bancos (FENABAN), a Federação Nacional das Empresas Distribuidoras de Títulos e Valores Mobiliários (FENADISTRI), a Federação Interestadual das Instituições de Crédito, Financiamento e Investimento (FINACREFI) e a Federação Nacional das Empresas de Seguros Pri</w:t>
      </w:r>
      <w:r>
        <w:rPr>
          <w:rFonts w:ascii="Times New Roman" w:hAnsi="Times New Roman"/>
          <w:sz w:val="24"/>
          <w:szCs w:val="24"/>
        </w:rPr>
        <w:t>vados e Capitalização (FENASEG), com o principal e estratégico objetivo – senão o único – de ajuizar, na defesa de posições subjetivas de suas afiliadas, arguições de inconstitucionalidade e outras ações perante o STF. Como alerta Yuri Kasahara, a contrariedade do STF em reconhecer, como organizações legítimas para a proposição de ações diretas de inconstitucionalidade, a CNF ou a FEBRABAN, por exemplo, levou o empresariado financeiro a criar a uma nova entidade, a CONSIF, com o escopo específico de qualificá-la formalmente para deflagrar essas ações</w:t>
      </w:r>
      <w:r>
        <w:rPr>
          <w:rStyle w:val="FootnoteReference"/>
          <w:rFonts w:ascii="Times New Roman" w:hAnsi="Times New Roman"/>
          <w:sz w:val="24"/>
          <w:szCs w:val="24"/>
        </w:rPr>
        <w:footnoteReference w:id="57"/>
      </w:r>
      <w:r>
        <w:rPr>
          <w:rFonts w:ascii="Times New Roman" w:hAnsi="Times New Roman"/>
          <w:sz w:val="24"/>
          <w:szCs w:val="24"/>
        </w:rPr>
        <w:t>. E arremata:</w:t>
      </w:r>
    </w:p>
    <w:p w:rsidR="0017305D" w:rsidRPr="00AD24C3" w:rsidRDefault="0017305D" w:rsidP="009B658A">
      <w:pPr>
        <w:spacing w:before="80" w:after="80" w:line="360" w:lineRule="auto"/>
        <w:ind w:firstLine="567"/>
        <w:contextualSpacing/>
        <w:jc w:val="both"/>
        <w:rPr>
          <w:rFonts w:ascii="Times New Roman" w:hAnsi="Times New Roman"/>
          <w:sz w:val="24"/>
          <w:szCs w:val="24"/>
        </w:rPr>
      </w:pPr>
    </w:p>
    <w:p w:rsidR="0017305D" w:rsidRPr="0035606B" w:rsidRDefault="0017305D" w:rsidP="009B658A">
      <w:pPr>
        <w:spacing w:before="80" w:after="80" w:line="240" w:lineRule="auto"/>
        <w:ind w:left="993" w:right="566" w:firstLine="567"/>
        <w:contextualSpacing/>
        <w:jc w:val="both"/>
        <w:rPr>
          <w:rFonts w:ascii="Times New Roman" w:hAnsi="Times New Roman"/>
          <w:sz w:val="20"/>
          <w:szCs w:val="20"/>
        </w:rPr>
      </w:pPr>
      <w:r w:rsidRPr="0035606B">
        <w:rPr>
          <w:rFonts w:ascii="Times New Roman" w:hAnsi="Times New Roman"/>
          <w:sz w:val="20"/>
          <w:szCs w:val="20"/>
        </w:rPr>
        <w:t>“O caráter meramente instrumental da Consif pode ser visto no fato de que ela ocupa o mesmo endereço da CNF, sendo composta pelo mesmo corpo de funcionários e dirigentes. Desse modo, a criação em 2001 da Consif tem como objetivo explícito permitir ao empresariado financeiro aproveitar-se de um recurso de veto importante proporcionado às entidades de grau superior oriundas da estrutura do corporativismo estatal”</w:t>
      </w:r>
      <w:r>
        <w:rPr>
          <w:rStyle w:val="FootnoteReference"/>
          <w:rFonts w:ascii="Times New Roman" w:hAnsi="Times New Roman"/>
        </w:rPr>
        <w:footnoteReference w:id="58"/>
      </w:r>
      <w:r w:rsidRPr="0035606B">
        <w:rPr>
          <w:rFonts w:ascii="Times New Roman" w:hAnsi="Times New Roman"/>
          <w:sz w:val="20"/>
          <w:szCs w:val="20"/>
        </w:rPr>
        <w:t>.</w:t>
      </w:r>
    </w:p>
    <w:p w:rsidR="0017305D" w:rsidRPr="004226D9" w:rsidRDefault="0017305D" w:rsidP="009B658A">
      <w:pPr>
        <w:spacing w:before="80" w:after="80" w:line="360" w:lineRule="auto"/>
        <w:ind w:firstLine="567"/>
        <w:contextualSpacing/>
        <w:jc w:val="both"/>
        <w:rPr>
          <w:rFonts w:ascii="Times New Roman" w:hAnsi="Times New Roman"/>
          <w:sz w:val="24"/>
          <w:szCs w:val="24"/>
        </w:rPr>
      </w:pP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A criação da CONSIF é o reflexo do que têm sido uma das características marcantes do sistema financeiro do País, e que segundo Minella, consiste em manter e diversificar um conjunto de entidades de representação de classe em paralelo a uma política de expansão e consolidação de grandes grupos financeiros, que reúnem empresas com atuação em diferentes setores da economia</w:t>
      </w:r>
      <w:r>
        <w:rPr>
          <w:rStyle w:val="FootnoteReference"/>
          <w:rFonts w:ascii="Times New Roman" w:hAnsi="Times New Roman"/>
          <w:sz w:val="24"/>
          <w:szCs w:val="24"/>
        </w:rPr>
        <w:footnoteReference w:id="59"/>
      </w:r>
      <w:r>
        <w:rPr>
          <w:rFonts w:ascii="Times New Roman" w:hAnsi="Times New Roman"/>
          <w:sz w:val="24"/>
          <w:szCs w:val="24"/>
        </w:rPr>
        <w:t>. Essas entidades de representação de classe, além disso, como destaca Minella, promovem uma profícua articulação interburguesa de caráter político-ideológico com inúmeras outras organizações partidárias e parapartidárias; círculos intelectuais; veículos da grande imprensa; agências estatais; núcleos de assessoria, consultoria e apoio técnico nos âmbitos privado e universitário, sempre objetivando garantir um alto grau de influência nas definições das políticas que afetam o setor</w:t>
      </w:r>
      <w:r>
        <w:rPr>
          <w:rStyle w:val="FootnoteReference"/>
          <w:rFonts w:ascii="Times New Roman" w:hAnsi="Times New Roman"/>
          <w:sz w:val="24"/>
          <w:szCs w:val="24"/>
        </w:rPr>
        <w:footnoteReference w:id="60"/>
      </w:r>
      <w:r>
        <w:rPr>
          <w:rFonts w:ascii="Times New Roman" w:hAnsi="Times New Roman"/>
          <w:sz w:val="24"/>
          <w:szCs w:val="24"/>
        </w:rPr>
        <w:t>.</w:t>
      </w:r>
    </w:p>
    <w:p w:rsidR="0017305D" w:rsidRDefault="0017305D" w:rsidP="009B658A">
      <w:pPr>
        <w:spacing w:before="80" w:after="80" w:line="240" w:lineRule="auto"/>
        <w:ind w:firstLine="567"/>
        <w:contextualSpacing/>
        <w:jc w:val="both"/>
        <w:rPr>
          <w:rFonts w:ascii="Times New Roman" w:hAnsi="Times New Roman"/>
          <w:b/>
          <w:color w:val="FF0000"/>
          <w:sz w:val="28"/>
          <w:szCs w:val="28"/>
        </w:rPr>
      </w:pPr>
    </w:p>
    <w:p w:rsidR="0017305D" w:rsidRPr="006170A8" w:rsidRDefault="0017305D" w:rsidP="009B658A">
      <w:pPr>
        <w:spacing w:before="80" w:after="80" w:line="240" w:lineRule="auto"/>
        <w:ind w:firstLine="567"/>
        <w:contextualSpacing/>
        <w:jc w:val="both"/>
        <w:rPr>
          <w:rFonts w:ascii="Times New Roman" w:hAnsi="Times New Roman"/>
          <w:b/>
          <w:sz w:val="28"/>
          <w:szCs w:val="28"/>
        </w:rPr>
      </w:pPr>
      <w:r w:rsidRPr="006170A8">
        <w:rPr>
          <w:rFonts w:ascii="Times New Roman" w:hAnsi="Times New Roman"/>
          <w:b/>
          <w:sz w:val="28"/>
          <w:szCs w:val="28"/>
        </w:rPr>
        <w:t>2. A burguesia financeira, seu movimento associativo e suas articulações com o Estado.</w:t>
      </w:r>
    </w:p>
    <w:p w:rsidR="0017305D" w:rsidRDefault="0017305D" w:rsidP="009B658A">
      <w:pPr>
        <w:spacing w:before="80" w:after="80" w:line="360" w:lineRule="auto"/>
        <w:ind w:firstLine="567"/>
        <w:contextualSpacing/>
        <w:jc w:val="both"/>
        <w:rPr>
          <w:rFonts w:ascii="Times New Roman" w:hAnsi="Times New Roman"/>
          <w:sz w:val="24"/>
          <w:szCs w:val="24"/>
        </w:rPr>
      </w:pP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Foi a partir da segunda metade dos anos 1960 que teve início o movimento associativo da burguesia financeira. De 1965 até a segunda metade dos anos 1970, segundo Minella</w:t>
      </w:r>
      <w:r>
        <w:rPr>
          <w:rStyle w:val="FootnoteReference"/>
          <w:rFonts w:ascii="Times New Roman" w:hAnsi="Times New Roman"/>
          <w:sz w:val="24"/>
          <w:szCs w:val="24"/>
        </w:rPr>
        <w:footnoteReference w:id="61"/>
      </w:r>
      <w:r>
        <w:rPr>
          <w:rFonts w:ascii="Times New Roman" w:hAnsi="Times New Roman"/>
          <w:sz w:val="24"/>
          <w:szCs w:val="24"/>
        </w:rPr>
        <w:t xml:space="preserve">, pelo menos 08 entidades de representação de classe foram criadas no País: a Associação das Empresas Distribuidoras de Valores (ADEVAL), em 1965; a Associação Nacional das Empresas de Crédito Imobiliário e Poupança (ABECIP) e a Federação Nacional dos Bancos (FENABAN), ambas em 1966; a Federação Brasileira de Associações de Bancos (FEBRABAN), em 1967; a Associação Nacional dos Bancos de Investimento e Desenvolvimento (ANBID), em 1969; a Associação Brasileira das Empresas de </w:t>
      </w:r>
      <w:r w:rsidRPr="000F271F">
        <w:rPr>
          <w:rFonts w:ascii="Times New Roman" w:hAnsi="Times New Roman"/>
          <w:sz w:val="24"/>
          <w:szCs w:val="24"/>
        </w:rPr>
        <w:t>“Leasing”</w:t>
      </w:r>
      <w:r>
        <w:rPr>
          <w:rFonts w:ascii="Times New Roman" w:hAnsi="Times New Roman"/>
          <w:sz w:val="24"/>
          <w:szCs w:val="24"/>
        </w:rPr>
        <w:t xml:space="preserve"> (ABEL), em 1970; a Associação Nacional das Instituições do Mercado Aberto (ANDIMA), em 1971; e a Associação Nacional das Corretoras de Valores, Câmbio e Mercadorias (ANCOR), em 1972. Nos anos 1980, no entanto, ainda de acordo com o citado Professor, a estratégia de criação dessas entidades representativas passou a lidar com duas tendências, em parte, contrapostas. Uma primeira linha passou a investir na centralização desses canais representativos. Assim é que, por exemplo, em 1983, a FENABAN (organização de natureza sindical) foi integrada à FEBRABAN (organização de caráter civil) e ambas passaram, então, a partir de 1986, a ocupar exatamente a mesma sede em São Paulo. Preservaram, entretanto, cada qual, personalidades jurídicas próprias. Em 1985, por sua vez, a Confederação Nacional das Instituições Financeiras (CNF) foi constituída com o objetivo de reunir sob o seu nome as diversas entidades associativas do sistema financeiro. Houve, todavia, uma outra linha de ação que buscou dar aos bancos uma representação ainda mais específica dentro do sistema financeiro, e que fomentou a criação de novas associações. Em 1983, a Associação Brasileira dos Bancos Comerciais (ABBC), depois denominada Associação Brasileira dos Bancos Comerciais e Múltiplos (e que manteve a mesma sigla), foi criada para representar os interesses dos bancos de pequeno e médio porte. Em 1988, a Associação Brasileira dos Bancos Internacionais (ABBI) surgiu para tratar dos interesses dos bancos estrangeiros. Para arrefecer a dissidência, diretorias específicas foram instaladas nas estruturas das duas federações associativas – a sindical, FENABAN, e a civil, FEBRABAN – voltadas para assuntos ligados aos bancos de pouca ou mediana envergadura e os internacionais.</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No campo das organizações financeiras de natureza não-bancária, relata MINELLA ter sido maior a dificuldade em reuni-las, todas, sob uma só associação nacional geral; uma vez que ao grande número de instituições independentes somavam-se as que pertenciam a grandes conglomerados financeiros e que, por isso, não tinham autonomia plena, e também as que se dedicavam a ter apenas uma atuação em nível regional, mas que apesar disso eram suficientemente fortes (isto é, tinham grande peso) em seus domínios. No entanto, em 1989, houve, enfim, a criação da Associação Nacional das Instituições de Crédito, Financiamento e Investimento (ANFIC); extinta em 1993 para dar lugar à ACREFI, de mesma denominação</w:t>
      </w:r>
      <w:r>
        <w:rPr>
          <w:rStyle w:val="FootnoteReference"/>
          <w:rFonts w:ascii="Times New Roman" w:hAnsi="Times New Roman"/>
          <w:sz w:val="24"/>
          <w:szCs w:val="24"/>
        </w:rPr>
        <w:footnoteReference w:id="62"/>
      </w:r>
      <w:r>
        <w:rPr>
          <w:rFonts w:ascii="Times New Roman" w:hAnsi="Times New Roman"/>
          <w:sz w:val="24"/>
          <w:szCs w:val="24"/>
        </w:rPr>
        <w:t>.</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Dado que também é destacado por Minella refere-se à progressiva agregação da atividade financeira por outros setores empresariais, dinâmica espelhada no fato de que em 1994, por exemplo, mais da metade dos 40 maiores grupos privados nacionais já mantinham, em diferentes níveis de importância, empresas em atividade financeira dentro do grupo</w:t>
      </w:r>
      <w:r>
        <w:rPr>
          <w:rStyle w:val="FootnoteReference"/>
          <w:rFonts w:ascii="Times New Roman" w:hAnsi="Times New Roman"/>
          <w:sz w:val="24"/>
          <w:szCs w:val="24"/>
        </w:rPr>
        <w:footnoteReference w:id="63"/>
      </w:r>
      <w:r>
        <w:rPr>
          <w:rFonts w:ascii="Times New Roman" w:hAnsi="Times New Roman"/>
          <w:sz w:val="24"/>
          <w:szCs w:val="24"/>
        </w:rPr>
        <w:t xml:space="preserve">. O entrelaçamento entre produção e finanças, aliás, constitui o que Hilferding, em obra clássica do pensamento crítico do século XX, denominara, já em 1910, de </w:t>
      </w:r>
      <w:r w:rsidRPr="000F271F">
        <w:rPr>
          <w:rFonts w:ascii="Times New Roman" w:hAnsi="Times New Roman"/>
          <w:sz w:val="24"/>
          <w:szCs w:val="24"/>
        </w:rPr>
        <w:t>“capital financeiro”</w:t>
      </w:r>
      <w:r>
        <w:rPr>
          <w:rFonts w:ascii="Times New Roman" w:hAnsi="Times New Roman"/>
          <w:sz w:val="24"/>
          <w:szCs w:val="24"/>
        </w:rPr>
        <w:t xml:space="preserve">; e para quem: </w:t>
      </w:r>
      <w:r w:rsidRPr="000F271F">
        <w:rPr>
          <w:rFonts w:ascii="Times New Roman" w:hAnsi="Times New Roman"/>
          <w:sz w:val="24"/>
          <w:szCs w:val="24"/>
        </w:rPr>
        <w:t>“El capital financiero en su perfección significa el grado más elevado de poder económico y político en manos de la oligarquía capitalista”</w:t>
      </w:r>
      <w:r>
        <w:rPr>
          <w:rStyle w:val="FootnoteReference"/>
          <w:rFonts w:ascii="Times New Roman" w:hAnsi="Times New Roman"/>
          <w:sz w:val="24"/>
          <w:szCs w:val="24"/>
        </w:rPr>
        <w:footnoteReference w:id="64"/>
      </w:r>
      <w:r>
        <w:rPr>
          <w:rFonts w:ascii="Times New Roman" w:hAnsi="Times New Roman"/>
          <w:sz w:val="24"/>
          <w:szCs w:val="24"/>
        </w:rPr>
        <w:t>.</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Ao fim dos anos 1980 – ainda de acordo com o Professor da UFSC</w:t>
      </w:r>
      <w:r>
        <w:rPr>
          <w:rStyle w:val="FootnoteReference"/>
          <w:rFonts w:ascii="Times New Roman" w:hAnsi="Times New Roman"/>
          <w:sz w:val="24"/>
          <w:szCs w:val="24"/>
        </w:rPr>
        <w:footnoteReference w:id="65"/>
      </w:r>
      <w:r>
        <w:rPr>
          <w:rFonts w:ascii="Times New Roman" w:hAnsi="Times New Roman"/>
          <w:sz w:val="24"/>
          <w:szCs w:val="24"/>
        </w:rPr>
        <w:t xml:space="preserve"> –, por força de transformações institucionais de relevo no sistema financeiro, como a possibilidade de criação de bancos múltiplos (Resolução BACEN nº 1.524/1988, revogada pela Resolução BACEN nº 2.551/1998, que, por sua vez, também foi revogada pela Resolução BACEN nº 2.927/2002), ou seja, de bancos que operam com mais de uma carteira, e o fim da </w:t>
      </w:r>
      <w:r>
        <w:rPr>
          <w:rFonts w:ascii="Times New Roman" w:hAnsi="Times New Roman"/>
          <w:i/>
          <w:sz w:val="24"/>
          <w:szCs w:val="24"/>
        </w:rPr>
        <w:t>carta-patente</w:t>
      </w:r>
      <w:r>
        <w:rPr>
          <w:rFonts w:ascii="Times New Roman" w:hAnsi="Times New Roman"/>
          <w:sz w:val="24"/>
          <w:szCs w:val="24"/>
        </w:rPr>
        <w:t xml:space="preserve"> (documento expedido pelo Banco Central que autorizava o ingresso de uma instituição financeira no mercado), constatou-se um crescimento do número de bancos em atuação no País (de 106 para 179 entre 1988 e o final de 1989, chegando a 240 em 1995), expansão impulsionada pelos ganhos que o contexto econômico inflacionário tornava possível auferir, tendência que perdurou até o plano Real e a estabilização de preços.</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Os anos 1990, que foram marcados pela rearticulação dos mercados em amplitude mundial por força do fenômeno que se convencionou chamar de globalização – e que no Brasil foram caracterizados por políticas de abertura da economia e de desestatização (venda de empresas públicas) –, viram surgir, consoante Minella</w:t>
      </w:r>
      <w:r>
        <w:rPr>
          <w:rStyle w:val="FootnoteReference"/>
          <w:rFonts w:ascii="Times New Roman" w:hAnsi="Times New Roman"/>
          <w:sz w:val="24"/>
          <w:szCs w:val="24"/>
        </w:rPr>
        <w:footnoteReference w:id="66"/>
      </w:r>
      <w:r>
        <w:rPr>
          <w:rFonts w:ascii="Times New Roman" w:hAnsi="Times New Roman"/>
          <w:sz w:val="24"/>
          <w:szCs w:val="24"/>
        </w:rPr>
        <w:t>, um novo tipo de banqueiro, hábil em otimizar redes de contatos externos e em adquirir participações em empresas de porte, competindo neste campo, inclusive, com grupos financeiros tradicionais do País. Esses banqueiros também souberam explorar o atacado, onde o nível de adequação às necessidades da clientela é alto, operando para grandes clientes (pessoas físicas e jurídicas) de elevado poder aquisitivo e passando, ainda, a ocupar cargos de direção em alguns órgãos associativos, como a ABBC</w:t>
      </w:r>
      <w:r>
        <w:rPr>
          <w:rStyle w:val="FootnoteReference"/>
          <w:rFonts w:ascii="Times New Roman" w:hAnsi="Times New Roman"/>
          <w:sz w:val="24"/>
          <w:szCs w:val="24"/>
        </w:rPr>
        <w:footnoteReference w:id="67"/>
      </w:r>
      <w:r>
        <w:rPr>
          <w:rFonts w:ascii="Times New Roman" w:hAnsi="Times New Roman"/>
          <w:sz w:val="24"/>
          <w:szCs w:val="24"/>
        </w:rPr>
        <w:t xml:space="preserve">. E parte desses novos atores – diz o citado pesquisador – logrou resultar da </w:t>
      </w:r>
      <w:r w:rsidRPr="000F271F">
        <w:rPr>
          <w:rFonts w:ascii="Times New Roman" w:hAnsi="Times New Roman"/>
          <w:sz w:val="24"/>
          <w:szCs w:val="24"/>
        </w:rPr>
        <w:t>“associação de empresários que transitaram pelos órgãos estatais de decisão econômico-financeira (especialmente o Banco Central), com capitais locais e externos, ávidos pelas oportunidades de alta rentabilidade auferidas no sistema financeiro do País”</w:t>
      </w:r>
      <w:r>
        <w:rPr>
          <w:rStyle w:val="FootnoteReference"/>
          <w:rFonts w:ascii="Times New Roman" w:hAnsi="Times New Roman"/>
          <w:sz w:val="24"/>
          <w:szCs w:val="24"/>
        </w:rPr>
        <w:footnoteReference w:id="68"/>
      </w:r>
      <w:r>
        <w:rPr>
          <w:rFonts w:ascii="Times New Roman" w:hAnsi="Times New Roman"/>
          <w:sz w:val="24"/>
          <w:szCs w:val="24"/>
        </w:rPr>
        <w:t>.</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Imbricações orgânicas entre o Estado e o Poder Econômico não são exatamente uma novidade na História do Brasil. Elas existem desde o começo da nossa formação</w:t>
      </w:r>
      <w:r>
        <w:rPr>
          <w:rStyle w:val="FootnoteReference"/>
          <w:rFonts w:ascii="Times New Roman" w:hAnsi="Times New Roman"/>
          <w:sz w:val="24"/>
          <w:szCs w:val="24"/>
        </w:rPr>
        <w:footnoteReference w:id="69"/>
      </w:r>
      <w:r>
        <w:rPr>
          <w:rFonts w:ascii="Times New Roman" w:hAnsi="Times New Roman"/>
          <w:sz w:val="24"/>
          <w:szCs w:val="24"/>
        </w:rPr>
        <w:t xml:space="preserve">. O Estado sempre foi o aparato pelo qual o Poder Econômico aufere, preserva e reproduz a sua riqueza, o que se dá principalmente, embora não exclusivamente, pelo emprego de recursos públicos diretos, como os financiamentos; pelo emprego de recursos públicos indiretos, como os incentivos fiscais; pelo desenho de um arcabouço jurídico favorável aos interesses da burguesia e pelo endividamento público. Circundando todas essas práticas do Estado está o mecanismo a que Sérgio Giovanetti Lazzarini denomina de </w:t>
      </w:r>
      <w:r w:rsidRPr="00851736">
        <w:rPr>
          <w:rFonts w:ascii="Times New Roman" w:hAnsi="Times New Roman"/>
          <w:sz w:val="24"/>
          <w:szCs w:val="24"/>
        </w:rPr>
        <w:t>“capitalismo de laços”,</w:t>
      </w:r>
      <w:r>
        <w:rPr>
          <w:rFonts w:ascii="Times New Roman" w:hAnsi="Times New Roman"/>
          <w:sz w:val="24"/>
          <w:szCs w:val="24"/>
        </w:rPr>
        <w:t xml:space="preserve"> isto é, o </w:t>
      </w:r>
      <w:r w:rsidRPr="00851736">
        <w:rPr>
          <w:rFonts w:ascii="Times New Roman" w:hAnsi="Times New Roman"/>
          <w:sz w:val="24"/>
          <w:szCs w:val="24"/>
        </w:rPr>
        <w:t>“emaranhado de contatos, alianças e estratégias de apoio gravitando em torno de interesses políticos e econômicos”</w:t>
      </w:r>
      <w:r w:rsidRPr="00851736">
        <w:rPr>
          <w:rStyle w:val="FootnoteReference"/>
          <w:rFonts w:ascii="Times New Roman" w:hAnsi="Times New Roman"/>
          <w:sz w:val="24"/>
          <w:szCs w:val="24"/>
        </w:rPr>
        <w:footnoteReference w:id="70"/>
      </w:r>
      <w:r w:rsidRPr="00851736">
        <w:rPr>
          <w:rFonts w:ascii="Times New Roman" w:hAnsi="Times New Roman"/>
          <w:sz w:val="24"/>
          <w:szCs w:val="24"/>
        </w:rPr>
        <w:t>.</w:t>
      </w:r>
      <w:r>
        <w:rPr>
          <w:rFonts w:ascii="Times New Roman" w:hAnsi="Times New Roman"/>
          <w:sz w:val="24"/>
          <w:szCs w:val="24"/>
        </w:rPr>
        <w:t xml:space="preserve"> E exemplifica:</w:t>
      </w:r>
    </w:p>
    <w:p w:rsidR="0017305D" w:rsidRPr="00AD24C3" w:rsidRDefault="0017305D" w:rsidP="009B658A">
      <w:pPr>
        <w:spacing w:before="80" w:after="80" w:line="360" w:lineRule="auto"/>
        <w:ind w:firstLine="567"/>
        <w:contextualSpacing/>
        <w:jc w:val="both"/>
        <w:rPr>
          <w:rFonts w:ascii="Times New Roman" w:hAnsi="Times New Roman"/>
          <w:sz w:val="24"/>
          <w:szCs w:val="24"/>
        </w:rPr>
      </w:pPr>
    </w:p>
    <w:p w:rsidR="0017305D" w:rsidRPr="007E0807" w:rsidRDefault="0017305D" w:rsidP="009B658A">
      <w:pPr>
        <w:spacing w:before="80" w:after="80" w:line="240" w:lineRule="auto"/>
        <w:ind w:left="993" w:right="566" w:firstLine="567"/>
        <w:contextualSpacing/>
        <w:jc w:val="both"/>
        <w:rPr>
          <w:rFonts w:ascii="Times New Roman" w:hAnsi="Times New Roman"/>
          <w:sz w:val="20"/>
          <w:szCs w:val="20"/>
        </w:rPr>
      </w:pPr>
      <w:r w:rsidRPr="007E0807">
        <w:rPr>
          <w:rFonts w:ascii="Times New Roman" w:hAnsi="Times New Roman"/>
          <w:sz w:val="20"/>
          <w:szCs w:val="20"/>
        </w:rPr>
        <w:t>“Em uma movimentação apoiada pelo governo, a Brasil Telecom foi adquirida, em 2008, pela Oi (antiga Telemar), controlada pelos empresários Carlos Jereissati e Sérgio Andrade (da Andrade Gutierrez) e com participação societária do BNDES. Para concretizar o acordo, foi até mesmo alterada a legislação vigente, impedindo a junção societária de empresas de telefonia atuando em regiões distintas do país. Ao final, diversos fundos de pensão (Previ, Petros e Funcef) e o BNDES ficaram com quase a metade das ações da chamada ‘supertele’”</w:t>
      </w:r>
      <w:r>
        <w:rPr>
          <w:rStyle w:val="FootnoteReference"/>
          <w:rFonts w:ascii="Times New Roman" w:hAnsi="Times New Roman"/>
        </w:rPr>
        <w:footnoteReference w:id="71"/>
      </w:r>
      <w:r w:rsidRPr="007E0807">
        <w:rPr>
          <w:rFonts w:ascii="Times New Roman" w:hAnsi="Times New Roman"/>
          <w:sz w:val="20"/>
          <w:szCs w:val="20"/>
        </w:rPr>
        <w:t>.</w:t>
      </w:r>
    </w:p>
    <w:p w:rsidR="0017305D" w:rsidRPr="002E4830" w:rsidRDefault="0017305D" w:rsidP="009B658A">
      <w:pPr>
        <w:spacing w:before="80" w:after="80" w:line="360" w:lineRule="auto"/>
        <w:ind w:firstLine="567"/>
        <w:contextualSpacing/>
        <w:jc w:val="both"/>
        <w:rPr>
          <w:rFonts w:ascii="Times New Roman" w:hAnsi="Times New Roman"/>
          <w:sz w:val="16"/>
          <w:szCs w:val="16"/>
        </w:rPr>
      </w:pPr>
    </w:p>
    <w:p w:rsidR="0017305D" w:rsidRDefault="0017305D" w:rsidP="00073B29">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Outro exemplo dessas relações degeneradas entre capitalistas e altos funcionários públicos – agora, porém, no caso específico do sistema financeiro – nos é trazido por Fernando Nogueira da Costa, e que vem bem ao encontro da anterior observação de Minella sobre a emersão de novos banqueiros no Brasil dos anos 1990 em razão da espúria associação entre capitais locais e externos e empresários do setor financeiro incrustrados nos centros de decisão de política econômica do Estado:</w:t>
      </w:r>
    </w:p>
    <w:p w:rsidR="0017305D" w:rsidRPr="00AD24C3" w:rsidRDefault="0017305D" w:rsidP="00073B29">
      <w:pPr>
        <w:pStyle w:val="NoSpacing"/>
      </w:pPr>
    </w:p>
    <w:p w:rsidR="0017305D" w:rsidRDefault="0017305D" w:rsidP="009B658A">
      <w:pPr>
        <w:spacing w:before="80" w:after="80" w:line="240" w:lineRule="auto"/>
        <w:ind w:left="993" w:right="566" w:firstLine="567"/>
        <w:contextualSpacing/>
        <w:jc w:val="both"/>
        <w:rPr>
          <w:rFonts w:ascii="Times New Roman" w:hAnsi="Times New Roman"/>
          <w:sz w:val="20"/>
          <w:szCs w:val="20"/>
        </w:rPr>
      </w:pPr>
      <w:r w:rsidRPr="00F22C8F">
        <w:rPr>
          <w:rFonts w:ascii="Times New Roman" w:hAnsi="Times New Roman"/>
          <w:sz w:val="20"/>
          <w:szCs w:val="20"/>
        </w:rPr>
        <w:t>“Três bancos, Matrix, BBA e Opportunity, aproveitaram bem as oportunidades de negócios surgidas no governo FHC. Eles tiveram como sócios (ou fundadores) economistas que participaram da equipe governamental que elaborou o Plano Real: Pérsio Arida, André Lara Resende e Edmar Bacha. Com as informações deles, mais do que duplicaram seu patrimônio nos quatro anos do primeiro mandato do presidente Fernando Henrique Cardoso. Esses economistas tiveram em comum, além das respectivas ligações com esses bancos de negócios, passagens pelo comando do Banco Central (com exceção de Bacha) e do BNDES”</w:t>
      </w:r>
      <w:r>
        <w:rPr>
          <w:rStyle w:val="FootnoteReference"/>
          <w:rFonts w:ascii="Times New Roman" w:hAnsi="Times New Roman"/>
        </w:rPr>
        <w:footnoteReference w:id="72"/>
      </w:r>
      <w:r>
        <w:rPr>
          <w:rFonts w:ascii="Times New Roman" w:hAnsi="Times New Roman"/>
          <w:sz w:val="20"/>
          <w:szCs w:val="20"/>
        </w:rPr>
        <w:t>.</w:t>
      </w:r>
      <w:r w:rsidRPr="00F22C8F">
        <w:rPr>
          <w:rFonts w:ascii="Times New Roman" w:hAnsi="Times New Roman"/>
          <w:sz w:val="20"/>
          <w:szCs w:val="20"/>
        </w:rPr>
        <w:t xml:space="preserve"> </w:t>
      </w:r>
    </w:p>
    <w:p w:rsidR="0017305D" w:rsidRPr="004226D9" w:rsidRDefault="0017305D" w:rsidP="009B658A">
      <w:pPr>
        <w:spacing w:before="80" w:after="80" w:line="240" w:lineRule="auto"/>
        <w:contextualSpacing/>
        <w:jc w:val="both"/>
        <w:rPr>
          <w:rFonts w:ascii="Times New Roman" w:hAnsi="Times New Roman"/>
          <w:sz w:val="24"/>
          <w:szCs w:val="24"/>
        </w:rPr>
      </w:pP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O alto grau de dependência do Estado face ao empresariado financeiro evidencia-se também pela movimentação do mercado de títulos da dívida pública e pelo destacado papel que a atividade bancário-financeira joga no dia a dia da vida nacional – papel que, aliás, é capaz de justificar programas como o PROER, que, como cediço, socializou perdas do capital privado diante de contingências econômicas externas agravadas pela má administração de instituições financeiras nacionais, objetivando, assim, assegurar a liquidez e a solvência do SFN, promovendo-lhe a estabilidade (situação peculiarmente emblemática que nega a fórmula elíptica de Mandeville, de que vícios privados geram benefícios públicos</w:t>
      </w:r>
      <w:r>
        <w:rPr>
          <w:rStyle w:val="FootnoteReference"/>
          <w:rFonts w:ascii="Times New Roman" w:hAnsi="Times New Roman"/>
          <w:sz w:val="24"/>
          <w:szCs w:val="24"/>
        </w:rPr>
        <w:footnoteReference w:id="73"/>
      </w:r>
      <w:r>
        <w:rPr>
          <w:rFonts w:ascii="Times New Roman" w:hAnsi="Times New Roman"/>
          <w:sz w:val="24"/>
          <w:szCs w:val="24"/>
        </w:rPr>
        <w:t>). O desenvolvimento de uma classe econômica credora do Estado e detentora do poder de gerência de parte expressiva dos circuitos econômicos pelos quais gira a riqueza nacional é capaz de constranger governos a determinadas escolhas políticas que só podem ser explicadas quando examinadas as interações socioeconômicas que se estabelecem entre o sistema financeiro e a esfera pública; e é por isso que agora se faz deveras importante que os históricos dos processos de endividamento público brasileiro ao longo dos anos 1990 e de socorro do Tesouro Nacional e do Banco Central a bancos privados em dificuldades entre os anos 1995-1997 (PROER) sejam resgatados nesta dissertação como breves ilustrações do grande poder de penetração da força dominadora do empresariado financeiro no organismo estatal. Eis aí o que se procurará fazer nas linhas seguintes.</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Em frente, então.</w:t>
      </w:r>
    </w:p>
    <w:p w:rsidR="0017305D" w:rsidRDefault="0017305D" w:rsidP="009B658A">
      <w:pPr>
        <w:spacing w:before="80" w:after="80" w:line="240" w:lineRule="auto"/>
        <w:ind w:firstLine="567"/>
        <w:contextualSpacing/>
        <w:jc w:val="both"/>
        <w:rPr>
          <w:rFonts w:ascii="Times New Roman" w:hAnsi="Times New Roman"/>
          <w:b/>
          <w:color w:val="FF0000"/>
          <w:sz w:val="28"/>
          <w:szCs w:val="28"/>
        </w:rPr>
      </w:pPr>
    </w:p>
    <w:p w:rsidR="0017305D" w:rsidRDefault="0017305D" w:rsidP="009B658A">
      <w:pPr>
        <w:spacing w:before="80" w:after="80" w:line="240" w:lineRule="auto"/>
        <w:ind w:firstLine="567"/>
        <w:contextualSpacing/>
        <w:jc w:val="both"/>
        <w:rPr>
          <w:rFonts w:ascii="Times New Roman" w:hAnsi="Times New Roman"/>
          <w:b/>
          <w:sz w:val="28"/>
          <w:szCs w:val="28"/>
        </w:rPr>
      </w:pPr>
    </w:p>
    <w:p w:rsidR="0017305D" w:rsidRDefault="0017305D" w:rsidP="009B658A">
      <w:pPr>
        <w:spacing w:before="80" w:after="80" w:line="240" w:lineRule="auto"/>
        <w:ind w:firstLine="567"/>
        <w:contextualSpacing/>
        <w:jc w:val="both"/>
        <w:rPr>
          <w:rFonts w:ascii="Times New Roman" w:hAnsi="Times New Roman"/>
          <w:b/>
          <w:sz w:val="28"/>
          <w:szCs w:val="28"/>
        </w:rPr>
      </w:pPr>
    </w:p>
    <w:p w:rsidR="0017305D" w:rsidRPr="006170A8" w:rsidRDefault="0017305D" w:rsidP="009B658A">
      <w:pPr>
        <w:spacing w:before="80" w:after="80" w:line="240" w:lineRule="auto"/>
        <w:ind w:firstLine="567"/>
        <w:contextualSpacing/>
        <w:jc w:val="both"/>
        <w:rPr>
          <w:rFonts w:ascii="Times New Roman" w:hAnsi="Times New Roman"/>
          <w:b/>
          <w:sz w:val="28"/>
          <w:szCs w:val="28"/>
        </w:rPr>
      </w:pPr>
      <w:r w:rsidRPr="006170A8">
        <w:rPr>
          <w:rFonts w:ascii="Times New Roman" w:hAnsi="Times New Roman"/>
          <w:b/>
          <w:sz w:val="28"/>
          <w:szCs w:val="28"/>
        </w:rPr>
        <w:t>3. Endividamento público e PROER: dois exemplos da captura do Estado pelo capital.</w:t>
      </w:r>
    </w:p>
    <w:p w:rsidR="0017305D" w:rsidRDefault="0017305D" w:rsidP="009B658A">
      <w:pPr>
        <w:spacing w:before="80" w:after="80" w:line="360" w:lineRule="auto"/>
        <w:ind w:firstLine="567"/>
        <w:contextualSpacing/>
        <w:jc w:val="both"/>
        <w:rPr>
          <w:rFonts w:ascii="Times New Roman" w:hAnsi="Times New Roman"/>
          <w:sz w:val="24"/>
          <w:szCs w:val="24"/>
        </w:rPr>
      </w:pP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Segundo Emerson Ribeiro Fabiani, os bancos comerciais brasileiros, nos anos 1970 e 1980, </w:t>
      </w:r>
      <w:r w:rsidRPr="00954FB1">
        <w:rPr>
          <w:rFonts w:ascii="Times New Roman" w:hAnsi="Times New Roman"/>
          <w:sz w:val="24"/>
          <w:szCs w:val="24"/>
        </w:rPr>
        <w:t>concentraram as suas atividades, prioritariamente, na captação de depósitos à vista</w:t>
      </w:r>
      <w:r w:rsidRPr="00954FB1">
        <w:rPr>
          <w:rStyle w:val="FootnoteReference"/>
          <w:rFonts w:ascii="Times New Roman" w:hAnsi="Times New Roman"/>
          <w:sz w:val="24"/>
          <w:szCs w:val="24"/>
        </w:rPr>
        <w:footnoteReference w:id="74"/>
      </w:r>
      <w:r w:rsidRPr="00954FB1">
        <w:rPr>
          <w:rFonts w:ascii="Times New Roman" w:hAnsi="Times New Roman"/>
          <w:sz w:val="24"/>
          <w:szCs w:val="24"/>
        </w:rPr>
        <w:t>. Mantiveram, por isso, uma ampla rede de agências voltadas, em destacada medida</w:t>
      </w:r>
      <w:r>
        <w:rPr>
          <w:rFonts w:ascii="Times New Roman" w:hAnsi="Times New Roman"/>
          <w:sz w:val="24"/>
          <w:szCs w:val="24"/>
        </w:rPr>
        <w:t>, ao recebimento de pagamentos de títulos e depósitos de cheques</w:t>
      </w:r>
      <w:r>
        <w:rPr>
          <w:rStyle w:val="FootnoteReference"/>
          <w:rFonts w:ascii="Times New Roman" w:hAnsi="Times New Roman"/>
          <w:sz w:val="24"/>
          <w:szCs w:val="24"/>
        </w:rPr>
        <w:footnoteReference w:id="75"/>
      </w:r>
      <w:r>
        <w:rPr>
          <w:rFonts w:ascii="Times New Roman" w:hAnsi="Times New Roman"/>
          <w:sz w:val="24"/>
          <w:szCs w:val="24"/>
        </w:rPr>
        <w:t>. Deixaram em segundo plano a concessão de créditos</w:t>
      </w:r>
      <w:r>
        <w:rPr>
          <w:rStyle w:val="FootnoteReference"/>
          <w:rFonts w:ascii="Times New Roman" w:hAnsi="Times New Roman"/>
          <w:sz w:val="24"/>
          <w:szCs w:val="24"/>
        </w:rPr>
        <w:footnoteReference w:id="76"/>
      </w:r>
      <w:r>
        <w:rPr>
          <w:rFonts w:ascii="Times New Roman" w:hAnsi="Times New Roman"/>
          <w:sz w:val="24"/>
          <w:szCs w:val="24"/>
        </w:rPr>
        <w:t xml:space="preserve"> – e, como cediço, escassez de crédito significa, em economia, alto custo para a sua aquisição (pouca oferta + muita procura = elevação de preços). As receitas de </w:t>
      </w:r>
      <w:r w:rsidRPr="00073B29">
        <w:rPr>
          <w:rFonts w:ascii="Times New Roman" w:hAnsi="Times New Roman"/>
          <w:sz w:val="24"/>
          <w:szCs w:val="24"/>
        </w:rPr>
        <w:t>“floating”</w:t>
      </w:r>
      <w:r w:rsidRPr="00A35102">
        <w:rPr>
          <w:rStyle w:val="FootnoteReference"/>
          <w:rFonts w:ascii="Times New Roman" w:hAnsi="Times New Roman"/>
          <w:sz w:val="24"/>
          <w:szCs w:val="24"/>
        </w:rPr>
        <w:footnoteReference w:id="77"/>
      </w:r>
      <w:r>
        <w:rPr>
          <w:rFonts w:ascii="Times New Roman" w:hAnsi="Times New Roman"/>
          <w:sz w:val="24"/>
          <w:szCs w:val="24"/>
        </w:rPr>
        <w:t>, por sua vez, formavam parte relevante do total das receitas bancárias de então</w:t>
      </w:r>
      <w:r>
        <w:rPr>
          <w:rStyle w:val="FootnoteReference"/>
          <w:rFonts w:ascii="Times New Roman" w:hAnsi="Times New Roman"/>
          <w:sz w:val="24"/>
          <w:szCs w:val="24"/>
        </w:rPr>
        <w:footnoteReference w:id="78"/>
      </w:r>
      <w:r>
        <w:rPr>
          <w:rFonts w:ascii="Times New Roman" w:hAnsi="Times New Roman"/>
          <w:sz w:val="24"/>
          <w:szCs w:val="24"/>
        </w:rPr>
        <w:t xml:space="preserve">. Ao longo dos anos 1990, três eventos geraram expectativas de reversão do quadro. Foram eles a estabilização de preços a partir do Plano Real (1994); a abertura do SFN para bancos estrangeiros (1995) e, finalmente, a estruturação de um </w:t>
      </w:r>
      <w:r>
        <w:rPr>
          <w:rFonts w:ascii="Times New Roman" w:hAnsi="Times New Roman"/>
          <w:i/>
          <w:sz w:val="24"/>
          <w:szCs w:val="24"/>
        </w:rPr>
        <w:t>tripé macroeconômico</w:t>
      </w:r>
      <w:r>
        <w:rPr>
          <w:rFonts w:ascii="Times New Roman" w:hAnsi="Times New Roman"/>
          <w:sz w:val="24"/>
          <w:szCs w:val="24"/>
        </w:rPr>
        <w:t xml:space="preserve"> (1999) composto por uma política de geração de superávits primários (recursos que o governo economiza para pagar juros da dívida pública), um regime de câmbio livre (flutuante)</w:t>
      </w:r>
      <w:r>
        <w:rPr>
          <w:rStyle w:val="FootnoteReference"/>
          <w:rFonts w:ascii="Times New Roman" w:hAnsi="Times New Roman"/>
          <w:sz w:val="24"/>
          <w:szCs w:val="24"/>
        </w:rPr>
        <w:footnoteReference w:id="79"/>
      </w:r>
      <w:r>
        <w:rPr>
          <w:rFonts w:ascii="Times New Roman" w:hAnsi="Times New Roman"/>
          <w:sz w:val="24"/>
          <w:szCs w:val="24"/>
        </w:rPr>
        <w:t xml:space="preserve"> e uma política de metas de inflação (Decreto nº 3.088/1999), ou seja, um instrumento de controle inflacionário através do qual o Conselho Monetário Nacional fixa, por proposta do Ministério da Fazenda e a partir do balizamento fornecido por determinado índice de preços, o nível de inflação a ser perseguido em um dado período</w:t>
      </w:r>
      <w:r>
        <w:rPr>
          <w:rStyle w:val="FootnoteReference"/>
          <w:rFonts w:ascii="Times New Roman" w:hAnsi="Times New Roman"/>
          <w:sz w:val="24"/>
          <w:szCs w:val="24"/>
        </w:rPr>
        <w:footnoteReference w:id="80"/>
      </w:r>
      <w:r>
        <w:rPr>
          <w:rFonts w:ascii="Times New Roman" w:hAnsi="Times New Roman"/>
          <w:sz w:val="24"/>
          <w:szCs w:val="24"/>
        </w:rPr>
        <w:t xml:space="preserve">. Estabilizados os preços pelo recuo da inflação, era de se esperar que os bancos, como consequência, mudassem o seu perfil de atuação e ampliassem as operações de crédito com vistas a compensarem a perda das receitas de </w:t>
      </w:r>
      <w:r w:rsidRPr="00073B29">
        <w:rPr>
          <w:rFonts w:ascii="Times New Roman" w:hAnsi="Times New Roman"/>
          <w:sz w:val="24"/>
          <w:szCs w:val="24"/>
        </w:rPr>
        <w:t>“floating”</w:t>
      </w:r>
      <w:r>
        <w:rPr>
          <w:rFonts w:ascii="Times New Roman" w:hAnsi="Times New Roman"/>
          <w:sz w:val="24"/>
          <w:szCs w:val="24"/>
        </w:rPr>
        <w:t xml:space="preserve"> – algo muito ambivalente, pois se de um lado o aumento da oferta de crédito é capaz de impulsionar o consumo e o setor produtivo da economia, aumentando, inclusive, a arrecadação tributária; de outro, gera aumento de demanda e a alta dos preços, que quando generalizada gera inflação, justamente o mal que se procurava combater com o plano Real. Essa previsível ampliação da oferta de crédito até aconteceu de fato, mas de forma apenas temporária. Motivo: a crise do México no fim de 1994</w:t>
      </w:r>
      <w:r>
        <w:rPr>
          <w:rStyle w:val="FootnoteReference"/>
          <w:rFonts w:ascii="Times New Roman" w:hAnsi="Times New Roman"/>
          <w:sz w:val="24"/>
          <w:szCs w:val="24"/>
        </w:rPr>
        <w:footnoteReference w:id="81"/>
      </w:r>
      <w:r>
        <w:rPr>
          <w:rFonts w:ascii="Times New Roman" w:hAnsi="Times New Roman"/>
          <w:sz w:val="24"/>
          <w:szCs w:val="24"/>
        </w:rPr>
        <w:t xml:space="preserve">. </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Com vistas a proteger o País e o sistema bancário do efeito da crise mexicana – o então chamado </w:t>
      </w:r>
      <w:r>
        <w:rPr>
          <w:rFonts w:ascii="Times New Roman" w:hAnsi="Times New Roman"/>
          <w:i/>
          <w:sz w:val="24"/>
          <w:szCs w:val="24"/>
        </w:rPr>
        <w:t>efeito Tequila</w:t>
      </w:r>
      <w:r>
        <w:rPr>
          <w:rFonts w:ascii="Times New Roman" w:hAnsi="Times New Roman"/>
          <w:sz w:val="24"/>
          <w:szCs w:val="24"/>
        </w:rPr>
        <w:t xml:space="preserve"> –, as autoridades monetárias brasileiras aumentaram a taxa básica de juros de 20% (vinte por cento) para 60% (sessenta por cento) ao ano, de modo a conter uma temida fuga de capitais em larga escala</w:t>
      </w:r>
      <w:r>
        <w:rPr>
          <w:rStyle w:val="FootnoteReference"/>
          <w:rFonts w:ascii="Times New Roman" w:hAnsi="Times New Roman"/>
          <w:sz w:val="24"/>
          <w:szCs w:val="24"/>
        </w:rPr>
        <w:footnoteReference w:id="82"/>
      </w:r>
      <w:r>
        <w:rPr>
          <w:rFonts w:ascii="Times New Roman" w:hAnsi="Times New Roman"/>
          <w:sz w:val="24"/>
          <w:szCs w:val="24"/>
        </w:rPr>
        <w:t>. E para que os índices de inflação fossem mantidos estáveis sem que houvesse desequilíbrios na taxa de câmbio, foi preciso que o Banco Central mantivesse uma reserva significativa de divisas estrangeiras (dólares) para disponibilizá-las ao mercado caso a demanda viesse a sofrer bruscas alterações. Ainda assim, segundo reportagem da Revista Exame:</w:t>
      </w:r>
    </w:p>
    <w:p w:rsidR="0017305D" w:rsidRPr="00AD24C3" w:rsidRDefault="0017305D" w:rsidP="009B658A">
      <w:pPr>
        <w:spacing w:before="80" w:after="80" w:line="240" w:lineRule="auto"/>
        <w:ind w:firstLine="567"/>
        <w:contextualSpacing/>
        <w:jc w:val="both"/>
        <w:rPr>
          <w:rFonts w:ascii="Times New Roman" w:hAnsi="Times New Roman"/>
          <w:sz w:val="24"/>
          <w:szCs w:val="24"/>
        </w:rPr>
      </w:pPr>
    </w:p>
    <w:p w:rsidR="0017305D" w:rsidRPr="004624F8" w:rsidRDefault="0017305D" w:rsidP="009B658A">
      <w:pPr>
        <w:spacing w:before="80" w:after="80" w:line="240" w:lineRule="auto"/>
        <w:ind w:left="993" w:right="566" w:firstLine="567"/>
        <w:contextualSpacing/>
        <w:jc w:val="both"/>
        <w:rPr>
          <w:rFonts w:ascii="Times New Roman" w:hAnsi="Times New Roman"/>
          <w:color w:val="000000"/>
          <w:sz w:val="20"/>
          <w:szCs w:val="20"/>
          <w:shd w:val="clear" w:color="auto" w:fill="FFFFFF"/>
        </w:rPr>
      </w:pPr>
      <w:r w:rsidRPr="004226D9">
        <w:rPr>
          <w:rFonts w:ascii="Times New Roman" w:hAnsi="Times New Roman"/>
          <w:color w:val="000000"/>
          <w:sz w:val="20"/>
          <w:szCs w:val="20"/>
        </w:rPr>
        <w:t>“Durante a crise cambial de março de 1995, ocorrida em conseqüência do chamado efeito Tequila, houve o maior saque já realizado por estrangeiros nas bolsas brasileiras. Segundo dados da Comissão de Valores Mobiliários, a saída líquida das bolsas ficou em 1,2 bilhão de dólares. Entre janeiro e março, alcançou 2,5 bilhões. Na época, as aplicações de estrangeiros em bolsa somavam cerca de 15 bilhões. No mesmo período, segundo o Banco Central, saíram 8 bilhões de dólares pelo câmbio flutuante, mais de três vezes o volume que deixou os pregões, boa parte dos quais aplicada em renda fix</w:t>
      </w:r>
      <w:r w:rsidRPr="00073B29">
        <w:rPr>
          <w:rFonts w:ascii="Times New Roman" w:hAnsi="Times New Roman"/>
          <w:color w:val="000000"/>
          <w:sz w:val="20"/>
          <w:szCs w:val="20"/>
        </w:rPr>
        <w:t>a</w:t>
      </w:r>
      <w:r w:rsidRPr="004226D9">
        <w:rPr>
          <w:rFonts w:ascii="Times New Roman" w:hAnsi="Times New Roman"/>
          <w:color w:val="000000"/>
          <w:sz w:val="20"/>
          <w:szCs w:val="20"/>
        </w:rPr>
        <w:t>”</w:t>
      </w:r>
      <w:r w:rsidRPr="004226D9">
        <w:rPr>
          <w:rStyle w:val="FootnoteReference"/>
          <w:rFonts w:ascii="Times New Roman" w:hAnsi="Times New Roman"/>
          <w:color w:val="000000"/>
        </w:rPr>
        <w:footnoteReference w:id="83"/>
      </w:r>
      <w:r w:rsidRPr="004226D9">
        <w:rPr>
          <w:rFonts w:ascii="Times New Roman" w:hAnsi="Times New Roman"/>
          <w:color w:val="000000"/>
          <w:sz w:val="20"/>
          <w:szCs w:val="20"/>
        </w:rPr>
        <w:t>.</w:t>
      </w:r>
    </w:p>
    <w:p w:rsidR="0017305D" w:rsidRPr="004226D9" w:rsidRDefault="0017305D" w:rsidP="009B658A">
      <w:pPr>
        <w:spacing w:before="80" w:after="80" w:line="360" w:lineRule="auto"/>
        <w:ind w:firstLine="567"/>
        <w:contextualSpacing/>
        <w:jc w:val="both"/>
        <w:rPr>
          <w:rFonts w:ascii="Times New Roman" w:hAnsi="Times New Roman"/>
          <w:color w:val="000000"/>
          <w:sz w:val="24"/>
          <w:szCs w:val="24"/>
          <w:shd w:val="clear" w:color="auto" w:fill="FFFFFF"/>
        </w:rPr>
      </w:pP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color w:val="000000"/>
          <w:sz w:val="24"/>
          <w:szCs w:val="24"/>
          <w:shd w:val="clear" w:color="auto" w:fill="FFFFFF"/>
        </w:rPr>
        <w:t xml:space="preserve">À </w:t>
      </w:r>
      <w:r>
        <w:rPr>
          <w:rFonts w:ascii="Times New Roman" w:hAnsi="Times New Roman"/>
          <w:sz w:val="24"/>
          <w:szCs w:val="24"/>
        </w:rPr>
        <w:t>crise no sistema financeiro, com grande retração na oferta de crédito e expressiva elevação dos índices de inadimplência</w:t>
      </w:r>
      <w:r>
        <w:rPr>
          <w:rStyle w:val="FootnoteReference"/>
          <w:rFonts w:ascii="Times New Roman" w:hAnsi="Times New Roman"/>
          <w:sz w:val="24"/>
          <w:szCs w:val="24"/>
        </w:rPr>
        <w:footnoteReference w:id="84"/>
      </w:r>
      <w:r>
        <w:rPr>
          <w:rFonts w:ascii="Times New Roman" w:hAnsi="Times New Roman"/>
          <w:sz w:val="24"/>
          <w:szCs w:val="24"/>
        </w:rPr>
        <w:t xml:space="preserve">, somaram-se, ainda, as mazelas e fragilidades de algumas das instituições financeiras que operavam no sistema, tais como </w:t>
      </w:r>
      <w:r w:rsidRPr="00073B29">
        <w:rPr>
          <w:rFonts w:ascii="Times New Roman" w:hAnsi="Times New Roman"/>
          <w:sz w:val="24"/>
          <w:szCs w:val="24"/>
        </w:rPr>
        <w:t>“a promiscuidade com o instável poder político, o autofinanciamento do grupo econômico-financeiro, o vínculo maior com sua base regional, a defasagem tecnológica em relação aos maiores concorrentes, a vulnerabilidade ante as mudanças no contexto macroeconômico, a gestão familiar, não profissional e fraudulenta”</w:t>
      </w:r>
      <w:r w:rsidRPr="00FC6EC7">
        <w:rPr>
          <w:rStyle w:val="FootnoteReference"/>
          <w:rFonts w:ascii="Times New Roman" w:hAnsi="Times New Roman"/>
          <w:sz w:val="24"/>
          <w:szCs w:val="24"/>
        </w:rPr>
        <w:footnoteReference w:id="85"/>
      </w:r>
      <w:r>
        <w:rPr>
          <w:rFonts w:ascii="Times New Roman" w:hAnsi="Times New Roman"/>
          <w:sz w:val="24"/>
          <w:szCs w:val="24"/>
        </w:rPr>
        <w:t>. Em agosto de 1995, tentando estimular o ingresso de capitais estrangeiros e alavancar de modo seguro e controlado os níveis de disponibilização de crédito bancário no mercado, foi ampliado o grau de abertura do setor aos bancos de fora, mas a abertura não surtiu efeitos muito significativos na oferta ou no custo do crédito</w:t>
      </w:r>
      <w:r>
        <w:rPr>
          <w:rStyle w:val="FootnoteReference"/>
          <w:rFonts w:ascii="Times New Roman" w:hAnsi="Times New Roman"/>
          <w:sz w:val="24"/>
          <w:szCs w:val="24"/>
        </w:rPr>
        <w:footnoteReference w:id="86"/>
      </w:r>
      <w:r>
        <w:rPr>
          <w:rFonts w:ascii="Times New Roman" w:hAnsi="Times New Roman"/>
          <w:sz w:val="24"/>
          <w:szCs w:val="24"/>
        </w:rPr>
        <w:t xml:space="preserve">. Não houve propriamente uma concorrência interbancária que fosse capaz de melhorar a qualidade de produtos e serviços e reduzir os </w:t>
      </w:r>
      <w:r w:rsidRPr="00073B29">
        <w:rPr>
          <w:rFonts w:ascii="Times New Roman" w:hAnsi="Times New Roman"/>
          <w:sz w:val="24"/>
          <w:szCs w:val="24"/>
        </w:rPr>
        <w:t>“spreads”</w:t>
      </w:r>
      <w:r>
        <w:rPr>
          <w:rFonts w:ascii="Times New Roman" w:hAnsi="Times New Roman"/>
          <w:sz w:val="24"/>
          <w:szCs w:val="24"/>
        </w:rPr>
        <w:t>. Como pontuado por Patrícia Olga Camargo:</w:t>
      </w:r>
    </w:p>
    <w:p w:rsidR="0017305D" w:rsidRPr="00AD24C3" w:rsidRDefault="0017305D" w:rsidP="009B658A">
      <w:pPr>
        <w:spacing w:before="80" w:after="80" w:line="360" w:lineRule="auto"/>
        <w:ind w:firstLine="567"/>
        <w:contextualSpacing/>
        <w:jc w:val="both"/>
        <w:rPr>
          <w:rFonts w:ascii="Times New Roman" w:hAnsi="Times New Roman"/>
          <w:sz w:val="24"/>
          <w:szCs w:val="24"/>
        </w:rPr>
      </w:pPr>
    </w:p>
    <w:p w:rsidR="0017305D" w:rsidRPr="006B6D98" w:rsidRDefault="0017305D" w:rsidP="009B658A">
      <w:pPr>
        <w:spacing w:before="80" w:after="80" w:line="240" w:lineRule="auto"/>
        <w:ind w:left="993" w:right="566" w:firstLine="567"/>
        <w:contextualSpacing/>
        <w:jc w:val="both"/>
        <w:rPr>
          <w:rFonts w:ascii="Times New Roman" w:hAnsi="Times New Roman"/>
          <w:sz w:val="20"/>
          <w:szCs w:val="20"/>
        </w:rPr>
      </w:pPr>
      <w:r w:rsidRPr="006B6D98">
        <w:rPr>
          <w:rFonts w:ascii="Times New Roman" w:hAnsi="Times New Roman"/>
          <w:sz w:val="20"/>
          <w:szCs w:val="20"/>
        </w:rPr>
        <w:t>“Contrariando essas expectativas [</w:t>
      </w:r>
      <w:r>
        <w:rPr>
          <w:rFonts w:ascii="Times New Roman" w:hAnsi="Times New Roman"/>
          <w:sz w:val="20"/>
          <w:szCs w:val="20"/>
        </w:rPr>
        <w:t>de eficiência, gerenciamento, capacidade de emprestar, diversificação e sistemas de controles de riscos</w:t>
      </w:r>
      <w:r w:rsidRPr="006B6D98">
        <w:rPr>
          <w:rFonts w:ascii="Times New Roman" w:hAnsi="Times New Roman"/>
          <w:sz w:val="20"/>
          <w:szCs w:val="20"/>
        </w:rPr>
        <w:t>], os bancos estrangeiros que entraram no Brasil (principalmente via fusões e aquisições) adotaram uma postura ainda mais conservadora, direcionada, principalmente, para os títulos públicos. Dessa forma, enquanto a rentabilidade dos bancos estrangeiros era maior que a dos bancos nacionais, a relação crédito por ativo era maior nos bancos nacionais”</w:t>
      </w:r>
      <w:r>
        <w:rPr>
          <w:rStyle w:val="FootnoteReference"/>
          <w:rFonts w:ascii="Times New Roman" w:hAnsi="Times New Roman"/>
        </w:rPr>
        <w:footnoteReference w:id="87"/>
      </w:r>
      <w:r w:rsidRPr="006B6D98">
        <w:rPr>
          <w:rFonts w:ascii="Times New Roman" w:hAnsi="Times New Roman"/>
          <w:sz w:val="20"/>
          <w:szCs w:val="20"/>
        </w:rPr>
        <w:t>.</w:t>
      </w:r>
    </w:p>
    <w:p w:rsidR="0017305D" w:rsidRPr="004226D9" w:rsidRDefault="0017305D" w:rsidP="009B658A">
      <w:pPr>
        <w:spacing w:before="80" w:after="80" w:line="360" w:lineRule="auto"/>
        <w:ind w:firstLine="567"/>
        <w:contextualSpacing/>
        <w:jc w:val="both"/>
        <w:rPr>
          <w:rFonts w:ascii="Times New Roman" w:hAnsi="Times New Roman"/>
          <w:sz w:val="24"/>
          <w:szCs w:val="24"/>
        </w:rPr>
      </w:pPr>
    </w:p>
    <w:p w:rsidR="0017305D" w:rsidRPr="004624F8"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Os bancos estrangeiros, a rigor, na dicção de Carlos Eduardo Carvalho e Carlos Augusto Vidotto, </w:t>
      </w:r>
      <w:r w:rsidRPr="00073B29">
        <w:rPr>
          <w:rFonts w:ascii="Times New Roman" w:hAnsi="Times New Roman"/>
          <w:sz w:val="24"/>
          <w:szCs w:val="24"/>
        </w:rPr>
        <w:t>“pretendiam explorar o mercado brasileiro nas condições preexistentes, e não alterá-lo”</w:t>
      </w:r>
      <w:r w:rsidRPr="00524C64">
        <w:rPr>
          <w:rStyle w:val="FootnoteReference"/>
          <w:rFonts w:ascii="Times New Roman" w:hAnsi="Times New Roman"/>
          <w:sz w:val="24"/>
          <w:szCs w:val="24"/>
        </w:rPr>
        <w:footnoteReference w:id="88"/>
      </w:r>
      <w:r>
        <w:rPr>
          <w:rFonts w:ascii="Times New Roman" w:hAnsi="Times New Roman"/>
          <w:i/>
          <w:sz w:val="24"/>
          <w:szCs w:val="24"/>
        </w:rPr>
        <w:t>.</w:t>
      </w:r>
      <w:r>
        <w:rPr>
          <w:rFonts w:ascii="Times New Roman" w:hAnsi="Times New Roman"/>
          <w:sz w:val="24"/>
          <w:szCs w:val="24"/>
        </w:rPr>
        <w:t xml:space="preserve"> </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A postura conservadora levada a efeito pelos bancos internacionais no tocante à preferência pela compra de títulos da dívida pública, aliada, ainda, a uma política de alcance do equilíbrio do balanço de pagamentos por meio da captação de capitais especulativos atraídos por uma elevada taxa de juros, abriu espaço para um crescente endividamento do Estado junto aos bancos em geral</w:t>
      </w:r>
      <w:r>
        <w:rPr>
          <w:rStyle w:val="FootnoteReference"/>
          <w:rFonts w:ascii="Times New Roman" w:hAnsi="Times New Roman"/>
          <w:sz w:val="24"/>
          <w:szCs w:val="24"/>
        </w:rPr>
        <w:footnoteReference w:id="89"/>
      </w:r>
      <w:r>
        <w:rPr>
          <w:rFonts w:ascii="Times New Roman" w:hAnsi="Times New Roman"/>
          <w:sz w:val="24"/>
          <w:szCs w:val="24"/>
        </w:rPr>
        <w:t>. Ilustrando-se a assertiva com números, tem-se que em 1994, por exemplo, a dívida líquida do setor público brasileiro equivalia a 32,5% (trinta e dois e meio por cento) do PIB. Em 1999, ela já equivalia a 50,4% (cinquenta vírgula quatro por cento); e em 2002, a 57,3% (cinquenta e sete vírgula três por cento)</w:t>
      </w:r>
      <w:r>
        <w:rPr>
          <w:rStyle w:val="FootnoteReference"/>
          <w:rFonts w:ascii="Times New Roman" w:hAnsi="Times New Roman"/>
          <w:sz w:val="24"/>
          <w:szCs w:val="24"/>
        </w:rPr>
        <w:footnoteReference w:id="90"/>
      </w:r>
      <w:r>
        <w:rPr>
          <w:rFonts w:ascii="Times New Roman" w:hAnsi="Times New Roman"/>
          <w:sz w:val="24"/>
          <w:szCs w:val="24"/>
        </w:rPr>
        <w:t>. A opção das instituições financeiras por títulos públicos conferiu, de fato, a todo o mercado financeiro, a partir da atuação dos bancos estrangeiros, um novo perfil, assim descrito pela ANDIMA – que, como já visto acima, é uma das várias organizações de classe do empresariado financeiro:</w:t>
      </w:r>
    </w:p>
    <w:p w:rsidR="0017305D" w:rsidRPr="00AD24C3" w:rsidRDefault="0017305D" w:rsidP="009B658A">
      <w:pPr>
        <w:spacing w:before="80" w:after="80" w:line="360" w:lineRule="auto"/>
        <w:ind w:firstLine="567"/>
        <w:contextualSpacing/>
        <w:jc w:val="both"/>
        <w:rPr>
          <w:rFonts w:ascii="Times New Roman" w:hAnsi="Times New Roman"/>
          <w:sz w:val="24"/>
          <w:szCs w:val="24"/>
        </w:rPr>
      </w:pPr>
    </w:p>
    <w:p w:rsidR="0017305D" w:rsidRPr="008302C7" w:rsidRDefault="0017305D" w:rsidP="009B658A">
      <w:pPr>
        <w:spacing w:before="80" w:after="80" w:line="240" w:lineRule="auto"/>
        <w:ind w:left="993" w:right="566" w:firstLine="567"/>
        <w:contextualSpacing/>
        <w:jc w:val="both"/>
        <w:rPr>
          <w:rFonts w:ascii="Times New Roman" w:hAnsi="Times New Roman"/>
          <w:sz w:val="20"/>
          <w:szCs w:val="20"/>
        </w:rPr>
      </w:pPr>
      <w:r w:rsidRPr="008302C7">
        <w:rPr>
          <w:rFonts w:ascii="Times New Roman" w:hAnsi="Times New Roman"/>
          <w:sz w:val="20"/>
          <w:szCs w:val="20"/>
        </w:rPr>
        <w:t xml:space="preserve">“(...) a grande atratividade dos prêmios de juros embutidos no carregamento de papéis públicos federais – usados como fonte de rentabilidade, liquidez (reserva secundária) e </w:t>
      </w:r>
      <w:r w:rsidRPr="008D67EC">
        <w:rPr>
          <w:rFonts w:ascii="Times New Roman" w:hAnsi="Times New Roman"/>
          <w:i/>
          <w:sz w:val="20"/>
          <w:szCs w:val="20"/>
        </w:rPr>
        <w:t>hedge</w:t>
      </w:r>
      <w:r w:rsidRPr="008302C7">
        <w:rPr>
          <w:rFonts w:ascii="Times New Roman" w:hAnsi="Times New Roman"/>
          <w:sz w:val="20"/>
          <w:szCs w:val="20"/>
        </w:rPr>
        <w:t xml:space="preserve"> – conduziu a uma reestruturação da composição da receita das instituições financeiras, com o aumento significativo da parcela de títulos e valores mobiliários. Entre 1994 e 1998, tal rubrica saltou de 4,9% para 24% no caso dos bancos públicos, e de 8,6% para 26,5% no que se refere aos bancos privados nacionais, que em 1999 chegaram a ter 31,8% de suas receitas oriundas da aplicação em títulos e valores mobiliários”</w:t>
      </w:r>
      <w:r>
        <w:rPr>
          <w:rStyle w:val="FootnoteReference"/>
          <w:rFonts w:ascii="Times New Roman" w:hAnsi="Times New Roman"/>
        </w:rPr>
        <w:footnoteReference w:id="91"/>
      </w:r>
      <w:r w:rsidRPr="008302C7">
        <w:rPr>
          <w:rFonts w:ascii="Times New Roman" w:hAnsi="Times New Roman"/>
          <w:sz w:val="20"/>
          <w:szCs w:val="20"/>
        </w:rPr>
        <w:t>.</w:t>
      </w:r>
    </w:p>
    <w:p w:rsidR="0017305D" w:rsidRDefault="0017305D" w:rsidP="009B658A">
      <w:pPr>
        <w:spacing w:before="80" w:after="80" w:line="360" w:lineRule="auto"/>
        <w:ind w:firstLine="567"/>
        <w:contextualSpacing/>
        <w:jc w:val="both"/>
        <w:rPr>
          <w:rFonts w:ascii="Times New Roman" w:hAnsi="Times New Roman"/>
          <w:sz w:val="24"/>
          <w:szCs w:val="24"/>
        </w:rPr>
      </w:pP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O brutal endividamento do Estado a juros elevados, como bem se pode perceber, serviu para fomentar o capital especulativo, que, por seu turno, tem sido capaz de desviar recursos da produção para o emprego no mercado financeiro e comprometer, com isso, o próprio desenvolvimento econômico nacional por falta de investimentos que repercutam diretamente na melhoria das condições de vida da população</w:t>
      </w:r>
      <w:r>
        <w:rPr>
          <w:rStyle w:val="FootnoteReference"/>
          <w:rFonts w:ascii="Times New Roman" w:hAnsi="Times New Roman"/>
          <w:sz w:val="24"/>
          <w:szCs w:val="24"/>
        </w:rPr>
        <w:footnoteReference w:id="92"/>
      </w:r>
      <w:r>
        <w:rPr>
          <w:rFonts w:ascii="Times New Roman" w:hAnsi="Times New Roman"/>
          <w:sz w:val="24"/>
          <w:szCs w:val="24"/>
        </w:rPr>
        <w:t>. E como já lembrava Marx desde os idos de 1867, a dívida pública vai assim funcionando como um poderoso instrumento de acumulação primitiva do Poder Econômico</w:t>
      </w:r>
      <w:r>
        <w:rPr>
          <w:rStyle w:val="FootnoteReference"/>
          <w:rFonts w:ascii="Times New Roman" w:hAnsi="Times New Roman"/>
          <w:sz w:val="24"/>
          <w:szCs w:val="24"/>
        </w:rPr>
        <w:footnoteReference w:id="93"/>
      </w:r>
      <w:r>
        <w:rPr>
          <w:rFonts w:ascii="Times New Roman" w:hAnsi="Times New Roman"/>
          <w:sz w:val="24"/>
          <w:szCs w:val="24"/>
        </w:rPr>
        <w:t>. Daí os movimentos de captura do aparato estatal pela burguesia bancário-financeira.</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Voltando, entretanto, à crise que se abateu sobre o sistema financeiro do Brasil como reflexo da crise do México, tem-se que no ano de 1995 algumas instituições financeiras locais começaram a experimentar dificuldades mais sérias de solvabilidade. E na esteira da intervenção do Banco Econômico pelo Banco Central em agosto, foi criado em novembro do mesmo ano (1995), por meio do conjunto composto pela Medida Provisória nº 1.179 (depois convertida na Lei nº 9.710/1998) e Resolução CMN (BACEN) nº 2.208, ambas de 03/11/1995, o PROER – Programa de Estímulo à Reestruturação e ao Fortalecimento do Sistema Financeiro Nacional.</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Sobre o PROER, diz Fernando Nogueira da Costa: </w:t>
      </w:r>
    </w:p>
    <w:p w:rsidR="0017305D" w:rsidRPr="00AD24C3" w:rsidRDefault="0017305D" w:rsidP="009B658A">
      <w:pPr>
        <w:spacing w:before="80" w:after="80" w:line="360" w:lineRule="auto"/>
        <w:ind w:firstLine="567"/>
        <w:contextualSpacing/>
        <w:jc w:val="both"/>
        <w:rPr>
          <w:rFonts w:ascii="Times New Roman" w:hAnsi="Times New Roman"/>
          <w:sz w:val="24"/>
          <w:szCs w:val="24"/>
        </w:rPr>
      </w:pPr>
    </w:p>
    <w:p w:rsidR="0017305D" w:rsidRPr="00BD7D7C" w:rsidRDefault="0017305D" w:rsidP="009B658A">
      <w:pPr>
        <w:spacing w:before="80" w:after="80" w:line="240" w:lineRule="auto"/>
        <w:ind w:left="993" w:right="566" w:firstLine="567"/>
        <w:contextualSpacing/>
        <w:jc w:val="both"/>
        <w:rPr>
          <w:rFonts w:ascii="Times New Roman" w:hAnsi="Times New Roman"/>
          <w:sz w:val="20"/>
          <w:szCs w:val="20"/>
        </w:rPr>
      </w:pPr>
      <w:r w:rsidRPr="00BD7D7C">
        <w:rPr>
          <w:rFonts w:ascii="Times New Roman" w:hAnsi="Times New Roman"/>
          <w:sz w:val="20"/>
          <w:szCs w:val="20"/>
        </w:rPr>
        <w:t>“O PROER foi criado, em novembro de 1995, para evitar que a quebra de um banco provocasse uma crise sistêmica, ou seja, quebras em cadeia. A solução encontrada pelo governo foi financiar a fusão entre bancos sólidos e falidos, como ocorreu com o Unibanco/Nacional e o Excel/Econômico. A alternativa disponível anteriormente para um banco quebrado era sua liquidação extrajudicial, o que levaria à demissão a maior parte dos funcionários e a problemas sérios para os clientes”</w:t>
      </w:r>
      <w:r>
        <w:rPr>
          <w:rStyle w:val="FootnoteReference"/>
          <w:rFonts w:ascii="Times New Roman" w:hAnsi="Times New Roman"/>
        </w:rPr>
        <w:footnoteReference w:id="94"/>
      </w:r>
      <w:r w:rsidRPr="00BD7D7C">
        <w:rPr>
          <w:rFonts w:ascii="Times New Roman" w:hAnsi="Times New Roman"/>
          <w:sz w:val="20"/>
          <w:szCs w:val="20"/>
        </w:rPr>
        <w:t>.</w:t>
      </w:r>
    </w:p>
    <w:p w:rsidR="0017305D" w:rsidRPr="004226D9" w:rsidRDefault="0017305D" w:rsidP="009B658A">
      <w:pPr>
        <w:spacing w:before="80" w:after="80" w:line="360" w:lineRule="auto"/>
        <w:ind w:firstLine="567"/>
        <w:contextualSpacing/>
        <w:jc w:val="both"/>
        <w:rPr>
          <w:rFonts w:ascii="Times New Roman" w:hAnsi="Times New Roman"/>
          <w:sz w:val="24"/>
          <w:szCs w:val="24"/>
        </w:rPr>
      </w:pP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Embora o PROER ainda não existisse quando, em agosto de 1995, o Banco Econômico teve as atividades suspensas pelo Banco Central, ressalta-se que sua posterior fusão ao Banco Excel ocorreu já dentro do programa (e consumiu R$ 6,578 bilhões). O PROER também financiou, além desta – e da fusão Unibanco/Nacional, igualmente citada no fragmento acima em destaque (operação que, por sua vez, consumiu R$ 5,898 bilhões) –, a incorporação do Bamerindus pelo HSBC (R$ 5,868 bilhões). Essas três operações foram as maiores patrocinadas pelo PROER, embora o programa também tenha financiado as seguintes fusões: Banorte/Bandeirantes (R$ 1,256 bilhão), Mercantil/Rural (R$ 473 milhões), Martinelli/Pontual (R$ 185 milhões) e Banco Antônio de Queiroz/United (R$ 112 milhões)</w:t>
      </w:r>
      <w:r>
        <w:rPr>
          <w:rStyle w:val="FootnoteReference"/>
          <w:rFonts w:ascii="Times New Roman" w:hAnsi="Times New Roman"/>
          <w:sz w:val="24"/>
          <w:szCs w:val="24"/>
        </w:rPr>
        <w:footnoteReference w:id="95"/>
      </w:r>
      <w:r>
        <w:rPr>
          <w:rFonts w:ascii="Times New Roman" w:hAnsi="Times New Roman"/>
          <w:sz w:val="24"/>
          <w:szCs w:val="24"/>
        </w:rPr>
        <w:t>. Observa-se, pelos números apresentados, que o programa liberou recursos superiores a 20 bilhões de reais em valores da época</w:t>
      </w:r>
      <w:r>
        <w:rPr>
          <w:rStyle w:val="FootnoteReference"/>
          <w:rFonts w:ascii="Times New Roman" w:hAnsi="Times New Roman"/>
          <w:sz w:val="24"/>
          <w:szCs w:val="24"/>
        </w:rPr>
        <w:footnoteReference w:id="96"/>
      </w:r>
      <w:r>
        <w:rPr>
          <w:rFonts w:ascii="Times New Roman" w:hAnsi="Times New Roman"/>
          <w:sz w:val="24"/>
          <w:szCs w:val="24"/>
        </w:rPr>
        <w:t xml:space="preserve">. </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Não se quer discutir nesta dissertação se o PROER fazia-se ou não indispensável à economia do País quando operacionalizado, ou se o governo tinha à época outras opções que não importassem propriamente no uso de dinheiro público para salvar do colapso um sistema financeiro integrado – ainda que em parte – por instituições fragilizadas e mal geridas. Talvez o programa de assistência emergencial a bancos privados em dificuldades haja sido mesmo necessário; ao menos como salvaguarda da poupança popular. Afinal, o País sabia muito bem desde 1990, com o Plano Collor, das dramáticas consequências que a perda de ativos em contas de médios e pequenos poupadores era capaz de significar</w:t>
      </w:r>
      <w:r>
        <w:rPr>
          <w:rStyle w:val="FootnoteReference"/>
          <w:rFonts w:ascii="Times New Roman" w:hAnsi="Times New Roman"/>
          <w:sz w:val="24"/>
          <w:szCs w:val="24"/>
        </w:rPr>
        <w:footnoteReference w:id="97"/>
      </w:r>
      <w:r>
        <w:rPr>
          <w:rFonts w:ascii="Times New Roman" w:hAnsi="Times New Roman"/>
          <w:sz w:val="24"/>
          <w:szCs w:val="24"/>
        </w:rPr>
        <w:t>. O que se procura fazer aqui, na verdade, é tão-somente desvelar a enorme capacidade de mobilização de agências e dispositivos institucionais por parte da burguesia financeira, na defesa de seus interesses. A propósito, eis o registro de Paulo Nogueira Batista Jr. sobre o poder dos bancos no Brasil:</w:t>
      </w:r>
    </w:p>
    <w:p w:rsidR="0017305D" w:rsidRPr="00AD24C3" w:rsidRDefault="0017305D" w:rsidP="009B658A">
      <w:pPr>
        <w:spacing w:before="80" w:after="80" w:line="360" w:lineRule="auto"/>
        <w:ind w:firstLine="567"/>
        <w:contextualSpacing/>
        <w:jc w:val="both"/>
        <w:rPr>
          <w:rFonts w:ascii="Times New Roman" w:hAnsi="Times New Roman"/>
          <w:sz w:val="24"/>
          <w:szCs w:val="24"/>
        </w:rPr>
      </w:pPr>
      <w:r w:rsidRPr="00AD24C3">
        <w:rPr>
          <w:rFonts w:ascii="Times New Roman" w:hAnsi="Times New Roman"/>
          <w:sz w:val="24"/>
          <w:szCs w:val="24"/>
        </w:rPr>
        <w:t xml:space="preserve"> </w:t>
      </w:r>
    </w:p>
    <w:p w:rsidR="0017305D" w:rsidRDefault="0017305D" w:rsidP="009B658A">
      <w:pPr>
        <w:spacing w:before="80" w:after="80" w:line="240" w:lineRule="auto"/>
        <w:ind w:left="993" w:right="566" w:firstLine="567"/>
        <w:contextualSpacing/>
        <w:jc w:val="both"/>
        <w:rPr>
          <w:rFonts w:ascii="Times New Roman" w:hAnsi="Times New Roman"/>
          <w:color w:val="000000"/>
          <w:sz w:val="20"/>
          <w:szCs w:val="20"/>
        </w:rPr>
      </w:pPr>
      <w:r w:rsidRPr="003803A2">
        <w:rPr>
          <w:rFonts w:ascii="Times New Roman" w:hAnsi="Times New Roman"/>
          <w:color w:val="000000"/>
          <w:sz w:val="20"/>
          <w:szCs w:val="20"/>
        </w:rPr>
        <w:t>“O poder econômico dos bancos é sustentado por ampla rede de influência política e ideológica. O comando do Banco Central, por exemplo, mantém há muito tempo uma relação promíscua com o sistema financeiro. O famigerado Copom (Comitê de Política Monetária do Banco Central) é uma espécie de comitê executivo da Febraban (Federação dos Bancos Brasileiros). Entra governo, sai governo e o quadro não muda: a diretoria do Banco Central é sempre dominada por pessoas que vêm do sistema financeiro ou que para lá desejam ir. A influência dos bancos se estende para outros segmentos do Poder Executivo, como o Ministério da Fazenda. Com freqüência, essas instituições conseguem obter tratamento tributário leniente e concessões de outros tipos”</w:t>
      </w:r>
      <w:r>
        <w:rPr>
          <w:rStyle w:val="FootnoteReference"/>
          <w:rFonts w:ascii="Times New Roman" w:hAnsi="Times New Roman"/>
          <w:color w:val="000000"/>
        </w:rPr>
        <w:footnoteReference w:id="98"/>
      </w:r>
      <w:r>
        <w:rPr>
          <w:rFonts w:ascii="Times New Roman" w:hAnsi="Times New Roman"/>
          <w:color w:val="000000"/>
          <w:sz w:val="20"/>
          <w:szCs w:val="20"/>
        </w:rPr>
        <w:t>.</w:t>
      </w:r>
      <w:r w:rsidRPr="003803A2">
        <w:rPr>
          <w:rFonts w:ascii="Times New Roman" w:hAnsi="Times New Roman"/>
          <w:color w:val="000000"/>
          <w:sz w:val="20"/>
          <w:szCs w:val="20"/>
        </w:rPr>
        <w:t xml:space="preserve"> </w:t>
      </w:r>
    </w:p>
    <w:p w:rsidR="0017305D" w:rsidRPr="004226D9" w:rsidRDefault="0017305D" w:rsidP="009B658A">
      <w:pPr>
        <w:spacing w:before="80" w:after="80" w:line="240" w:lineRule="auto"/>
        <w:ind w:left="993" w:right="566" w:firstLine="567"/>
        <w:contextualSpacing/>
        <w:jc w:val="both"/>
        <w:rPr>
          <w:rFonts w:ascii="Times New Roman" w:hAnsi="Times New Roman"/>
          <w:color w:val="000000"/>
          <w:sz w:val="24"/>
          <w:szCs w:val="24"/>
        </w:rPr>
      </w:pPr>
    </w:p>
    <w:p w:rsidR="0017305D" w:rsidRPr="004226D9" w:rsidRDefault="0017305D" w:rsidP="009B658A">
      <w:pPr>
        <w:spacing w:before="80" w:after="80" w:line="240" w:lineRule="auto"/>
        <w:ind w:firstLine="567"/>
        <w:contextualSpacing/>
        <w:jc w:val="both"/>
        <w:rPr>
          <w:rFonts w:ascii="Times New Roman" w:hAnsi="Times New Roman"/>
          <w:color w:val="000000"/>
          <w:sz w:val="24"/>
          <w:szCs w:val="24"/>
        </w:rPr>
      </w:pPr>
    </w:p>
    <w:p w:rsidR="0017305D" w:rsidRDefault="0017305D" w:rsidP="009B658A">
      <w:pPr>
        <w:spacing w:before="80" w:after="80" w:line="36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Consigne-se que a observação em destaque parte de alguém que já foi </w:t>
      </w:r>
      <w:r w:rsidRPr="00C7585B">
        <w:rPr>
          <w:rFonts w:ascii="Times New Roman" w:hAnsi="Times New Roman"/>
          <w:color w:val="000000"/>
          <w:sz w:val="24"/>
          <w:szCs w:val="24"/>
        </w:rPr>
        <w:t>secretário especial de assuntos econômicos d</w:t>
      </w:r>
      <w:r>
        <w:rPr>
          <w:rFonts w:ascii="Times New Roman" w:hAnsi="Times New Roman"/>
          <w:color w:val="000000"/>
          <w:sz w:val="24"/>
          <w:szCs w:val="24"/>
        </w:rPr>
        <w:t>o Ministério do Planejamento de 1985 a 19</w:t>
      </w:r>
      <w:r w:rsidRPr="00C7585B">
        <w:rPr>
          <w:rFonts w:ascii="Times New Roman" w:hAnsi="Times New Roman"/>
          <w:color w:val="000000"/>
          <w:sz w:val="24"/>
          <w:szCs w:val="24"/>
        </w:rPr>
        <w:t>86, durante a gestão de João Sayad, e assessor para</w:t>
      </w:r>
      <w:r>
        <w:rPr>
          <w:rFonts w:ascii="Times New Roman" w:hAnsi="Times New Roman"/>
          <w:color w:val="000000"/>
          <w:sz w:val="24"/>
          <w:szCs w:val="24"/>
        </w:rPr>
        <w:t xml:space="preserve"> assuntos de dívida externa do então Ministro da Fazenda, Dilson Funaro, de 1986 a 19</w:t>
      </w:r>
      <w:r w:rsidRPr="00C7585B">
        <w:rPr>
          <w:rFonts w:ascii="Times New Roman" w:hAnsi="Times New Roman"/>
          <w:color w:val="000000"/>
          <w:sz w:val="24"/>
          <w:szCs w:val="24"/>
        </w:rPr>
        <w:t>87.</w:t>
      </w:r>
      <w:r>
        <w:rPr>
          <w:rFonts w:ascii="Times New Roman" w:hAnsi="Times New Roman"/>
          <w:color w:val="000000"/>
          <w:sz w:val="24"/>
          <w:szCs w:val="24"/>
        </w:rPr>
        <w:t xml:space="preserve"> Portanto, de alguém que já integrou o alto escalão da máquina estatal e a conhece por dentro.</w:t>
      </w:r>
    </w:p>
    <w:p w:rsidR="0017305D" w:rsidRDefault="0017305D" w:rsidP="009B658A">
      <w:pPr>
        <w:spacing w:before="80" w:after="80" w:line="36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No que se refere às perdas do Estado com o PROER, pode-se dizer que elas não se restringiram apenas aos recursos diretamente destinados ao financiamento de fusões e incorporações bancárias, mas foram além. Segundo Fernando Nogueira da Costa, quando um banco sólido assumia outro falido, ele só ficava com a “</w:t>
      </w:r>
      <w:r w:rsidRPr="00073B29">
        <w:rPr>
          <w:rFonts w:ascii="Times New Roman" w:hAnsi="Times New Roman"/>
          <w:color w:val="000000"/>
          <w:sz w:val="24"/>
          <w:szCs w:val="24"/>
        </w:rPr>
        <w:t>parte boa</w:t>
      </w:r>
      <w:r>
        <w:rPr>
          <w:rFonts w:ascii="Times New Roman" w:hAnsi="Times New Roman"/>
          <w:color w:val="000000"/>
          <w:sz w:val="24"/>
          <w:szCs w:val="24"/>
        </w:rPr>
        <w:t>” do patrimônio: agências, clientes, reservas, créditos sem riscos reais de inadimplência etc. A “</w:t>
      </w:r>
      <w:r w:rsidRPr="00073B29">
        <w:rPr>
          <w:rFonts w:ascii="Times New Roman" w:hAnsi="Times New Roman"/>
          <w:color w:val="000000"/>
          <w:sz w:val="24"/>
          <w:szCs w:val="24"/>
        </w:rPr>
        <w:t>parte ruim</w:t>
      </w:r>
      <w:r>
        <w:rPr>
          <w:rFonts w:ascii="Times New Roman" w:hAnsi="Times New Roman"/>
          <w:color w:val="000000"/>
          <w:sz w:val="24"/>
          <w:szCs w:val="24"/>
        </w:rPr>
        <w:t>”, na dicção do professor, era repassada ao Banco Central, que tentava, assim, administrá-la de modo a diminuir, o quanto possível, o prejuízo</w:t>
      </w:r>
      <w:r>
        <w:rPr>
          <w:rStyle w:val="FootnoteReference"/>
          <w:rFonts w:ascii="Times New Roman" w:hAnsi="Times New Roman"/>
          <w:color w:val="000000"/>
          <w:sz w:val="24"/>
          <w:szCs w:val="24"/>
        </w:rPr>
        <w:footnoteReference w:id="99"/>
      </w:r>
      <w:r>
        <w:rPr>
          <w:rFonts w:ascii="Times New Roman" w:hAnsi="Times New Roman"/>
          <w:color w:val="000000"/>
          <w:sz w:val="24"/>
          <w:szCs w:val="24"/>
        </w:rPr>
        <w:t xml:space="preserve">. E mais: </w:t>
      </w:r>
      <w:r w:rsidRPr="00073B29">
        <w:rPr>
          <w:rFonts w:ascii="Times New Roman" w:hAnsi="Times New Roman"/>
          <w:color w:val="000000"/>
          <w:sz w:val="24"/>
          <w:szCs w:val="24"/>
        </w:rPr>
        <w:t>“O banco sólido que assumia a ‘parte boa’ tinha incentivos fiscais (descontavam valores pagos do Imposto de Renda), o que também acabava sendo custo para o Tesouro”</w:t>
      </w:r>
      <w:r w:rsidRPr="00565963">
        <w:rPr>
          <w:rStyle w:val="FootnoteReference"/>
          <w:rFonts w:ascii="Times New Roman" w:hAnsi="Times New Roman"/>
          <w:color w:val="000000"/>
          <w:sz w:val="24"/>
          <w:szCs w:val="24"/>
        </w:rPr>
        <w:footnoteReference w:id="100"/>
      </w:r>
      <w:r>
        <w:rPr>
          <w:rFonts w:ascii="Times New Roman" w:hAnsi="Times New Roman"/>
          <w:color w:val="000000"/>
          <w:sz w:val="24"/>
          <w:szCs w:val="24"/>
        </w:rPr>
        <w:t xml:space="preserve">. Nem sempre foi possível ao Banco Central, no entanto, liquidar com sucesso a chamada parte </w:t>
      </w:r>
      <w:r>
        <w:rPr>
          <w:rFonts w:ascii="Times New Roman" w:hAnsi="Times New Roman"/>
          <w:i/>
          <w:color w:val="000000"/>
          <w:sz w:val="24"/>
          <w:szCs w:val="24"/>
        </w:rPr>
        <w:t>podre</w:t>
      </w:r>
      <w:r>
        <w:rPr>
          <w:rFonts w:ascii="Times New Roman" w:hAnsi="Times New Roman"/>
          <w:color w:val="000000"/>
          <w:sz w:val="24"/>
          <w:szCs w:val="24"/>
        </w:rPr>
        <w:t xml:space="preserve"> dos bancos inscritos no programa. No caso do Bamerindus, por exemplo, segundo reportagem publicada no jornal Diário de Pernambuco, embora o passivo a descoberto – ou seja, quando as contas a pagar superam a carteira da instituição – tivesse sido estimado entre 1 e 2 bilhões de reais à época do financiamento, pelo Banco Central, da compra da parte </w:t>
      </w:r>
      <w:r>
        <w:rPr>
          <w:rFonts w:ascii="Times New Roman" w:hAnsi="Times New Roman"/>
          <w:i/>
          <w:color w:val="000000"/>
          <w:sz w:val="24"/>
          <w:szCs w:val="24"/>
        </w:rPr>
        <w:t>sadia</w:t>
      </w:r>
      <w:r>
        <w:rPr>
          <w:rFonts w:ascii="Times New Roman" w:hAnsi="Times New Roman"/>
          <w:color w:val="000000"/>
          <w:sz w:val="24"/>
          <w:szCs w:val="24"/>
        </w:rPr>
        <w:t xml:space="preserve"> pelo HSBC (financiamento que, aliás, tal como já mencionado em linhas atrás, chegou próximo à casa dos 6 bilhões de reais), descobriu-se ao final do processo de intervenção que o rombo assumido pelo Estado (a parte </w:t>
      </w:r>
      <w:r>
        <w:rPr>
          <w:rFonts w:ascii="Times New Roman" w:hAnsi="Times New Roman"/>
          <w:i/>
          <w:color w:val="000000"/>
          <w:sz w:val="24"/>
          <w:szCs w:val="24"/>
        </w:rPr>
        <w:t>podre</w:t>
      </w:r>
      <w:r>
        <w:rPr>
          <w:rFonts w:ascii="Times New Roman" w:hAnsi="Times New Roman"/>
          <w:color w:val="000000"/>
          <w:sz w:val="24"/>
          <w:szCs w:val="24"/>
        </w:rPr>
        <w:t>), na verdade, era próximo a 4,2 bilhões de reais, ou seja, mais que o dobro do que havia sido inicialmente estimado</w:t>
      </w:r>
      <w:r>
        <w:rPr>
          <w:rStyle w:val="FootnoteReference"/>
          <w:rFonts w:ascii="Times New Roman" w:hAnsi="Times New Roman"/>
          <w:color w:val="000000"/>
          <w:sz w:val="24"/>
          <w:szCs w:val="24"/>
        </w:rPr>
        <w:footnoteReference w:id="101"/>
      </w:r>
      <w:r>
        <w:rPr>
          <w:rFonts w:ascii="Times New Roman" w:hAnsi="Times New Roman"/>
          <w:color w:val="000000"/>
          <w:sz w:val="24"/>
          <w:szCs w:val="24"/>
        </w:rPr>
        <w:t>. Considerando-se que após a conversão da Medida Provisória nº 472 (de 15/12/2009) na Lei nº 12.249/2010, o Banco Central, com amparo no art. 65 daquele referido diploma, abateu pelo menos 18,6 bilhões de reais em dívidas do PROER</w:t>
      </w:r>
      <w:r>
        <w:rPr>
          <w:rStyle w:val="FootnoteReference"/>
          <w:rFonts w:ascii="Times New Roman" w:hAnsi="Times New Roman"/>
          <w:color w:val="000000"/>
          <w:sz w:val="24"/>
          <w:szCs w:val="24"/>
        </w:rPr>
        <w:footnoteReference w:id="102"/>
      </w:r>
      <w:r>
        <w:rPr>
          <w:rFonts w:ascii="Times New Roman" w:hAnsi="Times New Roman"/>
          <w:color w:val="000000"/>
          <w:sz w:val="24"/>
          <w:szCs w:val="24"/>
        </w:rPr>
        <w:t>, tem-se que o desfalque para o erário, ao fim e ao cabo, acabou sendo bem mais significativo que o revelado pela simples soma dos recursos utilizados pelo Banco Central para a concessão das linhas de crédito do programa.</w:t>
      </w:r>
    </w:p>
    <w:p w:rsidR="0017305D" w:rsidRDefault="0017305D" w:rsidP="009B658A">
      <w:pPr>
        <w:spacing w:before="80" w:after="80" w:line="36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Na contramão das perdas do Tesouro, tem-se a permanência dos ganhos exorbitantes dos banqueiros. Entre dezembro de 1994 e dezembro de 2001, por exemplo, o lucro dos 30 maiores bancos em atuação no Brasil no período cresceu 313% (trezentos e treze por cento); e o </w:t>
      </w:r>
      <w:r w:rsidRPr="00D17553">
        <w:rPr>
          <w:rFonts w:ascii="Times New Roman" w:hAnsi="Times New Roman"/>
          <w:color w:val="000000"/>
          <w:sz w:val="24"/>
          <w:szCs w:val="24"/>
        </w:rPr>
        <w:t xml:space="preserve">de 15 instituições que divulgaram seus resultados de 2001 aumentou 71,5% </w:t>
      </w:r>
      <w:r>
        <w:rPr>
          <w:rFonts w:ascii="Times New Roman" w:hAnsi="Times New Roman"/>
          <w:color w:val="000000"/>
          <w:sz w:val="24"/>
          <w:szCs w:val="24"/>
        </w:rPr>
        <w:t xml:space="preserve">(setenta e um e meio por cento) </w:t>
      </w:r>
      <w:r w:rsidRPr="00D17553">
        <w:rPr>
          <w:rFonts w:ascii="Times New Roman" w:hAnsi="Times New Roman"/>
          <w:color w:val="000000"/>
          <w:sz w:val="24"/>
          <w:szCs w:val="24"/>
        </w:rPr>
        <w:t>em relação ao ano anterior</w:t>
      </w:r>
      <w:r>
        <w:rPr>
          <w:rStyle w:val="FootnoteReference"/>
          <w:rFonts w:ascii="Times New Roman" w:hAnsi="Times New Roman"/>
          <w:color w:val="000000"/>
          <w:sz w:val="24"/>
          <w:szCs w:val="24"/>
        </w:rPr>
        <w:footnoteReference w:id="103"/>
      </w:r>
      <w:r w:rsidRPr="00D17553">
        <w:rPr>
          <w:rFonts w:ascii="Times New Roman" w:hAnsi="Times New Roman"/>
          <w:color w:val="000000"/>
          <w:sz w:val="24"/>
          <w:szCs w:val="24"/>
        </w:rPr>
        <w:t>.</w:t>
      </w:r>
      <w:r>
        <w:rPr>
          <w:rFonts w:ascii="Times New Roman" w:hAnsi="Times New Roman"/>
          <w:color w:val="000000"/>
          <w:sz w:val="24"/>
          <w:szCs w:val="24"/>
        </w:rPr>
        <w:t xml:space="preserve"> Esses dados também demonstram que a despeito das alegações contidas na inicial da ADI nº 2.591-1/DF, de que a incidência da Lei nº 8.078/1990 (CDC) sobre as instituições financeiras e afins desequilibraria o sistema, não houve em sete anos (1994-2001) ameaça efetiva da lei do consumidor à mais-valia bancária – donde se conclui pela falta de sinceridade dos argumentos da CONSIF e, mais ainda, pelo uso interessado da jurisdição constitucional para a defesa daquelas posições claramente subjetivas de que falara o Min. Gilmar Mendes em oportunidade já referenciada neste trabalho</w:t>
      </w:r>
      <w:r>
        <w:rPr>
          <w:rStyle w:val="FootnoteReference"/>
          <w:rFonts w:ascii="Times New Roman" w:hAnsi="Times New Roman"/>
          <w:color w:val="000000"/>
          <w:sz w:val="24"/>
          <w:szCs w:val="24"/>
        </w:rPr>
        <w:footnoteReference w:id="104"/>
      </w:r>
      <w:r>
        <w:rPr>
          <w:rFonts w:ascii="Times New Roman" w:hAnsi="Times New Roman"/>
          <w:color w:val="000000"/>
          <w:sz w:val="24"/>
          <w:szCs w:val="24"/>
        </w:rPr>
        <w:t>.</w:t>
      </w:r>
    </w:p>
    <w:p w:rsidR="0017305D" w:rsidRDefault="0017305D" w:rsidP="009B658A">
      <w:pPr>
        <w:spacing w:before="80" w:after="80" w:line="240" w:lineRule="auto"/>
        <w:ind w:firstLine="567"/>
        <w:contextualSpacing/>
        <w:jc w:val="both"/>
        <w:rPr>
          <w:rFonts w:ascii="Times New Roman" w:hAnsi="Times New Roman"/>
          <w:b/>
          <w:color w:val="FF0000"/>
          <w:sz w:val="28"/>
          <w:szCs w:val="28"/>
        </w:rPr>
      </w:pPr>
    </w:p>
    <w:p w:rsidR="0017305D" w:rsidRPr="006170A8" w:rsidRDefault="0017305D" w:rsidP="009B658A">
      <w:pPr>
        <w:spacing w:before="80" w:after="80" w:line="240" w:lineRule="auto"/>
        <w:ind w:firstLine="567"/>
        <w:contextualSpacing/>
        <w:jc w:val="both"/>
        <w:rPr>
          <w:rFonts w:ascii="Times New Roman" w:hAnsi="Times New Roman"/>
          <w:b/>
          <w:sz w:val="28"/>
          <w:szCs w:val="28"/>
        </w:rPr>
      </w:pPr>
      <w:r w:rsidRPr="006170A8">
        <w:rPr>
          <w:rFonts w:ascii="Times New Roman" w:hAnsi="Times New Roman"/>
          <w:b/>
          <w:sz w:val="28"/>
          <w:szCs w:val="28"/>
        </w:rPr>
        <w:t>4. O PROER em perspectiva jurídica: problemas da produção da verdade jurídica.</w:t>
      </w:r>
    </w:p>
    <w:p w:rsidR="0017305D" w:rsidRDefault="0017305D" w:rsidP="009B658A">
      <w:pPr>
        <w:spacing w:before="80" w:after="80" w:line="360" w:lineRule="auto"/>
        <w:ind w:firstLine="567"/>
        <w:contextualSpacing/>
        <w:jc w:val="both"/>
        <w:rPr>
          <w:rFonts w:ascii="Times New Roman" w:hAnsi="Times New Roman"/>
          <w:color w:val="000000"/>
          <w:sz w:val="24"/>
          <w:szCs w:val="24"/>
        </w:rPr>
      </w:pP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color w:val="000000"/>
          <w:sz w:val="24"/>
          <w:szCs w:val="24"/>
        </w:rPr>
        <w:t xml:space="preserve">Já se afirmou na presente dissertação que o PROER foi instituído pelo conjunto normativo integrado </w:t>
      </w:r>
      <w:r>
        <w:rPr>
          <w:rFonts w:ascii="Times New Roman" w:hAnsi="Times New Roman"/>
          <w:sz w:val="24"/>
          <w:szCs w:val="24"/>
        </w:rPr>
        <w:t xml:space="preserve">pela Medida Provisória nº 1.179 (depois convertida na Lei nº 9.710/1998) e Resolução CMN (BACEN) nº 2.208, ambas de 03/11/1995. E também já se ressaltou que um dos argumentos da CONSIF contra a constitucionalidade da Lei nº 8.078/1990 (CDC) no tocante à sua aplicabilidade para as instituições financeiras e assemelhadas foi justamente o de que tal diploma, sendo lei ordinária e não lei complementar, jamais poderia pretender incidir sobre atividades integrantes do SFN. Uma vez que se mostra insustentável qualquer tentativa de negação do fato de que instituições financeiras integrantes do SFN acabaram socorridas por programa emergencial instituído e regulado por lei ordinária surgida da prévia edição de medida provisória combinada com resolução administrativa baixada por autarquia federal, estabelece-se, em termos empíricos, uma clara dicotomia entre o discurso e a prática do empresariado financeiro – e, portanto, do Poder Econômico enquanto categoria de análise sociológica; contradição, diga-se de passagem, assim denunciada à época do ajuizamento da ADI nº 2.591-1/DF pelo então Procurador de Justiça do Ministério Público do Estado de São Paulo (hoje, Ministro do STJ) e um dos autores do anteprojeto do CDC, Antonio Herman de Vasconcellos e Benjamin: </w:t>
      </w:r>
      <w:r w:rsidRPr="00E7215D">
        <w:rPr>
          <w:rFonts w:ascii="Times New Roman" w:hAnsi="Times New Roman"/>
          <w:sz w:val="24"/>
          <w:szCs w:val="24"/>
        </w:rPr>
        <w:t>“O cruel na lógica dos bancos é que um programa como o Proer, que custou R$ 27 bilhões, não precisou de lei</w:t>
      </w:r>
      <w:r w:rsidRPr="000A40A8">
        <w:rPr>
          <w:rFonts w:ascii="Times New Roman" w:hAnsi="Times New Roman"/>
          <w:i/>
          <w:sz w:val="24"/>
          <w:szCs w:val="24"/>
        </w:rPr>
        <w:t xml:space="preserve"> </w:t>
      </w:r>
      <w:r w:rsidRPr="00E7215D">
        <w:rPr>
          <w:rFonts w:ascii="Times New Roman" w:hAnsi="Times New Roman"/>
          <w:sz w:val="24"/>
          <w:szCs w:val="24"/>
        </w:rPr>
        <w:t>complementar. Mas para proteger a parte fraca, o consumidor, aí sim querem lei complementar”</w:t>
      </w:r>
      <w:r>
        <w:rPr>
          <w:rStyle w:val="FootnoteReference"/>
          <w:rFonts w:ascii="Times New Roman" w:hAnsi="Times New Roman"/>
          <w:sz w:val="24"/>
          <w:szCs w:val="24"/>
        </w:rPr>
        <w:footnoteReference w:id="105"/>
      </w:r>
      <w:r>
        <w:rPr>
          <w:rFonts w:ascii="Times New Roman" w:hAnsi="Times New Roman"/>
          <w:sz w:val="24"/>
          <w:szCs w:val="24"/>
        </w:rPr>
        <w:t>.</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A bem da verdade, a constitucionalidade da Medida Provisória nº 1.179, de 03/11/1995, até chegou a ser posta em questão no STF pelo Partido dos Trabalhadores (PT), que o fez por meio do manejo da ADI-MC nº 1.376-9/DF. Contudo, a ação restou julgada extinta pela Corte, sem resolução de mérito, por decisão monocrática do relator, Min. Ilmar Galvão (DJ de 05/03/2003), com fundamento na perda de objeto e amparo no art. 21, IX, do Regimento Interno do STF. Alegou S. Exa. que muito embora o autor da ação tivesse mantido o cuidado de promover os devidos aditamentos à inicial a cada reedição da medida provisória por ele vergastada (ressalte-se que na época das reedições ainda não se cogitava da regra do art. 2º da EC nº 32/2001</w:t>
      </w:r>
      <w:r>
        <w:rPr>
          <w:rStyle w:val="FootnoteReference"/>
          <w:rFonts w:ascii="Times New Roman" w:hAnsi="Times New Roman"/>
          <w:sz w:val="24"/>
          <w:szCs w:val="24"/>
        </w:rPr>
        <w:footnoteReference w:id="106"/>
      </w:r>
      <w:r>
        <w:rPr>
          <w:rFonts w:ascii="Times New Roman" w:hAnsi="Times New Roman"/>
          <w:sz w:val="24"/>
          <w:szCs w:val="24"/>
        </w:rPr>
        <w:t xml:space="preserve">), ocorreu de o partido, contudo, ter deixado de fazê-lo quando do intervalo compreendido entre as Medidas Provisórias </w:t>
      </w:r>
      <w:r w:rsidRPr="00C77181">
        <w:rPr>
          <w:rFonts w:ascii="Times New Roman" w:hAnsi="Times New Roman"/>
          <w:sz w:val="24"/>
          <w:szCs w:val="24"/>
        </w:rPr>
        <w:t>n</w:t>
      </w:r>
      <w:r w:rsidRPr="00C77181">
        <w:rPr>
          <w:rFonts w:ascii="Times New Roman" w:hAnsi="Times New Roman"/>
          <w:sz w:val="24"/>
          <w:szCs w:val="24"/>
          <w:vertAlign w:val="superscript"/>
        </w:rPr>
        <w:t>os</w:t>
      </w:r>
      <w:r>
        <w:rPr>
          <w:rFonts w:ascii="Times New Roman" w:hAnsi="Times New Roman"/>
          <w:sz w:val="24"/>
          <w:szCs w:val="24"/>
          <w:vertAlign w:val="superscript"/>
        </w:rPr>
        <w:t xml:space="preserve"> </w:t>
      </w:r>
      <w:r>
        <w:rPr>
          <w:rFonts w:ascii="Times New Roman" w:hAnsi="Times New Roman"/>
          <w:sz w:val="24"/>
          <w:szCs w:val="24"/>
        </w:rPr>
        <w:t>1.288, de 01/02/1996, e 1.507-20, de 28/05/1997, ocasião em que aquele ato normativo com força de lei veio a sofrer, mês a mês, sucessivas reedições. Daí a decisão proferida, de natureza meramente terminativa, ancorada na seguinte justificativa, aliás transcrita do parecer lançado pela Procuradoria-Geral da República nos autos da referida ação:</w:t>
      </w:r>
    </w:p>
    <w:p w:rsidR="0017305D" w:rsidRPr="00AD24C3" w:rsidRDefault="0017305D" w:rsidP="009B658A">
      <w:pPr>
        <w:spacing w:before="80" w:after="80" w:line="360" w:lineRule="auto"/>
        <w:ind w:firstLine="567"/>
        <w:contextualSpacing/>
        <w:jc w:val="both"/>
        <w:rPr>
          <w:rFonts w:ascii="Times New Roman" w:hAnsi="Times New Roman"/>
          <w:sz w:val="24"/>
          <w:szCs w:val="24"/>
        </w:rPr>
      </w:pPr>
    </w:p>
    <w:p w:rsidR="0017305D" w:rsidRPr="00A64CD1" w:rsidRDefault="0017305D" w:rsidP="009B658A">
      <w:pPr>
        <w:spacing w:before="80" w:after="80" w:line="240" w:lineRule="auto"/>
        <w:ind w:left="993" w:right="566" w:firstLine="567"/>
        <w:contextualSpacing/>
        <w:jc w:val="both"/>
        <w:rPr>
          <w:rFonts w:ascii="Times New Roman" w:hAnsi="Times New Roman"/>
          <w:sz w:val="20"/>
          <w:szCs w:val="20"/>
        </w:rPr>
      </w:pPr>
      <w:r w:rsidRPr="00A64CD1">
        <w:rPr>
          <w:rFonts w:ascii="Times New Roman" w:hAnsi="Times New Roman"/>
          <w:sz w:val="20"/>
          <w:szCs w:val="20"/>
        </w:rPr>
        <w:t>“(...) o Supremo Tribunal Federal, em diversas oportunidades, já manifestou seu entendimento no sentido de que a ausência de aditamento de posteriores reedições da Medida Provisória, de início questionada, resulta no não-conhecimento da ação direta de inconstitucionalidade, por perda de objeto”</w:t>
      </w:r>
      <w:r>
        <w:rPr>
          <w:rStyle w:val="FootnoteReference"/>
          <w:rFonts w:ascii="Times New Roman" w:hAnsi="Times New Roman"/>
        </w:rPr>
        <w:footnoteReference w:id="107"/>
      </w:r>
      <w:r>
        <w:rPr>
          <w:rFonts w:ascii="Times New Roman" w:hAnsi="Times New Roman"/>
          <w:sz w:val="20"/>
          <w:szCs w:val="20"/>
        </w:rPr>
        <w:t>.</w:t>
      </w:r>
    </w:p>
    <w:p w:rsidR="0017305D" w:rsidRDefault="0017305D" w:rsidP="009B658A">
      <w:pPr>
        <w:spacing w:before="80" w:after="80" w:line="360" w:lineRule="auto"/>
        <w:ind w:firstLine="567"/>
        <w:contextualSpacing/>
        <w:jc w:val="both"/>
        <w:rPr>
          <w:rFonts w:ascii="Times New Roman" w:hAnsi="Times New Roman"/>
          <w:sz w:val="24"/>
          <w:szCs w:val="24"/>
        </w:rPr>
      </w:pP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O questionamento do PT acerca da compatibilidade da Medida Provisória nº 1.179 com a ordem constitucional vigente assentava-se, basicamente, nas alegações de ofensa aos arts. 192, </w:t>
      </w:r>
      <w:r w:rsidRPr="00B57664">
        <w:rPr>
          <w:rFonts w:ascii="Times New Roman" w:hAnsi="Times New Roman"/>
          <w:i/>
          <w:sz w:val="24"/>
          <w:szCs w:val="24"/>
          <w:u w:val="single"/>
        </w:rPr>
        <w:t>caput</w:t>
      </w:r>
      <w:r>
        <w:rPr>
          <w:rFonts w:ascii="Times New Roman" w:hAnsi="Times New Roman"/>
          <w:sz w:val="24"/>
          <w:szCs w:val="24"/>
        </w:rPr>
        <w:t xml:space="preserve"> (regulação de matéria reservada a lei complementar); 150, §6º (instituição de isenção fiscal em lei não específica); 5º, XX (imposição de incorporações e fusões bancárias em detrimento da liberdade associativa), e 62 (falta de demonstração dos requisitos de relevância e urgência na mensagem presidencial que acompanhou a Medida Provisória nº 1.179), todos da CF. Houve, ainda, alegação de agressão aos princípios da isonomia e do ato jurídico perfeito; tese alicerçada no fato da determinação constante do art. 3º da medida provisória impugnada, de inaplicabilidade de vários dispositivos da Lei nº 6.404/1976 (a chamada </w:t>
      </w:r>
      <w:r>
        <w:rPr>
          <w:rFonts w:ascii="Times New Roman" w:hAnsi="Times New Roman"/>
          <w:i/>
          <w:sz w:val="24"/>
          <w:szCs w:val="24"/>
        </w:rPr>
        <w:t>Lei das S.A.</w:t>
      </w:r>
      <w:r>
        <w:rPr>
          <w:rFonts w:ascii="Times New Roman" w:hAnsi="Times New Roman"/>
          <w:sz w:val="24"/>
          <w:szCs w:val="24"/>
        </w:rPr>
        <w:t>) relativos a direitos conferidos a acionistas que porventura formassem minoria nas companhias por contrariedade às operações de incorporação, fusão ou cisão de suas empresas. Em sede de cognição sumária, porém, quando da apreciação do pedido de suspensão da vigência e eficácia da medida provisória em voga, decidiu o Pleno da Corte, por maioria, pelo indeferimento da liminar. Para tanto, argumentou o Tribunal, em síntese, o seguinte: (i) que aquele ato normativo com força de lei havia se limitado a definir, no art. 1º e parágrafos, os contornos de um programa criado por ato do Conselho Monetário Nacional, no exercício da atribuição que lhe foi conferida pela Lei nº 4.595/1964 (art. 2º, VI), recebida pela CF, por sua vez, como lei complementar; (ii) que a instituição de tratamento tributário privilegiado às fusões e incorporações se deu sem afronta ao art. 150, §6º, da CF, já que emanada de norma editada para tal fim, e que por isso não pode deixar de ser considerada específica; (iii) que havendo séria controvérsia quanto à vigência do art. 230 da Lei nº 6.404/1976, não se podia lançar dúvida acerca da concorrência, no caso, do pressuposto da relevância do fundamento do pedido; e (iv) que escapava à competência do Poder Judiciário a apreciação do requisito de urgência previsto no art. 62 da CF, para fins de edição de medidas provisórias</w:t>
      </w:r>
      <w:r>
        <w:rPr>
          <w:rStyle w:val="FootnoteReference"/>
          <w:rFonts w:ascii="Times New Roman" w:hAnsi="Times New Roman"/>
          <w:sz w:val="24"/>
          <w:szCs w:val="24"/>
        </w:rPr>
        <w:footnoteReference w:id="108"/>
      </w:r>
      <w:r>
        <w:rPr>
          <w:rFonts w:ascii="Times New Roman" w:hAnsi="Times New Roman"/>
          <w:sz w:val="24"/>
          <w:szCs w:val="24"/>
        </w:rPr>
        <w:t>.</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A menção às alegações do PT e ao posicionamento do STF no que se refere à deflagração e julgamento da ADI-MC nº 1.376-9/DF mostra-se bastante oportuna por ora porque permite que se faça nesta dissertação uma observação julgada importante para a exata assimilação das sutilezas do espectro da luta entre Poder Econômico e Cidadania na arena das questões atinentes ao sistema financeiro. </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Vamos a ela. </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Aqui foi dito, em mais de uma ocasião até, que o conjunto normativo instituidor do PROER reuniu duas espécies normativas, a saber, a Medida Provisória nº 1.179, de 03/11/1995, considerada uma espécie normativa primária, e a Resolução CMN (BACEN) nº 2.208, baixada na mesma data e considerada, por sua vez, uma espécie normativa secundária</w:t>
      </w:r>
      <w:r>
        <w:rPr>
          <w:rStyle w:val="FootnoteReference"/>
          <w:rFonts w:ascii="Times New Roman" w:hAnsi="Times New Roman"/>
          <w:sz w:val="24"/>
          <w:szCs w:val="24"/>
        </w:rPr>
        <w:footnoteReference w:id="109"/>
      </w:r>
      <w:r>
        <w:rPr>
          <w:rFonts w:ascii="Times New Roman" w:hAnsi="Times New Roman"/>
          <w:sz w:val="24"/>
          <w:szCs w:val="24"/>
        </w:rPr>
        <w:t>. E como também já ressaltado ainda há pouco, o PT dirigiu-se ao STF por meio da ADI-MC nº 1.376-9/DF para arguir, especificamente, a inconstitucionalidade da medida provisória suso referida, e não da resolução. Outrossim, não é preciso lembrar que medida provisória é ato normativo com força de lei – e de lei ordinária! Pois bem. Se se admitir, como fez o STF em sede de cognição sumária, isto é, quando da apreciação do pedido de liminar contido na inicial da ADI-MC nº 1.376-9/DF, que a Resolução CMN (BACEN) nº 2.208 guardou perfeita sintonia com a ordem constitucional vigente, já que decorreu de um ato baixado pelo Conselho Monetário Nacional, cuja atuação, ademais, logrou estribar-se regularmente nos limites das atribuições que lhe foram conferidas pela Lei nº 4.595/1964 (lei recepcionada, por sua vez, como lei complementar), impor-se-á, então, naturalmente, o questionamento acerca de qual o papel efetivamente desempenhado na ordem jurídica pela medida provisória editada no mesmo dia. E para o STF, do que se viu, este questionamento haverá de ser respondido do seguinte modo: a Medida Provisória nº 1.179 limitou-se apenas a definir os contornos de um programa regularmente criado pela Resolução CMN (BACEN) nº 2.208 – e só. Na dicção da Corte:</w:t>
      </w:r>
    </w:p>
    <w:p w:rsidR="0017305D" w:rsidRPr="00AD24C3" w:rsidRDefault="0017305D" w:rsidP="009B658A">
      <w:pPr>
        <w:spacing w:before="80" w:after="80" w:line="360" w:lineRule="auto"/>
        <w:ind w:firstLine="567"/>
        <w:contextualSpacing/>
        <w:jc w:val="both"/>
        <w:rPr>
          <w:rFonts w:ascii="Times New Roman" w:hAnsi="Times New Roman"/>
          <w:sz w:val="24"/>
          <w:szCs w:val="24"/>
        </w:rPr>
      </w:pPr>
    </w:p>
    <w:p w:rsidR="0017305D" w:rsidRPr="001E28F2" w:rsidRDefault="0017305D" w:rsidP="009B658A">
      <w:pPr>
        <w:spacing w:before="80" w:after="80" w:line="240" w:lineRule="auto"/>
        <w:ind w:left="993" w:right="566" w:firstLine="567"/>
        <w:contextualSpacing/>
        <w:jc w:val="both"/>
        <w:rPr>
          <w:rFonts w:ascii="Times New Roman" w:hAnsi="Times New Roman"/>
          <w:sz w:val="20"/>
          <w:szCs w:val="20"/>
        </w:rPr>
      </w:pPr>
      <w:r w:rsidRPr="001E28F2">
        <w:rPr>
          <w:rFonts w:ascii="Times New Roman" w:hAnsi="Times New Roman"/>
          <w:sz w:val="20"/>
          <w:szCs w:val="20"/>
        </w:rPr>
        <w:t xml:space="preserve">“Medida Provisória nº 1.179/95, que dispõe sobre medidas de fortalecimento do Sistema Financeiro Nacional e dá outras providências. (...). Alegada incompatibilidade com o art. 192, caput; art. 150, §6º; e art. 5º, XX, CF/88 e, ainda, com os princípios da isonomia e do ato jurídico perfeito. (...). Ausência de plausibilidade da tese: – em primeiro lugar, por </w:t>
      </w:r>
      <w:r w:rsidRPr="001326D8">
        <w:rPr>
          <w:rFonts w:ascii="Times New Roman" w:hAnsi="Times New Roman"/>
          <w:b/>
          <w:sz w:val="20"/>
          <w:szCs w:val="20"/>
        </w:rPr>
        <w:t>ter-se limitado a definir</w:t>
      </w:r>
      <w:r>
        <w:rPr>
          <w:rFonts w:ascii="Times New Roman" w:hAnsi="Times New Roman"/>
          <w:b/>
          <w:sz w:val="20"/>
          <w:szCs w:val="20"/>
        </w:rPr>
        <w:t xml:space="preserve"> </w:t>
      </w:r>
      <w:r w:rsidRPr="001326D8">
        <w:rPr>
          <w:rFonts w:ascii="Times New Roman" w:hAnsi="Times New Roman"/>
          <w:sz w:val="20"/>
          <w:szCs w:val="20"/>
        </w:rPr>
        <w:t>[grifei],</w:t>
      </w:r>
      <w:r w:rsidRPr="001E28F2">
        <w:rPr>
          <w:rFonts w:ascii="Times New Roman" w:hAnsi="Times New Roman"/>
          <w:sz w:val="20"/>
          <w:szCs w:val="20"/>
        </w:rPr>
        <w:t xml:space="preserve"> no art. 1º e parágrafos, </w:t>
      </w:r>
      <w:r w:rsidRPr="001326D8">
        <w:rPr>
          <w:rFonts w:ascii="Times New Roman" w:hAnsi="Times New Roman"/>
          <w:b/>
          <w:sz w:val="20"/>
          <w:szCs w:val="20"/>
        </w:rPr>
        <w:t>os contornos de programa criado por ato do Conselho Monetário Nacional</w:t>
      </w:r>
      <w:r>
        <w:rPr>
          <w:rFonts w:ascii="Times New Roman" w:hAnsi="Times New Roman"/>
          <w:b/>
          <w:sz w:val="20"/>
          <w:szCs w:val="20"/>
        </w:rPr>
        <w:t xml:space="preserve"> </w:t>
      </w:r>
      <w:r w:rsidRPr="001326D8">
        <w:rPr>
          <w:rFonts w:ascii="Times New Roman" w:hAnsi="Times New Roman"/>
          <w:sz w:val="20"/>
          <w:szCs w:val="20"/>
        </w:rPr>
        <w:t>[grifei],</w:t>
      </w:r>
      <w:r w:rsidRPr="001E28F2">
        <w:rPr>
          <w:rFonts w:ascii="Times New Roman" w:hAnsi="Times New Roman"/>
          <w:sz w:val="20"/>
          <w:szCs w:val="20"/>
        </w:rPr>
        <w:t xml:space="preserve"> no exercício de atribuição que lhe foi conferida pela Lei nº 4.595/64 (art. 2º, inc. VI), recebida pela Carta de 88 como lei complementar...”</w:t>
      </w:r>
      <w:r>
        <w:rPr>
          <w:rStyle w:val="FootnoteReference"/>
          <w:rFonts w:ascii="Times New Roman" w:hAnsi="Times New Roman"/>
        </w:rPr>
        <w:footnoteReference w:id="110"/>
      </w:r>
      <w:r>
        <w:rPr>
          <w:rFonts w:ascii="Times New Roman" w:hAnsi="Times New Roman"/>
          <w:sz w:val="20"/>
          <w:szCs w:val="20"/>
        </w:rPr>
        <w:t>.</w:t>
      </w:r>
    </w:p>
    <w:p w:rsidR="0017305D" w:rsidRDefault="0017305D" w:rsidP="009B658A">
      <w:pPr>
        <w:spacing w:before="80" w:after="80" w:line="360" w:lineRule="auto"/>
        <w:ind w:firstLine="567"/>
        <w:contextualSpacing/>
        <w:jc w:val="both"/>
        <w:rPr>
          <w:rFonts w:ascii="Times New Roman" w:hAnsi="Times New Roman"/>
          <w:sz w:val="24"/>
          <w:szCs w:val="24"/>
        </w:rPr>
      </w:pP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Mas aí caberá, então, uma outra pergunta: Em que consiste, exatamente, em termos jurídicos, a expressão </w:t>
      </w:r>
      <w:r w:rsidRPr="00E7215D">
        <w:rPr>
          <w:rFonts w:ascii="Times New Roman" w:hAnsi="Times New Roman"/>
          <w:sz w:val="24"/>
          <w:szCs w:val="24"/>
        </w:rPr>
        <w:t>“definir contornos”</w:t>
      </w:r>
      <w:r>
        <w:rPr>
          <w:rFonts w:ascii="Times New Roman" w:hAnsi="Times New Roman"/>
          <w:sz w:val="24"/>
          <w:szCs w:val="24"/>
        </w:rPr>
        <w:t xml:space="preserve">? </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Bem, se </w:t>
      </w:r>
      <w:r w:rsidRPr="00E7215D">
        <w:rPr>
          <w:rFonts w:ascii="Times New Roman" w:hAnsi="Times New Roman"/>
          <w:sz w:val="24"/>
          <w:szCs w:val="24"/>
        </w:rPr>
        <w:t>“definir contornos”</w:t>
      </w:r>
      <w:r>
        <w:rPr>
          <w:rFonts w:ascii="Times New Roman" w:hAnsi="Times New Roman"/>
          <w:sz w:val="24"/>
          <w:szCs w:val="24"/>
        </w:rPr>
        <w:t xml:space="preserve"> não for nada de muito importante, vale dizer, se a medida provisória acoimada de inconstitucionalidade não tiver tido o condão de gerar inovação na ordem jurídica, então, obviamente, teratologias à parte, haverá de se concluir, no mínimo, que ela não era, ao tempo de sua edição, nem relevante e nem urgente. Daí a sua evidente inconstitucionalidade por falta de ambos os requisitos formais exigidos pelo art. 62, </w:t>
      </w:r>
      <w:r w:rsidRPr="005971DF">
        <w:rPr>
          <w:rFonts w:ascii="Times New Roman" w:hAnsi="Times New Roman"/>
          <w:i/>
          <w:sz w:val="24"/>
          <w:szCs w:val="24"/>
          <w:u w:val="single"/>
        </w:rPr>
        <w:t>caput</w:t>
      </w:r>
      <w:r>
        <w:rPr>
          <w:rFonts w:ascii="Times New Roman" w:hAnsi="Times New Roman"/>
          <w:sz w:val="24"/>
          <w:szCs w:val="24"/>
        </w:rPr>
        <w:t xml:space="preserve">, da CF para a sua edição. E esta conclusão reveste-se de uma obviedade tão grande, mas tão grande, que chega mesmo a esvaziar qualquer tentativa – como a que se fez – de se pretender dizer que o STF, no exercício de sua competência, não pode e nem deve, em casos como este, fazer juízos de valor sobre os requisitos formais inscritos no </w:t>
      </w:r>
      <w:r w:rsidRPr="005971DF">
        <w:rPr>
          <w:rFonts w:ascii="Times New Roman" w:hAnsi="Times New Roman"/>
          <w:i/>
          <w:sz w:val="24"/>
          <w:szCs w:val="24"/>
          <w:u w:val="single"/>
        </w:rPr>
        <w:t>caput</w:t>
      </w:r>
      <w:r>
        <w:rPr>
          <w:rFonts w:ascii="Times New Roman" w:hAnsi="Times New Roman"/>
          <w:sz w:val="24"/>
          <w:szCs w:val="24"/>
        </w:rPr>
        <w:t xml:space="preserve"> do art. 62 da CF. É que tal avaliação nem precisa ser feita. A inferência impõe-se por si mesma, de maneira silogística. </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Doutra banda, se a expressão </w:t>
      </w:r>
      <w:r w:rsidRPr="00E7215D">
        <w:rPr>
          <w:rFonts w:ascii="Times New Roman" w:hAnsi="Times New Roman"/>
          <w:sz w:val="24"/>
          <w:szCs w:val="24"/>
        </w:rPr>
        <w:t>“definir contornos”</w:t>
      </w:r>
      <w:r>
        <w:rPr>
          <w:rFonts w:ascii="Times New Roman" w:hAnsi="Times New Roman"/>
          <w:sz w:val="24"/>
          <w:szCs w:val="24"/>
        </w:rPr>
        <w:t xml:space="preserve"> estiver a significar que a medida provisória, de fato, inovou a ordem jurídica, disciplinando assunto ligado ao SFN, então esta nova premissa deveria ter conduzido o intérprete constitucional à conclusão inexorável de que realmente o </w:t>
      </w:r>
      <w:r w:rsidRPr="00422D00">
        <w:rPr>
          <w:rFonts w:ascii="Times New Roman" w:hAnsi="Times New Roman"/>
          <w:i/>
          <w:sz w:val="24"/>
          <w:szCs w:val="24"/>
          <w:u w:val="single"/>
        </w:rPr>
        <w:t>caput</w:t>
      </w:r>
      <w:r>
        <w:rPr>
          <w:rFonts w:ascii="Times New Roman" w:hAnsi="Times New Roman"/>
          <w:sz w:val="24"/>
          <w:szCs w:val="24"/>
        </w:rPr>
        <w:t xml:space="preserve"> do art. 192 da CF, com a redação que vigia à época, restou violado (afinal, medida provisória não é lei complementar). Mas, como cediço, não foi o que se viu... </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Finalmente, se </w:t>
      </w:r>
      <w:r w:rsidRPr="00E7215D">
        <w:rPr>
          <w:rFonts w:ascii="Times New Roman" w:hAnsi="Times New Roman"/>
          <w:sz w:val="24"/>
          <w:szCs w:val="24"/>
        </w:rPr>
        <w:t>“definir contornos”</w:t>
      </w:r>
      <w:r>
        <w:rPr>
          <w:rFonts w:ascii="Times New Roman" w:hAnsi="Times New Roman"/>
          <w:sz w:val="24"/>
          <w:szCs w:val="24"/>
        </w:rPr>
        <w:t xml:space="preserve"> puder ser entendido como inovação menor, dentro de um contexto onde a regulação supostamente mais robusta origina-se não da medida provisória em voga, mas da resolução administrativa que com ela veio a lume, então parece que nesta situação o que se pretende é investir perigosamente numa tentativa oblíqua, pela força da retórica, de inversão da pirâmide de Kelsen; posto que de acordo com a estrutura escalonada da ordem jurídica, ao menos debaixo de uma visão puramente positivista, é a norma inferior (no caso, a resolução) que deve ajustar-se à norma superior (no caso, a medida provisória), jamais o contrário. Com efeito, segundo a clássica lição daquele autor, pai do normativismo lógico, </w:t>
      </w:r>
      <w:r w:rsidRPr="00E7215D">
        <w:rPr>
          <w:rFonts w:ascii="Times New Roman" w:hAnsi="Times New Roman"/>
          <w:sz w:val="24"/>
          <w:szCs w:val="24"/>
        </w:rPr>
        <w:t>“a norma do escalão inferior tem o seu fundamento de validade na norma do escalão superior. Se uma norma do escalão inferior é considerada como válida, tem de se considerar como estando em</w:t>
      </w:r>
      <w:r>
        <w:rPr>
          <w:rFonts w:ascii="Times New Roman" w:hAnsi="Times New Roman"/>
          <w:i/>
          <w:sz w:val="24"/>
          <w:szCs w:val="24"/>
        </w:rPr>
        <w:t xml:space="preserve"> </w:t>
      </w:r>
      <w:r w:rsidRPr="00E7215D">
        <w:rPr>
          <w:rFonts w:ascii="Times New Roman" w:hAnsi="Times New Roman"/>
          <w:sz w:val="24"/>
          <w:szCs w:val="24"/>
        </w:rPr>
        <w:t>harmonia com uma norma do escalão superior”</w:t>
      </w:r>
      <w:r w:rsidRPr="002008B2">
        <w:rPr>
          <w:rStyle w:val="FootnoteReference"/>
          <w:rFonts w:ascii="Times New Roman" w:hAnsi="Times New Roman"/>
          <w:sz w:val="24"/>
          <w:szCs w:val="24"/>
        </w:rPr>
        <w:footnoteReference w:id="111"/>
      </w:r>
      <w:r w:rsidRPr="008C25FA">
        <w:rPr>
          <w:rFonts w:ascii="Times New Roman" w:hAnsi="Times New Roman"/>
          <w:sz w:val="24"/>
          <w:szCs w:val="24"/>
        </w:rPr>
        <w:t>.</w:t>
      </w:r>
      <w:r>
        <w:rPr>
          <w:rFonts w:ascii="Times New Roman" w:hAnsi="Times New Roman"/>
          <w:sz w:val="24"/>
          <w:szCs w:val="24"/>
        </w:rPr>
        <w:t xml:space="preserve"> Concluindo: argumentar que a Medida Provisória nº 1.179, quando em vigor, compatibilizava-se com a CF por ter apenas e tão-somente </w:t>
      </w:r>
      <w:r w:rsidRPr="00E7215D">
        <w:rPr>
          <w:rFonts w:ascii="Times New Roman" w:hAnsi="Times New Roman"/>
          <w:sz w:val="24"/>
          <w:szCs w:val="24"/>
        </w:rPr>
        <w:t xml:space="preserve">“definido os contornos” </w:t>
      </w:r>
      <w:r>
        <w:rPr>
          <w:rFonts w:ascii="Times New Roman" w:hAnsi="Times New Roman"/>
          <w:sz w:val="24"/>
          <w:szCs w:val="24"/>
        </w:rPr>
        <w:t xml:space="preserve">de algo preexistente e mais importante (a resolução) equivale a tentar impingir, sem qualquer motivação aparente, pelo uso de um simples recurso de linguagem, uma </w:t>
      </w:r>
      <w:r w:rsidRPr="00EE5285">
        <w:rPr>
          <w:rFonts w:ascii="Times New Roman" w:hAnsi="Times New Roman"/>
          <w:i/>
          <w:sz w:val="24"/>
          <w:szCs w:val="24"/>
          <w:u w:val="single"/>
        </w:rPr>
        <w:t>capitis</w:t>
      </w:r>
      <w:r>
        <w:rPr>
          <w:rFonts w:ascii="Times New Roman" w:hAnsi="Times New Roman"/>
          <w:sz w:val="24"/>
          <w:szCs w:val="24"/>
        </w:rPr>
        <w:t xml:space="preserve"> </w:t>
      </w:r>
      <w:r w:rsidRPr="00EE5285">
        <w:rPr>
          <w:rFonts w:ascii="Times New Roman" w:hAnsi="Times New Roman"/>
          <w:i/>
          <w:sz w:val="24"/>
          <w:szCs w:val="24"/>
          <w:u w:val="single"/>
        </w:rPr>
        <w:t>diminutio</w:t>
      </w:r>
      <w:r>
        <w:rPr>
          <w:rFonts w:ascii="Times New Roman" w:hAnsi="Times New Roman"/>
          <w:sz w:val="24"/>
          <w:szCs w:val="24"/>
        </w:rPr>
        <w:t xml:space="preserve"> normativa a uma espécie primária, em privilégio de outra secundária; algo evidentemente incoerente. </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Como se pode apurar da decisão judicial aqui examinada, há nela uma inconsistência argumentativa aparentemente insuperável, mas que, todavia, serviu para produzir uma verdade jurídica e, assim, definir o posicionamento da Corte Constitucional quanto ao afastamento, em sede de liminar, do pedido de sustação da vigência e eficácia da medida provisória instituidora do PROER – com o que acabou por definir-se também, pela via reflexa, a situação política de vitória das forças que, naquele momento, apoiavam a implementação do programa. Costumeiramente se afirma que a Constituição é o que a Suprema Corte (ou, entre nós, o STF) diz que ela seja. Se verdadeira a proposição, proclamada, aliás, no ano de 1907 pelo presidente da Suprema Corte norte-americana, Charles Evans Hughes</w:t>
      </w:r>
      <w:r>
        <w:rPr>
          <w:rStyle w:val="FootnoteReference"/>
          <w:rFonts w:ascii="Times New Roman" w:hAnsi="Times New Roman"/>
          <w:sz w:val="24"/>
          <w:szCs w:val="24"/>
        </w:rPr>
        <w:footnoteReference w:id="112"/>
      </w:r>
      <w:r>
        <w:rPr>
          <w:rFonts w:ascii="Times New Roman" w:hAnsi="Times New Roman"/>
          <w:sz w:val="24"/>
          <w:szCs w:val="24"/>
        </w:rPr>
        <w:t>, parece lícito concluir que a decisão judicial acima comentada constitui, ao menos em sede de controle de constitucionalidade, um exemplo bastante significativo da força deste argumento.</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Chegou, então, o momento de se retomar a questão que deu azo à incursão do presente estudo na problemática acerca do modo como o STF lidou com a ADI-MC nº 1.376-9/DF, especialmente no tocante ao pedido de liminar formulado na inicial, e que é a seguinte: Em que medida toda esta discussão contribui para a percepção de sutilezas no espaço do embate entre Poder Econômico e Cidadania, no tocante a assuntos ligados ao sistema financeiro? </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Abaixo, a resposta.</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A metódica jurídica clássica, que tinha na teoria da interpretação do texto o seu único ponto de apoio, e que operava, por isso, apenas com a ideia de univocidade cognitiva, acreditava que ao intérprete competia tão-somente sorver do texto normativo um conteúdo já pronto e previamente acabado, dotado de um significado abstraído (ou abstraível) da composição tipográfica</w:t>
      </w:r>
      <w:r>
        <w:rPr>
          <w:rStyle w:val="FootnoteReference"/>
          <w:rFonts w:ascii="Times New Roman" w:hAnsi="Times New Roman"/>
          <w:sz w:val="24"/>
          <w:szCs w:val="24"/>
        </w:rPr>
        <w:footnoteReference w:id="113"/>
      </w:r>
      <w:r>
        <w:rPr>
          <w:rFonts w:ascii="Times New Roman" w:hAnsi="Times New Roman"/>
          <w:sz w:val="24"/>
          <w:szCs w:val="24"/>
        </w:rPr>
        <w:t xml:space="preserve">. Quando um olhar realista diagnosticou, no entanto, que o texto da norma (que é apenas texto, não norma), não passa de um instantâneo seriamente </w:t>
      </w:r>
      <w:r w:rsidRPr="00E7215D">
        <w:rPr>
          <w:rFonts w:ascii="Times New Roman" w:hAnsi="Times New Roman"/>
          <w:sz w:val="24"/>
          <w:szCs w:val="24"/>
        </w:rPr>
        <w:t>“intencionado”</w:t>
      </w:r>
      <w:r>
        <w:rPr>
          <w:rFonts w:ascii="Times New Roman" w:hAnsi="Times New Roman"/>
          <w:sz w:val="24"/>
          <w:szCs w:val="24"/>
        </w:rPr>
        <w:t xml:space="preserve"> na guerra político-jurídica de posições da sociedade, ruiu-se o credo do velho paradigma metodológico de que a concretização jurídica resultava unicamente do domínio de toda a linguagem natural técnica por parte do intérprete</w:t>
      </w:r>
      <w:r>
        <w:rPr>
          <w:rStyle w:val="FootnoteReference"/>
          <w:rFonts w:ascii="Times New Roman" w:hAnsi="Times New Roman"/>
          <w:sz w:val="24"/>
          <w:szCs w:val="24"/>
        </w:rPr>
        <w:footnoteReference w:id="114"/>
      </w:r>
      <w:r>
        <w:rPr>
          <w:rFonts w:ascii="Times New Roman" w:hAnsi="Times New Roman"/>
          <w:sz w:val="24"/>
          <w:szCs w:val="24"/>
        </w:rPr>
        <w:t>.</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Conclui-se, portanto, que a normatividade jurídica, vale dizer, essa força realizadora do Direito, que lhe empresta funcionalidade e concretude e que se traduz, segundo Miguel Reale, no momento culminante da integração de fatos e valores</w:t>
      </w:r>
      <w:r>
        <w:rPr>
          <w:rStyle w:val="FootnoteReference"/>
          <w:rFonts w:ascii="Times New Roman" w:hAnsi="Times New Roman"/>
          <w:sz w:val="24"/>
          <w:szCs w:val="24"/>
        </w:rPr>
        <w:footnoteReference w:id="115"/>
      </w:r>
      <w:r>
        <w:rPr>
          <w:rFonts w:ascii="Times New Roman" w:hAnsi="Times New Roman"/>
          <w:sz w:val="24"/>
          <w:szCs w:val="24"/>
        </w:rPr>
        <w:t>, não deflui (ao menos não exclusivamente) da autoridade lexicográfica do texto da norma, assim assimilado como uma composição coordenada de fatos linguísticos</w:t>
      </w:r>
      <w:r>
        <w:rPr>
          <w:rStyle w:val="FootnoteReference"/>
          <w:rFonts w:ascii="Times New Roman" w:hAnsi="Times New Roman"/>
          <w:sz w:val="24"/>
          <w:szCs w:val="24"/>
        </w:rPr>
        <w:footnoteReference w:id="116"/>
      </w:r>
      <w:r>
        <w:rPr>
          <w:rFonts w:ascii="Times New Roman" w:hAnsi="Times New Roman"/>
          <w:sz w:val="24"/>
          <w:szCs w:val="24"/>
        </w:rPr>
        <w:t>; mas da autoridade do discurso como um jogo estratégico de ação e reação, produzido e operacionalizado pelo intérprete quando defrontado com a realidade espaço-temporal do meio social em que se insere.</w:t>
      </w:r>
    </w:p>
    <w:p w:rsidR="0017305D" w:rsidRDefault="0017305D" w:rsidP="009B658A">
      <w:pPr>
        <w:spacing w:before="80" w:after="80" w:line="240" w:lineRule="auto"/>
        <w:ind w:firstLine="567"/>
        <w:contextualSpacing/>
        <w:jc w:val="both"/>
        <w:rPr>
          <w:rFonts w:ascii="Times New Roman" w:hAnsi="Times New Roman"/>
          <w:b/>
          <w:color w:val="FF0000"/>
          <w:sz w:val="28"/>
          <w:szCs w:val="28"/>
        </w:rPr>
      </w:pPr>
    </w:p>
    <w:p w:rsidR="0017305D" w:rsidRPr="006170A8" w:rsidRDefault="0017305D" w:rsidP="009B658A">
      <w:pPr>
        <w:spacing w:before="80" w:after="80" w:line="240" w:lineRule="auto"/>
        <w:ind w:firstLine="567"/>
        <w:contextualSpacing/>
        <w:jc w:val="both"/>
        <w:rPr>
          <w:rFonts w:ascii="Times New Roman" w:hAnsi="Times New Roman"/>
          <w:sz w:val="24"/>
          <w:szCs w:val="24"/>
        </w:rPr>
      </w:pPr>
      <w:r w:rsidRPr="006170A8">
        <w:rPr>
          <w:rFonts w:ascii="Times New Roman" w:hAnsi="Times New Roman"/>
          <w:b/>
          <w:sz w:val="28"/>
          <w:szCs w:val="28"/>
        </w:rPr>
        <w:t>5. Direito, linguagem e guerra de posições: o campo jurídico e a disputa pelo discurso hegemônico.</w:t>
      </w:r>
    </w:p>
    <w:p w:rsidR="0017305D" w:rsidRDefault="0017305D" w:rsidP="009B658A">
      <w:pPr>
        <w:spacing w:before="80" w:after="80" w:line="360" w:lineRule="auto"/>
        <w:ind w:firstLine="567"/>
        <w:contextualSpacing/>
        <w:jc w:val="both"/>
        <w:rPr>
          <w:rFonts w:ascii="Times New Roman" w:hAnsi="Times New Roman"/>
          <w:color w:val="000000"/>
          <w:sz w:val="24"/>
          <w:szCs w:val="24"/>
        </w:rPr>
      </w:pPr>
    </w:p>
    <w:p w:rsidR="0017305D" w:rsidRDefault="0017305D" w:rsidP="009B658A">
      <w:pPr>
        <w:spacing w:before="80" w:after="80" w:line="360" w:lineRule="auto"/>
        <w:ind w:firstLine="567"/>
        <w:contextualSpacing/>
        <w:jc w:val="both"/>
        <w:rPr>
          <w:rFonts w:ascii="Times New Roman" w:hAnsi="Times New Roman"/>
          <w:sz w:val="24"/>
          <w:szCs w:val="24"/>
        </w:rPr>
      </w:pPr>
      <w:r w:rsidRPr="009F305C">
        <w:rPr>
          <w:rFonts w:ascii="Times New Roman" w:hAnsi="Times New Roman"/>
          <w:color w:val="000000"/>
          <w:sz w:val="24"/>
          <w:szCs w:val="24"/>
        </w:rPr>
        <w:t xml:space="preserve">Como discurso, o Direito é linguagem; e sendo linguagem, atua não apenas como um sistema de signos voltado ao estabelecimento da comunicação, mas também como </w:t>
      </w:r>
      <w:r>
        <w:rPr>
          <w:rFonts w:ascii="Times New Roman" w:hAnsi="Times New Roman"/>
          <w:color w:val="000000"/>
          <w:sz w:val="24"/>
          <w:szCs w:val="24"/>
        </w:rPr>
        <w:t xml:space="preserve">um sistema de trocas simbólicas (trocas que engendram referencialidades) </w:t>
      </w:r>
      <w:r w:rsidRPr="009F305C">
        <w:rPr>
          <w:rFonts w:ascii="Times New Roman" w:hAnsi="Times New Roman"/>
          <w:color w:val="000000"/>
          <w:sz w:val="24"/>
          <w:szCs w:val="24"/>
        </w:rPr>
        <w:t xml:space="preserve">voltado à circulação de relações de poder a partir das posições que os interlocutores ocupam na estrutura social, no momento da produção e da recepção dos enunciados. </w:t>
      </w:r>
      <w:r w:rsidRPr="00E7215D">
        <w:rPr>
          <w:rFonts w:ascii="Times New Roman" w:hAnsi="Times New Roman"/>
          <w:color w:val="000000"/>
          <w:sz w:val="24"/>
          <w:szCs w:val="24"/>
        </w:rPr>
        <w:t xml:space="preserve">“A língua” </w:t>
      </w:r>
      <w:r>
        <w:rPr>
          <w:rFonts w:ascii="Times New Roman" w:hAnsi="Times New Roman"/>
          <w:color w:val="000000"/>
          <w:sz w:val="24"/>
          <w:szCs w:val="24"/>
        </w:rPr>
        <w:t>– já o dissera Bourdieu</w:t>
      </w:r>
      <w:r w:rsidRPr="009F305C">
        <w:rPr>
          <w:rFonts w:ascii="Times New Roman" w:hAnsi="Times New Roman"/>
          <w:color w:val="000000"/>
          <w:sz w:val="24"/>
          <w:szCs w:val="24"/>
        </w:rPr>
        <w:t xml:space="preserve"> – </w:t>
      </w:r>
      <w:r w:rsidRPr="00E7215D">
        <w:rPr>
          <w:rFonts w:ascii="Times New Roman" w:hAnsi="Times New Roman"/>
          <w:color w:val="000000"/>
          <w:sz w:val="24"/>
          <w:szCs w:val="24"/>
        </w:rPr>
        <w:t>“não é somente um instrumento de comunicação ou mesmo de conhecimento, mas um instrumento de poder”</w:t>
      </w:r>
      <w:r w:rsidRPr="009F305C">
        <w:rPr>
          <w:rStyle w:val="FootnoteReference"/>
          <w:rFonts w:ascii="Times New Roman" w:hAnsi="Times New Roman"/>
          <w:color w:val="000000"/>
          <w:sz w:val="24"/>
          <w:szCs w:val="24"/>
        </w:rPr>
        <w:footnoteReference w:id="117"/>
      </w:r>
      <w:r w:rsidRPr="009F305C">
        <w:rPr>
          <w:rFonts w:ascii="Times New Roman" w:hAnsi="Times New Roman"/>
          <w:color w:val="000000"/>
          <w:sz w:val="24"/>
          <w:szCs w:val="24"/>
        </w:rPr>
        <w:t>. O discurso jurídico tem, portanto, sua importância vinculada não apenas ao poder inerente à</w:t>
      </w:r>
      <w:r>
        <w:rPr>
          <w:rFonts w:ascii="Times New Roman" w:hAnsi="Times New Roman"/>
          <w:color w:val="000000"/>
          <w:sz w:val="24"/>
          <w:szCs w:val="24"/>
        </w:rPr>
        <w:t xml:space="preserve"> linguagem em si – marcada, como qualquer linguagem técnica, </w:t>
      </w:r>
      <w:r w:rsidRPr="009F305C">
        <w:rPr>
          <w:rFonts w:ascii="Times New Roman" w:hAnsi="Times New Roman"/>
          <w:color w:val="000000"/>
          <w:sz w:val="24"/>
          <w:szCs w:val="24"/>
        </w:rPr>
        <w:t>pelo formalismo estético que exclui o</w:t>
      </w:r>
      <w:r>
        <w:rPr>
          <w:color w:val="000000"/>
        </w:rPr>
        <w:t xml:space="preserve"> </w:t>
      </w:r>
      <w:r w:rsidRPr="00B02A00">
        <w:rPr>
          <w:rFonts w:ascii="Times New Roman" w:hAnsi="Times New Roman"/>
          <w:color w:val="000000"/>
          <w:sz w:val="24"/>
          <w:szCs w:val="24"/>
        </w:rPr>
        <w:t xml:space="preserve">contra-argumento dos </w:t>
      </w:r>
      <w:r w:rsidRPr="00E7215D">
        <w:rPr>
          <w:rFonts w:ascii="Times New Roman" w:hAnsi="Times New Roman"/>
          <w:color w:val="000000"/>
          <w:sz w:val="24"/>
          <w:szCs w:val="24"/>
        </w:rPr>
        <w:t>não-iniciados</w:t>
      </w:r>
      <w:r>
        <w:rPr>
          <w:rFonts w:ascii="Times New Roman" w:hAnsi="Times New Roman"/>
          <w:color w:val="000000"/>
          <w:sz w:val="24"/>
          <w:szCs w:val="24"/>
        </w:rPr>
        <w:t xml:space="preserve"> –, </w:t>
      </w:r>
      <w:r w:rsidRPr="00B02A00">
        <w:rPr>
          <w:rFonts w:ascii="Times New Roman" w:hAnsi="Times New Roman"/>
          <w:color w:val="000000"/>
          <w:sz w:val="24"/>
          <w:szCs w:val="24"/>
        </w:rPr>
        <w:t>mas principalmente ao tipo de autoridade o</w:t>
      </w:r>
      <w:r>
        <w:rPr>
          <w:rFonts w:ascii="Times New Roman" w:hAnsi="Times New Roman"/>
          <w:color w:val="000000"/>
          <w:sz w:val="24"/>
          <w:szCs w:val="24"/>
        </w:rPr>
        <w:t>u legitimidade em que ele, o discurso, se apo</w:t>
      </w:r>
      <w:r w:rsidRPr="00B02A00">
        <w:rPr>
          <w:rFonts w:ascii="Times New Roman" w:hAnsi="Times New Roman"/>
          <w:color w:val="000000"/>
          <w:sz w:val="24"/>
          <w:szCs w:val="24"/>
        </w:rPr>
        <w:t>ia.</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O discurso jurídico como expediente de ação e forma de expressão opera fundamentalmente no espaço social a que Bourdieu denominou de campo jurídico. </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E qual vem a ser, exatamente, a noção de campo para a sociologia </w:t>
      </w:r>
      <w:r w:rsidRPr="00E7215D">
        <w:rPr>
          <w:rFonts w:ascii="Times New Roman" w:hAnsi="Times New Roman"/>
          <w:sz w:val="24"/>
          <w:szCs w:val="24"/>
        </w:rPr>
        <w:t>bourdieusiana</w:t>
      </w:r>
      <w:r>
        <w:rPr>
          <w:rFonts w:ascii="Times New Roman" w:hAnsi="Times New Roman"/>
          <w:sz w:val="24"/>
          <w:szCs w:val="24"/>
        </w:rPr>
        <w:t xml:space="preserve">? </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Bem, o campo, segundo o sociólogo francês, é um espaço relacional que se rege por regras próprias, estruturado por posições que atuam como </w:t>
      </w:r>
      <w:r w:rsidRPr="001412BE">
        <w:rPr>
          <w:rFonts w:ascii="Times New Roman" w:hAnsi="Times New Roman"/>
          <w:i/>
          <w:sz w:val="24"/>
          <w:szCs w:val="24"/>
          <w:u w:val="single"/>
        </w:rPr>
        <w:t>locus</w:t>
      </w:r>
      <w:r>
        <w:rPr>
          <w:rFonts w:ascii="Times New Roman" w:hAnsi="Times New Roman"/>
          <w:sz w:val="24"/>
          <w:szCs w:val="24"/>
        </w:rPr>
        <w:t xml:space="preserve"> de forças inter-referenciadas, e que encerra permanentes conflitos e concorrências na luta pelo poder simbólico (aqui tomado como poder de construção da realidade, ou seja, poder de estabelecer hegemonicamente uma dada visão de mundo a partir da qual serão gerados os consensos, com vistas à legitimação e reprodução da ordem que se logrou implantar). O campo também é marcado por desigualdades mais ou menos estáveis entre os agentes no que toca à disponibilização dos meios e recursos inerentes à conquista de posições dentro da estrutura que o conforma, e desfruta, além disso, de relativa autonomia face a outros campos. Os campos definem-se, portanto:</w:t>
      </w:r>
    </w:p>
    <w:p w:rsidR="0017305D" w:rsidRDefault="0017305D" w:rsidP="009B658A">
      <w:pPr>
        <w:spacing w:before="80" w:after="80" w:line="360" w:lineRule="auto"/>
        <w:ind w:firstLine="567"/>
        <w:contextualSpacing/>
        <w:jc w:val="both"/>
        <w:rPr>
          <w:rFonts w:ascii="Times New Roman" w:hAnsi="Times New Roman"/>
          <w:sz w:val="24"/>
          <w:szCs w:val="24"/>
        </w:rPr>
      </w:pPr>
    </w:p>
    <w:p w:rsidR="0017305D" w:rsidRPr="00312A82" w:rsidRDefault="0017305D" w:rsidP="009B658A">
      <w:pPr>
        <w:spacing w:before="80" w:after="80" w:line="240" w:lineRule="auto"/>
        <w:ind w:left="992" w:right="567" w:firstLine="567"/>
        <w:contextualSpacing/>
        <w:jc w:val="both"/>
        <w:rPr>
          <w:rFonts w:ascii="Times New Roman" w:hAnsi="Times New Roman"/>
          <w:sz w:val="20"/>
          <w:szCs w:val="20"/>
        </w:rPr>
      </w:pPr>
      <w:r w:rsidRPr="00312A82">
        <w:rPr>
          <w:rFonts w:ascii="Times New Roman" w:hAnsi="Times New Roman"/>
          <w:sz w:val="20"/>
          <w:szCs w:val="20"/>
        </w:rPr>
        <w:t>“(...) como espaços estruturados de posições (ou postos) cujas propriedades dependem da sua posição nesses espaços e que podem ser analisadas independentemente das características dos seus ocupantes (em parte determinadas por elas)”</w:t>
      </w:r>
      <w:r>
        <w:rPr>
          <w:rStyle w:val="FootnoteReference"/>
          <w:rFonts w:ascii="Times New Roman" w:hAnsi="Times New Roman"/>
        </w:rPr>
        <w:footnoteReference w:id="118"/>
      </w:r>
      <w:r w:rsidRPr="00312A82">
        <w:rPr>
          <w:rFonts w:ascii="Times New Roman" w:hAnsi="Times New Roman"/>
          <w:sz w:val="20"/>
          <w:szCs w:val="20"/>
        </w:rPr>
        <w:t>.</w:t>
      </w:r>
    </w:p>
    <w:p w:rsidR="0017305D" w:rsidRDefault="0017305D" w:rsidP="009B658A">
      <w:pPr>
        <w:spacing w:before="80" w:after="80" w:line="360" w:lineRule="auto"/>
        <w:ind w:firstLine="567"/>
        <w:contextualSpacing/>
        <w:jc w:val="both"/>
        <w:rPr>
          <w:rFonts w:ascii="Times New Roman" w:hAnsi="Times New Roman"/>
          <w:sz w:val="24"/>
          <w:szCs w:val="24"/>
        </w:rPr>
      </w:pP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Ou ainda:</w:t>
      </w:r>
    </w:p>
    <w:p w:rsidR="0017305D" w:rsidRPr="00AD24C3" w:rsidRDefault="0017305D" w:rsidP="009B658A">
      <w:pPr>
        <w:spacing w:before="80" w:after="80" w:line="360" w:lineRule="auto"/>
        <w:ind w:firstLine="567"/>
        <w:contextualSpacing/>
        <w:jc w:val="both"/>
        <w:rPr>
          <w:rFonts w:ascii="Times New Roman" w:hAnsi="Times New Roman"/>
          <w:sz w:val="24"/>
          <w:szCs w:val="24"/>
        </w:rPr>
      </w:pPr>
    </w:p>
    <w:p w:rsidR="0017305D" w:rsidRPr="00661777" w:rsidRDefault="0017305D" w:rsidP="009B658A">
      <w:pPr>
        <w:spacing w:before="80" w:after="80" w:line="240" w:lineRule="auto"/>
        <w:ind w:left="993" w:right="566" w:firstLine="567"/>
        <w:contextualSpacing/>
        <w:jc w:val="both"/>
        <w:rPr>
          <w:rFonts w:ascii="Times New Roman" w:hAnsi="Times New Roman"/>
          <w:sz w:val="20"/>
          <w:szCs w:val="20"/>
        </w:rPr>
      </w:pPr>
      <w:r w:rsidRPr="00661777">
        <w:rPr>
          <w:rFonts w:ascii="Times New Roman" w:hAnsi="Times New Roman"/>
          <w:sz w:val="20"/>
          <w:szCs w:val="20"/>
        </w:rPr>
        <w:t>“Em termos analíticos, um campo pode ser definido como uma rede ou uma configuração de relações objetivas entre posições. Essas posições são definidas objetivamente em sua existência e nas determinações que elas impõem aos seus ocupantes, agentes ou instituições, por sua situação (situs) atual e potencial na estrutura da distribuição das diferentes espécies de poder (ou de capital) cuja posse comanda o acesso aos lucros específicos que estão em jogo no campo e, ao mesmo tempo, por suas relações objetivas com outras posições (dominação, subordinação, homologia etc.). Nas sociedades altamente diferenciadas, o cosmos social é constituído do conjunto destes microcosmos sociais relativamente autônomos, espaços de relações objetivas que são o lugar de uma lógica e de uma necessidade específicas e irredutíveis às que regem os outros campos. Por exemplo, o campo artístico, o campo religioso ou o campo econômico obedecem a lógicas diferentes”</w:t>
      </w:r>
      <w:r>
        <w:rPr>
          <w:rStyle w:val="FootnoteReference"/>
          <w:rFonts w:ascii="Times New Roman" w:hAnsi="Times New Roman"/>
        </w:rPr>
        <w:footnoteReference w:id="119"/>
      </w:r>
      <w:r w:rsidRPr="00661777">
        <w:rPr>
          <w:rFonts w:ascii="Times New Roman" w:hAnsi="Times New Roman"/>
          <w:sz w:val="20"/>
          <w:szCs w:val="20"/>
        </w:rPr>
        <w:t>.</w:t>
      </w:r>
    </w:p>
    <w:p w:rsidR="0017305D" w:rsidRPr="004226D9" w:rsidRDefault="0017305D" w:rsidP="009B658A">
      <w:pPr>
        <w:spacing w:before="80" w:after="80" w:line="360" w:lineRule="auto"/>
        <w:ind w:firstLine="567"/>
        <w:contextualSpacing/>
        <w:jc w:val="both"/>
        <w:rPr>
          <w:rFonts w:ascii="Times New Roman" w:hAnsi="Times New Roman"/>
          <w:sz w:val="24"/>
          <w:szCs w:val="24"/>
        </w:rPr>
      </w:pP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A dinâmica do campo opera como a de um jogo, e como em todo jogo, os agentes procuram amealhar trunfos que lhes permitam alcançar os seus próprios objetivos. Capital é a terminologia que Bourdieu utiliza para denominar esses tais trunfos. Trata-se de uma categoria sociológica que não se limita à dimensão econômico-financeira (ou seja, capital como sinônimo de riqueza material empregada na realização do lucro), mas que também se espraia às dimensões cultural, social e simbólica, e que acabam por desequilibrar a luta concorrencial: amizades influentes, títulos acadêmicos, prestígio, reputação, fama etc. Como fez consignar em um de seus escritos: </w:t>
      </w:r>
    </w:p>
    <w:p w:rsidR="0017305D" w:rsidRPr="00AD24C3" w:rsidRDefault="0017305D" w:rsidP="009B658A">
      <w:pPr>
        <w:spacing w:before="80" w:after="80" w:line="360" w:lineRule="auto"/>
        <w:ind w:firstLine="567"/>
        <w:contextualSpacing/>
        <w:jc w:val="both"/>
        <w:rPr>
          <w:rFonts w:ascii="Times New Roman" w:hAnsi="Times New Roman"/>
          <w:sz w:val="24"/>
          <w:szCs w:val="24"/>
        </w:rPr>
      </w:pPr>
    </w:p>
    <w:p w:rsidR="0017305D" w:rsidRDefault="0017305D" w:rsidP="009B658A">
      <w:pPr>
        <w:spacing w:before="80" w:after="80" w:line="240" w:lineRule="auto"/>
        <w:ind w:left="993" w:right="566" w:firstLine="567"/>
        <w:contextualSpacing/>
        <w:jc w:val="both"/>
        <w:rPr>
          <w:rFonts w:ascii="Times New Roman" w:hAnsi="Times New Roman"/>
          <w:sz w:val="20"/>
          <w:szCs w:val="20"/>
        </w:rPr>
      </w:pPr>
      <w:r w:rsidRPr="00B85B1F">
        <w:rPr>
          <w:rFonts w:ascii="Times New Roman" w:hAnsi="Times New Roman"/>
          <w:sz w:val="20"/>
          <w:szCs w:val="20"/>
        </w:rPr>
        <w:t xml:space="preserve">“O capital – que pode existir no estado objectivado, em forma de propriedades materiais, ou, no caso do capital cultural, no estado incorporado, e que pode ser juridicamente garantido – representa um poder sobre um campo (num dado momento) e, mais precisamente, sobre o produto acumulado do trabalho passado (em particular sobre o conjunto dos instrumentos de produção), logo sobre os mecanismos que contribuem para assegurar a produção de uma categoria de bens e, deste modo, sobre um conjunto de rendimentos e de ganhos. As espécies de capital, à maneira dos trunfos num jogo, são os poderes que definem as probabilidades de ganho num campo determinado (de facto, a cada campo ou subcampo corresponde uma espécie de capital particular, que ocorre, como poder e como coisa em jogo, neste campo). (...). </w:t>
      </w:r>
      <w:r>
        <w:rPr>
          <w:rFonts w:ascii="Times New Roman" w:hAnsi="Times New Roman"/>
          <w:sz w:val="20"/>
          <w:szCs w:val="20"/>
        </w:rPr>
        <w:t>A posição de um determinado agente no espaço social pode assim ser definida pela posição que ele ocupa nos diferentes campos, quer dizer, na distribuição dos poderes que actuam em cada um deles, seja, sobretudo, o capital econômico – nas suas diferentes espécies –, o capital cultural e o capital social e também o capital simbólico, geralmente chamado prestígio, reputação, fama, etc., que é a forma conhecida e reconhecida como legítima das diferentes espécies de capital”</w:t>
      </w:r>
      <w:r>
        <w:rPr>
          <w:rStyle w:val="FootnoteReference"/>
          <w:rFonts w:ascii="Times New Roman" w:hAnsi="Times New Roman"/>
        </w:rPr>
        <w:footnoteReference w:id="120"/>
      </w:r>
      <w:r>
        <w:rPr>
          <w:rFonts w:ascii="Times New Roman" w:hAnsi="Times New Roman"/>
          <w:sz w:val="20"/>
          <w:szCs w:val="20"/>
        </w:rPr>
        <w:t>.</w:t>
      </w:r>
    </w:p>
    <w:p w:rsidR="0017305D" w:rsidRDefault="0017305D" w:rsidP="009B658A">
      <w:pPr>
        <w:spacing w:before="80" w:after="80" w:line="240" w:lineRule="auto"/>
        <w:ind w:firstLine="567"/>
        <w:contextualSpacing/>
        <w:jc w:val="both"/>
        <w:rPr>
          <w:rFonts w:ascii="Times New Roman" w:hAnsi="Times New Roman"/>
          <w:sz w:val="20"/>
          <w:szCs w:val="20"/>
        </w:rPr>
      </w:pPr>
    </w:p>
    <w:p w:rsidR="0017305D" w:rsidRDefault="0017305D" w:rsidP="009B658A">
      <w:pPr>
        <w:spacing w:before="80" w:after="80" w:line="360" w:lineRule="auto"/>
        <w:ind w:firstLine="567"/>
        <w:contextualSpacing/>
        <w:jc w:val="both"/>
        <w:rPr>
          <w:rFonts w:ascii="Times New Roman" w:hAnsi="Times New Roman"/>
          <w:sz w:val="24"/>
          <w:szCs w:val="24"/>
        </w:rPr>
      </w:pP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O campo é um concerto de forças antagônicas de conservação e subversão do poder. Nele, portanto, coexistem dominantes e dominados; e dentre os dominados, reúnem-se aqueles que formam com as forças conservadoras e os que a elas se opõem. Trata-se, a rigor, de uma rede de relações objetivas (de dominação ou de subordinação, de complementariedade ou de antagonismo etc.) entre posições</w:t>
      </w:r>
      <w:r>
        <w:rPr>
          <w:rStyle w:val="FootnoteReference"/>
          <w:rFonts w:ascii="Times New Roman" w:hAnsi="Times New Roman"/>
          <w:sz w:val="24"/>
          <w:szCs w:val="24"/>
        </w:rPr>
        <w:footnoteReference w:id="121"/>
      </w:r>
      <w:r>
        <w:rPr>
          <w:rFonts w:ascii="Times New Roman" w:hAnsi="Times New Roman"/>
          <w:sz w:val="24"/>
          <w:szCs w:val="24"/>
        </w:rPr>
        <w:t xml:space="preserve">. Os dominantes constituem o que Bourdieu houve por bem denominar de ortodoxia (do grego </w:t>
      </w:r>
      <w:r w:rsidRPr="00B96B56">
        <w:rPr>
          <w:rFonts w:ascii="Times New Roman" w:hAnsi="Times New Roman"/>
          <w:i/>
          <w:sz w:val="24"/>
          <w:szCs w:val="24"/>
        </w:rPr>
        <w:t>“orthós”</w:t>
      </w:r>
      <w:r>
        <w:rPr>
          <w:rFonts w:ascii="Times New Roman" w:hAnsi="Times New Roman"/>
          <w:sz w:val="24"/>
          <w:szCs w:val="24"/>
        </w:rPr>
        <w:t xml:space="preserve"> = reto, correto, certo + </w:t>
      </w:r>
      <w:r w:rsidRPr="00B96B56">
        <w:rPr>
          <w:rFonts w:ascii="Times New Roman" w:hAnsi="Times New Roman"/>
          <w:i/>
          <w:sz w:val="24"/>
          <w:szCs w:val="24"/>
        </w:rPr>
        <w:t>“doxus”</w:t>
      </w:r>
      <w:r>
        <w:rPr>
          <w:rFonts w:ascii="Times New Roman" w:hAnsi="Times New Roman"/>
          <w:sz w:val="24"/>
          <w:szCs w:val="24"/>
        </w:rPr>
        <w:t xml:space="preserve"> = opinião); os adversários, a heterodoxia (do grego </w:t>
      </w:r>
      <w:r w:rsidRPr="00B96B56">
        <w:rPr>
          <w:rFonts w:ascii="Times New Roman" w:hAnsi="Times New Roman"/>
          <w:i/>
          <w:sz w:val="24"/>
          <w:szCs w:val="24"/>
        </w:rPr>
        <w:t>“héteros”</w:t>
      </w:r>
      <w:r>
        <w:rPr>
          <w:rFonts w:ascii="Times New Roman" w:hAnsi="Times New Roman"/>
          <w:sz w:val="24"/>
          <w:szCs w:val="24"/>
        </w:rPr>
        <w:t xml:space="preserve"> = diferente) ou heresia (de herege, do grego </w:t>
      </w:r>
      <w:r w:rsidRPr="00B96B56">
        <w:rPr>
          <w:rFonts w:ascii="Times New Roman" w:hAnsi="Times New Roman"/>
          <w:i/>
          <w:sz w:val="24"/>
          <w:szCs w:val="24"/>
        </w:rPr>
        <w:t>“hairesis”</w:t>
      </w:r>
      <w:r>
        <w:rPr>
          <w:rFonts w:ascii="Times New Roman" w:hAnsi="Times New Roman"/>
          <w:sz w:val="24"/>
          <w:szCs w:val="24"/>
        </w:rPr>
        <w:t xml:space="preserve"> = escolha alternativa). Segundo o sociólogo francês:</w:t>
      </w:r>
    </w:p>
    <w:p w:rsidR="0017305D" w:rsidRPr="00AD24C3" w:rsidRDefault="0017305D" w:rsidP="009B658A">
      <w:pPr>
        <w:spacing w:before="80" w:after="80" w:line="360" w:lineRule="auto"/>
        <w:ind w:firstLine="567"/>
        <w:contextualSpacing/>
        <w:jc w:val="both"/>
        <w:rPr>
          <w:rFonts w:ascii="Times New Roman" w:hAnsi="Times New Roman"/>
          <w:sz w:val="24"/>
          <w:szCs w:val="24"/>
        </w:rPr>
      </w:pPr>
    </w:p>
    <w:p w:rsidR="0017305D" w:rsidRPr="00A5055F" w:rsidRDefault="0017305D" w:rsidP="009B658A">
      <w:pPr>
        <w:spacing w:before="80" w:after="80" w:line="240" w:lineRule="auto"/>
        <w:ind w:left="993" w:right="566" w:firstLine="567"/>
        <w:contextualSpacing/>
        <w:jc w:val="both"/>
        <w:rPr>
          <w:rFonts w:ascii="Times New Roman" w:hAnsi="Times New Roman"/>
          <w:sz w:val="20"/>
          <w:szCs w:val="20"/>
        </w:rPr>
      </w:pPr>
      <w:r w:rsidRPr="00A5055F">
        <w:rPr>
          <w:rFonts w:ascii="Times New Roman" w:hAnsi="Times New Roman"/>
          <w:sz w:val="20"/>
          <w:szCs w:val="20"/>
        </w:rPr>
        <w:t xml:space="preserve">“Aquellos que, dentro de un estado determinado de la relación de fuerzas, monopolizan (de manera más o menos completa) el capital específico, que es el fundamento del poder ou de la autoridad específica característica de un campo, se inclinan hacia estrategias de conservación – las que, dentro de los campos de producción de bienes culturales, tienden a defender la </w:t>
      </w:r>
      <w:r w:rsidRPr="00A5055F">
        <w:rPr>
          <w:rFonts w:ascii="Times New Roman" w:hAnsi="Times New Roman"/>
          <w:i/>
          <w:sz w:val="20"/>
          <w:szCs w:val="20"/>
        </w:rPr>
        <w:t>ortodoxia</w:t>
      </w:r>
      <w:r w:rsidRPr="00A5055F">
        <w:rPr>
          <w:rFonts w:ascii="Times New Roman" w:hAnsi="Times New Roman"/>
          <w:sz w:val="20"/>
          <w:szCs w:val="20"/>
        </w:rPr>
        <w:t xml:space="preserve"> –, mientras que los que disponen de menos capital (que suelen ser también los recién llegados, es decir, por lo general, los más jóvenes) se inclinan a utilizar estrategias de subversión: las de la </w:t>
      </w:r>
      <w:r w:rsidRPr="00A5055F">
        <w:rPr>
          <w:rFonts w:ascii="Times New Roman" w:hAnsi="Times New Roman"/>
          <w:i/>
          <w:sz w:val="20"/>
          <w:szCs w:val="20"/>
        </w:rPr>
        <w:t>herejía</w:t>
      </w:r>
      <w:r w:rsidRPr="00A5055F">
        <w:rPr>
          <w:rFonts w:ascii="Times New Roman" w:hAnsi="Times New Roman"/>
          <w:sz w:val="20"/>
          <w:szCs w:val="20"/>
        </w:rPr>
        <w:t xml:space="preserve">. La herejía, la heterodoxia, como ruptura crítica, que está a menudo ligada a la crisis, junto com la </w:t>
      </w:r>
      <w:r w:rsidRPr="009C4CCE">
        <w:rPr>
          <w:rFonts w:ascii="Times New Roman" w:hAnsi="Times New Roman"/>
          <w:i/>
          <w:sz w:val="20"/>
          <w:szCs w:val="20"/>
        </w:rPr>
        <w:t>doxa</w:t>
      </w:r>
      <w:r w:rsidRPr="00A5055F">
        <w:rPr>
          <w:rFonts w:ascii="Times New Roman" w:hAnsi="Times New Roman"/>
          <w:sz w:val="20"/>
          <w:szCs w:val="20"/>
        </w:rPr>
        <w:t xml:space="preserve">, es la que obliga a los dominantes a salir de su silencio y les impone la obligación de producir el discurso defensivo de la ortodoxia, um pensamiento derecho y de derechas que trata de restaurar un equivalente de la adhesión silenciosa de la </w:t>
      </w:r>
      <w:r w:rsidRPr="00A5055F">
        <w:rPr>
          <w:rFonts w:ascii="Times New Roman" w:hAnsi="Times New Roman"/>
          <w:i/>
          <w:sz w:val="20"/>
          <w:szCs w:val="20"/>
        </w:rPr>
        <w:t>doxa</w:t>
      </w:r>
      <w:r w:rsidRPr="00A5055F">
        <w:rPr>
          <w:rFonts w:ascii="Times New Roman" w:hAnsi="Times New Roman"/>
          <w:sz w:val="20"/>
          <w:szCs w:val="20"/>
        </w:rPr>
        <w:t>”</w:t>
      </w:r>
      <w:r>
        <w:rPr>
          <w:rStyle w:val="FootnoteReference"/>
          <w:rFonts w:ascii="Times New Roman" w:hAnsi="Times New Roman"/>
        </w:rPr>
        <w:footnoteReference w:id="122"/>
      </w:r>
      <w:r w:rsidRPr="00A5055F">
        <w:rPr>
          <w:rFonts w:ascii="Times New Roman" w:hAnsi="Times New Roman"/>
          <w:sz w:val="20"/>
          <w:szCs w:val="20"/>
        </w:rPr>
        <w:t>.</w:t>
      </w:r>
    </w:p>
    <w:p w:rsidR="0017305D" w:rsidRDefault="0017305D" w:rsidP="009B658A">
      <w:pPr>
        <w:spacing w:before="80" w:after="80" w:line="360" w:lineRule="auto"/>
        <w:ind w:firstLine="567"/>
        <w:contextualSpacing/>
        <w:jc w:val="both"/>
        <w:rPr>
          <w:rFonts w:ascii="Times New Roman" w:hAnsi="Times New Roman"/>
          <w:sz w:val="24"/>
          <w:szCs w:val="24"/>
        </w:rPr>
      </w:pP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A ortodoxia atua para que os agentes internalizem psiquicamente um conjunto de práticas e saberes compatíveis com o universo argumentativo dominante. Do contrário, sujeitar-se-ia à perda de espaços já conquistados na estrutura. Então, no imaginário social daquele nicho de atividades a que se denomina campo vai se arraigando, pouco a pouco, um punhado de crenças e opiniões ajustadas à conservação da estrutura de poder existente, que, por sua vez, vai gerando uma série de truísmos, isto é, de obviedades usualmente denominadas de senso comum – ou </w:t>
      </w:r>
      <w:r w:rsidRPr="00283800">
        <w:rPr>
          <w:rFonts w:ascii="Times New Roman" w:hAnsi="Times New Roman"/>
          <w:i/>
          <w:sz w:val="24"/>
          <w:szCs w:val="24"/>
        </w:rPr>
        <w:t>“doxa”</w:t>
      </w:r>
      <w:r>
        <w:rPr>
          <w:rFonts w:ascii="Times New Roman" w:hAnsi="Times New Roman"/>
          <w:sz w:val="24"/>
          <w:szCs w:val="24"/>
        </w:rPr>
        <w:t xml:space="preserve">. A </w:t>
      </w:r>
      <w:r w:rsidRPr="00283800">
        <w:rPr>
          <w:rFonts w:ascii="Times New Roman" w:hAnsi="Times New Roman"/>
          <w:i/>
          <w:sz w:val="24"/>
          <w:szCs w:val="24"/>
        </w:rPr>
        <w:t>“doxa”</w:t>
      </w:r>
      <w:r>
        <w:rPr>
          <w:rFonts w:ascii="Times New Roman" w:hAnsi="Times New Roman"/>
          <w:sz w:val="24"/>
          <w:szCs w:val="24"/>
        </w:rPr>
        <w:t xml:space="preserve">, o diz Bourdieu, constitui-se, assim, em uma </w:t>
      </w:r>
      <w:r w:rsidRPr="00E7215D">
        <w:rPr>
          <w:rFonts w:ascii="Times New Roman" w:hAnsi="Times New Roman"/>
          <w:sz w:val="24"/>
          <w:szCs w:val="24"/>
        </w:rPr>
        <w:t>“adesão às relações de ordem que – por serem o fundamento inseparável tanto do mundo real quanto do mundo pensado – são aceitas como evidentes”</w:t>
      </w:r>
      <w:r>
        <w:rPr>
          <w:rStyle w:val="FootnoteReference"/>
          <w:rFonts w:ascii="Times New Roman" w:hAnsi="Times New Roman"/>
          <w:sz w:val="24"/>
          <w:szCs w:val="24"/>
        </w:rPr>
        <w:footnoteReference w:id="123"/>
      </w:r>
      <w:r w:rsidRPr="00283800">
        <w:rPr>
          <w:rFonts w:ascii="Times New Roman" w:hAnsi="Times New Roman"/>
          <w:sz w:val="24"/>
          <w:szCs w:val="24"/>
        </w:rPr>
        <w:t>.</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Em paralelo aos conceitos de campo e de capital, Bourdieu lançou-se também no desenvolvimento do conceito de </w:t>
      </w:r>
      <w:r w:rsidRPr="000642F9">
        <w:rPr>
          <w:rFonts w:ascii="Times New Roman" w:hAnsi="Times New Roman"/>
          <w:i/>
          <w:sz w:val="24"/>
          <w:szCs w:val="24"/>
          <w:u w:val="single"/>
        </w:rPr>
        <w:t>habitus</w:t>
      </w:r>
      <w:r>
        <w:rPr>
          <w:rFonts w:ascii="Times New Roman" w:hAnsi="Times New Roman"/>
          <w:sz w:val="24"/>
          <w:szCs w:val="24"/>
        </w:rPr>
        <w:t xml:space="preserve">. Para entendê-lo, antes é preciso que se esclareça que esta categoria da sociologia </w:t>
      </w:r>
      <w:r w:rsidRPr="00E7215D">
        <w:rPr>
          <w:rFonts w:ascii="Times New Roman" w:hAnsi="Times New Roman"/>
          <w:sz w:val="24"/>
          <w:szCs w:val="24"/>
        </w:rPr>
        <w:t xml:space="preserve">bourdieusiana </w:t>
      </w:r>
      <w:r>
        <w:rPr>
          <w:rFonts w:ascii="Times New Roman" w:hAnsi="Times New Roman"/>
          <w:sz w:val="24"/>
          <w:szCs w:val="24"/>
        </w:rPr>
        <w:t>visou à superação da oposição entre duas vertentes ou perspectivas tradicionais da teoria sociológica: a perspectiva do objetivismo determinista, que não leva em conta a volição pessoal dos agentes nas escolhas de suas próprias estratégias de ação dentro do campo; e a perspectiva do subjetivismo voluntarista, que ao revés, desconsidera por completo o arbitrário cultural que acaba por condicionar as práticas desses mesmos agentes</w:t>
      </w:r>
      <w:r>
        <w:rPr>
          <w:rStyle w:val="FootnoteReference"/>
          <w:rFonts w:ascii="Times New Roman" w:hAnsi="Times New Roman"/>
          <w:sz w:val="24"/>
          <w:szCs w:val="24"/>
        </w:rPr>
        <w:footnoteReference w:id="124"/>
      </w:r>
      <w:r>
        <w:rPr>
          <w:rFonts w:ascii="Times New Roman" w:hAnsi="Times New Roman"/>
          <w:sz w:val="24"/>
          <w:szCs w:val="24"/>
        </w:rPr>
        <w:t xml:space="preserve">. Feito, assim, este esclarecimento inicial, pode-se partir, agora, para a explicação do que vem a ser o </w:t>
      </w:r>
      <w:r w:rsidRPr="00B2011B">
        <w:rPr>
          <w:rFonts w:ascii="Times New Roman" w:hAnsi="Times New Roman"/>
          <w:i/>
          <w:sz w:val="24"/>
          <w:szCs w:val="24"/>
          <w:u w:val="single"/>
        </w:rPr>
        <w:t>habitus</w:t>
      </w:r>
      <w:r>
        <w:rPr>
          <w:rFonts w:ascii="Times New Roman" w:hAnsi="Times New Roman"/>
          <w:sz w:val="24"/>
          <w:szCs w:val="24"/>
        </w:rPr>
        <w:t xml:space="preserve">. </w:t>
      </w:r>
    </w:p>
    <w:p w:rsidR="0017305D" w:rsidRDefault="0017305D" w:rsidP="009B658A">
      <w:pPr>
        <w:spacing w:before="80" w:after="80" w:line="360" w:lineRule="auto"/>
        <w:ind w:firstLine="567"/>
        <w:contextualSpacing/>
        <w:jc w:val="both"/>
        <w:rPr>
          <w:rFonts w:ascii="Times New Roman" w:hAnsi="Times New Roman"/>
          <w:color w:val="000000"/>
          <w:sz w:val="24"/>
          <w:szCs w:val="24"/>
        </w:rPr>
      </w:pPr>
      <w:r>
        <w:rPr>
          <w:rFonts w:ascii="Times New Roman" w:hAnsi="Times New Roman"/>
          <w:sz w:val="24"/>
          <w:szCs w:val="24"/>
        </w:rPr>
        <w:t xml:space="preserve">Quando os agentes operam nos espaços ou subespaços sociais, o fazem orientados por um cabedal de atributos angariados ao longo da vida e que se relacionam, de modo direto, ao seu processo de socialização. É esse cabedal de atributos que os permite, por exemplo, conhecer e reconhecer as leis (as regras) imanentes aos jogos sociais, e a partir delas estabelecer julgamentos objetivamente classificáveis, definir estratégias, encetar práticas voltadas à conquista ou à manutenção de posições e avaliar o resultado dessas práticas. Como a vida é um eterno aprendizado (assim, pelo menos, ensina a sabedoria popular), esse cabedal de atributos não só passa a constituir uma bagagem de experiências antigas, como também se sujeita às constantes afetações ditadas pelas experiências novas. O </w:t>
      </w:r>
      <w:r w:rsidRPr="003171CE">
        <w:rPr>
          <w:rFonts w:ascii="Times New Roman" w:hAnsi="Times New Roman"/>
          <w:i/>
          <w:sz w:val="24"/>
          <w:szCs w:val="24"/>
          <w:u w:val="single"/>
        </w:rPr>
        <w:t>habitus</w:t>
      </w:r>
      <w:r>
        <w:rPr>
          <w:rFonts w:ascii="Times New Roman" w:hAnsi="Times New Roman"/>
          <w:sz w:val="24"/>
          <w:szCs w:val="24"/>
        </w:rPr>
        <w:t xml:space="preserve"> (tradução latina da </w:t>
      </w:r>
      <w:r w:rsidRPr="00E64689">
        <w:rPr>
          <w:rFonts w:ascii="Times New Roman" w:hAnsi="Times New Roman"/>
          <w:i/>
          <w:sz w:val="24"/>
          <w:szCs w:val="24"/>
        </w:rPr>
        <w:t>“hexis”</w:t>
      </w:r>
      <w:r>
        <w:rPr>
          <w:rFonts w:ascii="Times New Roman" w:hAnsi="Times New Roman"/>
          <w:sz w:val="24"/>
          <w:szCs w:val="24"/>
        </w:rPr>
        <w:t xml:space="preserve"> grega) é esse aludido cabedal. Segundo Bourdieu, os </w:t>
      </w:r>
      <w:r w:rsidRPr="002B078D">
        <w:rPr>
          <w:rFonts w:ascii="Times New Roman" w:hAnsi="Times New Roman"/>
          <w:i/>
          <w:sz w:val="24"/>
          <w:szCs w:val="24"/>
          <w:u w:val="single"/>
        </w:rPr>
        <w:t>habitus</w:t>
      </w:r>
      <w:r>
        <w:rPr>
          <w:rFonts w:ascii="Times New Roman" w:hAnsi="Times New Roman"/>
          <w:sz w:val="24"/>
          <w:szCs w:val="24"/>
        </w:rPr>
        <w:t xml:space="preserve"> são princípios geradores de práticas distintas e </w:t>
      </w:r>
      <w:r w:rsidRPr="009F1B61">
        <w:rPr>
          <w:rFonts w:ascii="Times New Roman" w:hAnsi="Times New Roman"/>
          <w:sz w:val="24"/>
          <w:szCs w:val="24"/>
        </w:rPr>
        <w:t>distintivas</w:t>
      </w:r>
      <w:r w:rsidRPr="009F1B61">
        <w:rPr>
          <w:rStyle w:val="FootnoteReference"/>
          <w:rFonts w:ascii="Times New Roman" w:hAnsi="Times New Roman"/>
          <w:sz w:val="24"/>
          <w:szCs w:val="24"/>
        </w:rPr>
        <w:footnoteReference w:id="125"/>
      </w:r>
      <w:r w:rsidRPr="009F1B61">
        <w:rPr>
          <w:rFonts w:ascii="Times New Roman" w:hAnsi="Times New Roman"/>
          <w:sz w:val="24"/>
          <w:szCs w:val="24"/>
        </w:rPr>
        <w:t>; estrutura</w:t>
      </w:r>
      <w:r>
        <w:rPr>
          <w:rFonts w:ascii="Times New Roman" w:hAnsi="Times New Roman"/>
          <w:sz w:val="24"/>
          <w:szCs w:val="24"/>
        </w:rPr>
        <w:t>s</w:t>
      </w:r>
      <w:r w:rsidRPr="009F1B61">
        <w:rPr>
          <w:rFonts w:ascii="Times New Roman" w:hAnsi="Times New Roman"/>
          <w:sz w:val="24"/>
          <w:szCs w:val="24"/>
        </w:rPr>
        <w:t xml:space="preserve"> a um só tempo estruturada</w:t>
      </w:r>
      <w:r>
        <w:rPr>
          <w:rFonts w:ascii="Times New Roman" w:hAnsi="Times New Roman"/>
          <w:sz w:val="24"/>
          <w:szCs w:val="24"/>
        </w:rPr>
        <w:t>s</w:t>
      </w:r>
      <w:r w:rsidRPr="009F1B61">
        <w:rPr>
          <w:rFonts w:ascii="Times New Roman" w:hAnsi="Times New Roman"/>
          <w:sz w:val="24"/>
          <w:szCs w:val="24"/>
        </w:rPr>
        <w:t xml:space="preserve"> </w:t>
      </w:r>
      <w:r>
        <w:rPr>
          <w:rFonts w:ascii="Times New Roman" w:hAnsi="Times New Roman"/>
          <w:sz w:val="24"/>
          <w:szCs w:val="24"/>
        </w:rPr>
        <w:t xml:space="preserve">(que organizam a percepção do mundo social) </w:t>
      </w:r>
      <w:r w:rsidRPr="009F1B61">
        <w:rPr>
          <w:rFonts w:ascii="Times New Roman" w:hAnsi="Times New Roman"/>
          <w:sz w:val="24"/>
          <w:szCs w:val="24"/>
        </w:rPr>
        <w:t>e estruturante</w:t>
      </w:r>
      <w:r>
        <w:rPr>
          <w:rFonts w:ascii="Times New Roman" w:hAnsi="Times New Roman"/>
          <w:sz w:val="24"/>
          <w:szCs w:val="24"/>
        </w:rPr>
        <w:t>s (que organizam as práticas e a percepção sobre essas práticas)</w:t>
      </w:r>
      <w:r>
        <w:rPr>
          <w:rStyle w:val="FootnoteReference"/>
          <w:rFonts w:ascii="Times New Roman" w:hAnsi="Times New Roman"/>
          <w:sz w:val="24"/>
          <w:szCs w:val="24"/>
        </w:rPr>
        <w:footnoteReference w:id="126"/>
      </w:r>
      <w:r w:rsidRPr="009F1B61">
        <w:rPr>
          <w:rFonts w:ascii="Times New Roman" w:hAnsi="Times New Roman"/>
          <w:sz w:val="24"/>
          <w:szCs w:val="24"/>
        </w:rPr>
        <w:t>;</w:t>
      </w:r>
      <w:r>
        <w:rPr>
          <w:rFonts w:ascii="Times New Roman" w:hAnsi="Times New Roman"/>
          <w:sz w:val="24"/>
          <w:szCs w:val="24"/>
        </w:rPr>
        <w:t xml:space="preserve"> </w:t>
      </w:r>
      <w:r w:rsidRPr="009F1B61">
        <w:rPr>
          <w:rFonts w:ascii="Times New Roman" w:hAnsi="Times New Roman"/>
          <w:color w:val="000000"/>
          <w:sz w:val="24"/>
          <w:szCs w:val="24"/>
        </w:rPr>
        <w:t>sistema</w:t>
      </w:r>
      <w:r>
        <w:rPr>
          <w:rFonts w:ascii="Times New Roman" w:hAnsi="Times New Roman"/>
          <w:color w:val="000000"/>
          <w:sz w:val="24"/>
          <w:szCs w:val="24"/>
        </w:rPr>
        <w:t>s</w:t>
      </w:r>
      <w:r w:rsidRPr="009F1B61">
        <w:rPr>
          <w:rFonts w:ascii="Times New Roman" w:hAnsi="Times New Roman"/>
          <w:color w:val="000000"/>
          <w:sz w:val="24"/>
          <w:szCs w:val="24"/>
        </w:rPr>
        <w:t xml:space="preserve"> de disposições adquiridas pela aprendizagem implíc</w:t>
      </w:r>
      <w:r>
        <w:rPr>
          <w:rFonts w:ascii="Times New Roman" w:hAnsi="Times New Roman"/>
          <w:color w:val="000000"/>
          <w:sz w:val="24"/>
          <w:szCs w:val="24"/>
        </w:rPr>
        <w:t xml:space="preserve">ita ou explícita e que funcionam como </w:t>
      </w:r>
      <w:r w:rsidRPr="009F1B61">
        <w:rPr>
          <w:rFonts w:ascii="Times New Roman" w:hAnsi="Times New Roman"/>
          <w:color w:val="000000"/>
          <w:sz w:val="24"/>
          <w:szCs w:val="24"/>
        </w:rPr>
        <w:t>matriz</w:t>
      </w:r>
      <w:r>
        <w:rPr>
          <w:rFonts w:ascii="Times New Roman" w:hAnsi="Times New Roman"/>
          <w:color w:val="000000"/>
          <w:sz w:val="24"/>
          <w:szCs w:val="24"/>
        </w:rPr>
        <w:t>es</w:t>
      </w:r>
      <w:r w:rsidRPr="009F1B61">
        <w:rPr>
          <w:rFonts w:ascii="Times New Roman" w:hAnsi="Times New Roman"/>
          <w:color w:val="000000"/>
          <w:sz w:val="24"/>
          <w:szCs w:val="24"/>
        </w:rPr>
        <w:t xml:space="preserve"> geradora</w:t>
      </w:r>
      <w:r>
        <w:rPr>
          <w:rFonts w:ascii="Times New Roman" w:hAnsi="Times New Roman"/>
          <w:color w:val="000000"/>
          <w:sz w:val="24"/>
          <w:szCs w:val="24"/>
        </w:rPr>
        <w:t>s</w:t>
      </w:r>
      <w:r w:rsidRPr="009F1B61">
        <w:rPr>
          <w:rFonts w:ascii="Times New Roman" w:hAnsi="Times New Roman"/>
          <w:color w:val="000000"/>
          <w:sz w:val="24"/>
          <w:szCs w:val="24"/>
        </w:rPr>
        <w:t xml:space="preserve"> de estratégias</w:t>
      </w:r>
      <w:r>
        <w:rPr>
          <w:rStyle w:val="FootnoteReference"/>
          <w:rFonts w:ascii="Times New Roman" w:hAnsi="Times New Roman"/>
          <w:color w:val="000000"/>
          <w:sz w:val="24"/>
          <w:szCs w:val="24"/>
        </w:rPr>
        <w:footnoteReference w:id="127"/>
      </w:r>
      <w:r>
        <w:rPr>
          <w:rFonts w:ascii="Times New Roman" w:hAnsi="Times New Roman"/>
          <w:color w:val="000000"/>
          <w:sz w:val="24"/>
          <w:szCs w:val="24"/>
        </w:rPr>
        <w:t>.</w:t>
      </w:r>
      <w:r>
        <w:rPr>
          <w:rFonts w:ascii="Times New Roman" w:hAnsi="Times New Roman"/>
          <w:sz w:val="24"/>
          <w:szCs w:val="24"/>
        </w:rPr>
        <w:t xml:space="preserve"> </w:t>
      </w:r>
      <w:r w:rsidRPr="00F736C8">
        <w:rPr>
          <w:rFonts w:ascii="Times New Roman" w:hAnsi="Times New Roman"/>
          <w:color w:val="000000"/>
          <w:sz w:val="24"/>
          <w:szCs w:val="24"/>
        </w:rPr>
        <w:t xml:space="preserve">O </w:t>
      </w:r>
      <w:r w:rsidRPr="00F736C8">
        <w:rPr>
          <w:rFonts w:ascii="Times New Roman" w:hAnsi="Times New Roman"/>
          <w:i/>
          <w:color w:val="000000"/>
          <w:sz w:val="24"/>
          <w:szCs w:val="24"/>
          <w:u w:val="single"/>
        </w:rPr>
        <w:t>habitus</w:t>
      </w:r>
      <w:r>
        <w:rPr>
          <w:rFonts w:ascii="Times New Roman" w:hAnsi="Times New Roman"/>
          <w:color w:val="000000"/>
          <w:sz w:val="24"/>
          <w:szCs w:val="24"/>
        </w:rPr>
        <w:t xml:space="preserve"> – pode-se, portanto, concluir – </w:t>
      </w:r>
      <w:r w:rsidRPr="00F736C8">
        <w:rPr>
          <w:rFonts w:ascii="Times New Roman" w:hAnsi="Times New Roman"/>
          <w:color w:val="000000"/>
          <w:sz w:val="24"/>
          <w:szCs w:val="24"/>
        </w:rPr>
        <w:t xml:space="preserve">é uma unidade de </w:t>
      </w:r>
      <w:r>
        <w:rPr>
          <w:rFonts w:ascii="Times New Roman" w:hAnsi="Times New Roman"/>
          <w:color w:val="000000"/>
          <w:sz w:val="24"/>
          <w:szCs w:val="24"/>
        </w:rPr>
        <w:t xml:space="preserve">inquirição </w:t>
      </w:r>
      <w:r w:rsidRPr="00F736C8">
        <w:rPr>
          <w:rFonts w:ascii="Times New Roman" w:hAnsi="Times New Roman"/>
          <w:color w:val="000000"/>
          <w:sz w:val="24"/>
          <w:szCs w:val="24"/>
        </w:rPr>
        <w:t>das práticas do campo.</w:t>
      </w:r>
    </w:p>
    <w:p w:rsidR="0017305D" w:rsidRDefault="0017305D" w:rsidP="009B658A">
      <w:pPr>
        <w:spacing w:before="80" w:after="80" w:line="36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Explicitadas acima as categorias-chave da sociologia </w:t>
      </w:r>
      <w:r w:rsidRPr="00E7215D">
        <w:rPr>
          <w:rFonts w:ascii="Times New Roman" w:hAnsi="Times New Roman"/>
          <w:color w:val="000000"/>
          <w:sz w:val="24"/>
          <w:szCs w:val="24"/>
        </w:rPr>
        <w:t>bourdieusiana</w:t>
      </w:r>
      <w:r>
        <w:rPr>
          <w:rFonts w:ascii="Times New Roman" w:hAnsi="Times New Roman"/>
          <w:color w:val="000000"/>
          <w:sz w:val="24"/>
          <w:szCs w:val="24"/>
        </w:rPr>
        <w:t xml:space="preserve">, e admitindo-se, como de fato se admite nesta dissertação, que o mundo social se acha dividido em campos (o campo religioso, o campo acadêmico, o campo literário, o campo esportivo etc.), resta definir o que seja o campo jurídico e então revelar, enfim, em que medida este resgate conceitual de fundamentos teóricos do pensamento do prestigiado sociólogo francês se liga ao problema do confronto entre Poder Econômico e Cidadania. </w:t>
      </w:r>
    </w:p>
    <w:p w:rsidR="0017305D" w:rsidRDefault="0017305D" w:rsidP="009B658A">
      <w:pPr>
        <w:spacing w:before="80" w:after="80" w:line="36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Pois bem. </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color w:val="000000"/>
          <w:sz w:val="24"/>
          <w:szCs w:val="24"/>
        </w:rPr>
        <w:t xml:space="preserve">Sobre o campo jurídico, assim o definiu Bourdieu: </w:t>
      </w:r>
      <w:r w:rsidRPr="00E7215D">
        <w:rPr>
          <w:rFonts w:ascii="Times New Roman" w:hAnsi="Times New Roman"/>
          <w:color w:val="000000"/>
          <w:sz w:val="24"/>
          <w:szCs w:val="24"/>
        </w:rPr>
        <w:t>“O campo jurídico é o lugar de concorrência pelo monopólio do direito de dizer o Direito”</w:t>
      </w:r>
      <w:r>
        <w:rPr>
          <w:rStyle w:val="FootnoteReference"/>
          <w:rFonts w:ascii="Times New Roman" w:hAnsi="Times New Roman"/>
          <w:color w:val="000000"/>
          <w:sz w:val="24"/>
          <w:szCs w:val="24"/>
        </w:rPr>
        <w:footnoteReference w:id="128"/>
      </w:r>
      <w:r>
        <w:rPr>
          <w:rFonts w:ascii="Times New Roman" w:hAnsi="Times New Roman"/>
          <w:color w:val="000000"/>
          <w:sz w:val="24"/>
          <w:szCs w:val="24"/>
        </w:rPr>
        <w:t xml:space="preserve">. Trata-se, portanto, de um espaço concorrencial pelo monopólio do discurso sobre o Direito. Uma vez que a normatividade jurídica, como já foi aqui salientado, deflui essencialmente </w:t>
      </w:r>
      <w:r>
        <w:rPr>
          <w:rFonts w:ascii="Times New Roman" w:hAnsi="Times New Roman"/>
          <w:sz w:val="24"/>
          <w:szCs w:val="24"/>
        </w:rPr>
        <w:t>da autoridade do discurso como um jogo estratégico de ação e reação</w:t>
      </w:r>
      <w:r>
        <w:rPr>
          <w:rStyle w:val="FootnoteReference"/>
          <w:rFonts w:ascii="Times New Roman" w:hAnsi="Times New Roman"/>
          <w:sz w:val="24"/>
          <w:szCs w:val="24"/>
        </w:rPr>
        <w:footnoteReference w:id="129"/>
      </w:r>
      <w:r>
        <w:rPr>
          <w:rFonts w:ascii="Times New Roman" w:hAnsi="Times New Roman"/>
          <w:sz w:val="24"/>
          <w:szCs w:val="24"/>
        </w:rPr>
        <w:t>, sucede que o alcance do significado da norma pelo intérprete acaba por exigir demais da linguagem enquanto veículo da representação discursiva; prenhe de tecnicismos</w:t>
      </w:r>
      <w:r>
        <w:rPr>
          <w:rStyle w:val="FootnoteReference"/>
          <w:rFonts w:ascii="Times New Roman" w:hAnsi="Times New Roman"/>
          <w:sz w:val="24"/>
          <w:szCs w:val="24"/>
        </w:rPr>
        <w:footnoteReference w:id="130"/>
      </w:r>
      <w:r>
        <w:rPr>
          <w:rFonts w:ascii="Times New Roman" w:hAnsi="Times New Roman"/>
          <w:sz w:val="24"/>
          <w:szCs w:val="24"/>
        </w:rPr>
        <w:t xml:space="preserve"> – como, aliás, é característico de qualquer ciência. Esta observação assume ainda mais gravidade se problematizada do ponto de vista da semântica da frase e do seu contexto</w:t>
      </w:r>
      <w:r>
        <w:rPr>
          <w:rStyle w:val="FootnoteReference"/>
          <w:rFonts w:ascii="Times New Roman" w:hAnsi="Times New Roman"/>
          <w:sz w:val="24"/>
          <w:szCs w:val="24"/>
        </w:rPr>
        <w:footnoteReference w:id="131"/>
      </w:r>
      <w:r>
        <w:rPr>
          <w:rFonts w:ascii="Times New Roman" w:hAnsi="Times New Roman"/>
          <w:sz w:val="24"/>
          <w:szCs w:val="24"/>
        </w:rPr>
        <w:t xml:space="preserve">. Então, sem que se possa atribuir ao texto escrito, </w:t>
      </w:r>
      <w:r w:rsidRPr="001703C2">
        <w:rPr>
          <w:rFonts w:ascii="Times New Roman" w:hAnsi="Times New Roman"/>
          <w:i/>
          <w:sz w:val="24"/>
          <w:szCs w:val="24"/>
          <w:u w:val="single"/>
        </w:rPr>
        <w:t>per</w:t>
      </w:r>
      <w:r>
        <w:rPr>
          <w:rFonts w:ascii="Times New Roman" w:hAnsi="Times New Roman"/>
          <w:sz w:val="24"/>
          <w:szCs w:val="24"/>
        </w:rPr>
        <w:t xml:space="preserve"> </w:t>
      </w:r>
      <w:r w:rsidRPr="001703C2">
        <w:rPr>
          <w:rFonts w:ascii="Times New Roman" w:hAnsi="Times New Roman"/>
          <w:i/>
          <w:sz w:val="24"/>
          <w:szCs w:val="24"/>
          <w:u w:val="single"/>
        </w:rPr>
        <w:t>se</w:t>
      </w:r>
      <w:r>
        <w:rPr>
          <w:rFonts w:ascii="Times New Roman" w:hAnsi="Times New Roman"/>
          <w:sz w:val="24"/>
          <w:szCs w:val="24"/>
        </w:rPr>
        <w:t>, alguma unidade de sentido, ou qualquer centro de sentido, e menos ainda o seu próprio sentido, uma vez que ele é arrastado por outros textos escritos para o interior de processos inevitáveis de semantização</w:t>
      </w:r>
      <w:r>
        <w:rPr>
          <w:rStyle w:val="FootnoteReference"/>
          <w:rFonts w:ascii="Times New Roman" w:hAnsi="Times New Roman"/>
          <w:sz w:val="24"/>
          <w:szCs w:val="24"/>
        </w:rPr>
        <w:footnoteReference w:id="132"/>
      </w:r>
      <w:r>
        <w:rPr>
          <w:rFonts w:ascii="Times New Roman" w:hAnsi="Times New Roman"/>
          <w:sz w:val="24"/>
          <w:szCs w:val="24"/>
        </w:rPr>
        <w:t xml:space="preserve">, dá-se que a senda por que passa o fenômeno da normatividade desde o seu estado de latência até a sua efetiva concretização termina por não comportar desvios em relação às naturais injunções promanadas dos </w:t>
      </w:r>
      <w:r w:rsidRPr="00E7215D">
        <w:rPr>
          <w:rFonts w:ascii="Times New Roman" w:hAnsi="Times New Roman"/>
          <w:sz w:val="24"/>
          <w:szCs w:val="24"/>
        </w:rPr>
        <w:t>“combates práticos de linguagem”</w:t>
      </w:r>
      <w:r>
        <w:rPr>
          <w:rStyle w:val="FootnoteReference"/>
          <w:rFonts w:ascii="Times New Roman" w:hAnsi="Times New Roman"/>
          <w:sz w:val="24"/>
          <w:szCs w:val="24"/>
        </w:rPr>
        <w:footnoteReference w:id="133"/>
      </w:r>
      <w:r>
        <w:rPr>
          <w:rFonts w:ascii="Times New Roman" w:hAnsi="Times New Roman"/>
          <w:sz w:val="24"/>
          <w:szCs w:val="24"/>
        </w:rPr>
        <w:t xml:space="preserve"> desse universo textual (petições, pareceres, manuais, monografias, jurisprudência etc.) no qual operam os agentes do campo jurídico. Esses combates finalizam emprestar ao Direito, enquanto instrumento de ação, conjuntos de significados e sentidos os mais diversos</w:t>
      </w:r>
      <w:r>
        <w:rPr>
          <w:rStyle w:val="FootnoteReference"/>
          <w:rFonts w:ascii="Times New Roman" w:hAnsi="Times New Roman"/>
          <w:sz w:val="24"/>
          <w:szCs w:val="24"/>
        </w:rPr>
        <w:footnoteReference w:id="134"/>
      </w:r>
      <w:r>
        <w:rPr>
          <w:rFonts w:ascii="Times New Roman" w:hAnsi="Times New Roman"/>
          <w:sz w:val="24"/>
          <w:szCs w:val="24"/>
        </w:rPr>
        <w:t>, não raro até contrapostos, com vistas ao reforço ou contestação da ortodoxia.</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O Poder Judiciário é a agência estatal investida do legítimo poder-dever de prestar jurisdição (do latim </w:t>
      </w:r>
      <w:r w:rsidRPr="008E6A52">
        <w:rPr>
          <w:rFonts w:ascii="Times New Roman" w:hAnsi="Times New Roman"/>
          <w:i/>
          <w:sz w:val="24"/>
          <w:szCs w:val="24"/>
          <w:u w:val="single"/>
        </w:rPr>
        <w:t>juris</w:t>
      </w:r>
      <w:r>
        <w:rPr>
          <w:rFonts w:ascii="Times New Roman" w:hAnsi="Times New Roman"/>
          <w:sz w:val="24"/>
          <w:szCs w:val="24"/>
        </w:rPr>
        <w:t xml:space="preserve"> = direito + </w:t>
      </w:r>
      <w:r w:rsidRPr="008E6A52">
        <w:rPr>
          <w:rFonts w:ascii="Times New Roman" w:hAnsi="Times New Roman"/>
          <w:i/>
          <w:sz w:val="24"/>
          <w:szCs w:val="24"/>
          <w:u w:val="single"/>
        </w:rPr>
        <w:t>dictio</w:t>
      </w:r>
      <w:r>
        <w:rPr>
          <w:rFonts w:ascii="Times New Roman" w:hAnsi="Times New Roman"/>
          <w:sz w:val="24"/>
          <w:szCs w:val="24"/>
        </w:rPr>
        <w:t xml:space="preserve"> = dizer), que é a sua função típica. Na esfera da jurisdição constitucional, compete-lhe assegurar a constitucionalidade de todas as leis e atos normativos e, por consequência, a conformidade de todos os demais atos do Estado, em particular os atos administrativos, e as decisões judiciais com a Constituição. Como destaca Alexandre de Moraes:</w:t>
      </w:r>
    </w:p>
    <w:p w:rsidR="0017305D" w:rsidRPr="00AD24C3" w:rsidRDefault="0017305D" w:rsidP="009B658A">
      <w:pPr>
        <w:spacing w:before="80" w:after="80" w:line="360" w:lineRule="auto"/>
        <w:ind w:firstLine="567"/>
        <w:contextualSpacing/>
        <w:jc w:val="both"/>
        <w:rPr>
          <w:rFonts w:ascii="Times New Roman" w:hAnsi="Times New Roman"/>
          <w:sz w:val="24"/>
          <w:szCs w:val="24"/>
        </w:rPr>
      </w:pPr>
    </w:p>
    <w:p w:rsidR="0017305D" w:rsidRPr="00D2507F" w:rsidRDefault="0017305D" w:rsidP="009B658A">
      <w:pPr>
        <w:spacing w:before="80" w:after="80" w:line="240" w:lineRule="auto"/>
        <w:ind w:left="993" w:right="566" w:firstLine="567"/>
        <w:contextualSpacing/>
        <w:jc w:val="both"/>
        <w:rPr>
          <w:rFonts w:ascii="Times New Roman" w:hAnsi="Times New Roman"/>
          <w:sz w:val="20"/>
          <w:szCs w:val="20"/>
        </w:rPr>
      </w:pPr>
      <w:r w:rsidRPr="00D2507F">
        <w:rPr>
          <w:rFonts w:ascii="Times New Roman" w:hAnsi="Times New Roman"/>
          <w:sz w:val="20"/>
          <w:szCs w:val="20"/>
        </w:rPr>
        <w:t>“O Poder Judiciário é um dos três poderes clássicos previstos pela doutrina e consagrado como poder autônomo e independente de importância crescente no Estado de Direito, pois, como afirma Sanches Viamonte, sua função não consiste somente em administrar a Justiça, sendo mais, pois seu mister é ser o verdadeiro guardião da Constituição, com a finalidade de preservar, basicamente, os princípios da legalidade e igualdade, sem os quais os demais tornariam-se vazios”</w:t>
      </w:r>
      <w:r>
        <w:rPr>
          <w:rStyle w:val="FootnoteReference"/>
          <w:rFonts w:ascii="Times New Roman" w:hAnsi="Times New Roman"/>
        </w:rPr>
        <w:footnoteReference w:id="135"/>
      </w:r>
      <w:r w:rsidRPr="00D2507F">
        <w:rPr>
          <w:rFonts w:ascii="Times New Roman" w:hAnsi="Times New Roman"/>
          <w:sz w:val="20"/>
          <w:szCs w:val="20"/>
        </w:rPr>
        <w:t>.</w:t>
      </w:r>
    </w:p>
    <w:p w:rsidR="0017305D" w:rsidRPr="004226D9" w:rsidRDefault="0017305D" w:rsidP="009B658A">
      <w:pPr>
        <w:spacing w:before="80" w:after="80" w:line="360" w:lineRule="auto"/>
        <w:ind w:firstLine="567"/>
        <w:contextualSpacing/>
        <w:jc w:val="both"/>
        <w:rPr>
          <w:rFonts w:ascii="Times New Roman" w:hAnsi="Times New Roman"/>
          <w:sz w:val="24"/>
          <w:szCs w:val="24"/>
        </w:rPr>
      </w:pP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No exercício de seu mister, o Poder Judiciário está sujeito aos mais variados tipos de influência e pressão, especialmente no que concerne aos órgãos de cúpula como o STF, a quem compete </w:t>
      </w:r>
      <w:r w:rsidRPr="004E0FE5">
        <w:rPr>
          <w:rFonts w:ascii="Times New Roman" w:hAnsi="Times New Roman"/>
          <w:i/>
          <w:sz w:val="24"/>
          <w:szCs w:val="24"/>
        </w:rPr>
        <w:t>“o monopólio da última palavra em tema de exegese das normas positivadas no texto da Lei Fundamental”</w:t>
      </w:r>
      <w:r>
        <w:rPr>
          <w:rFonts w:ascii="Times New Roman" w:hAnsi="Times New Roman"/>
          <w:sz w:val="24"/>
          <w:szCs w:val="24"/>
        </w:rPr>
        <w:t xml:space="preserve">, como o disse o Min. Celso de Mello, por ocasião do julgamento da RCL nº 2.986/SE (DJ de 18/03/2005), de que foi relator. </w:t>
      </w:r>
    </w:p>
    <w:p w:rsidR="0017305D" w:rsidRDefault="0017305D" w:rsidP="009B658A">
      <w:pPr>
        <w:spacing w:before="80" w:after="80" w:line="360" w:lineRule="auto"/>
        <w:ind w:firstLine="567"/>
        <w:contextualSpacing/>
        <w:jc w:val="both"/>
        <w:rPr>
          <w:rFonts w:ascii="Times New Roman" w:hAnsi="Times New Roman"/>
          <w:sz w:val="24"/>
          <w:szCs w:val="24"/>
          <w:shd w:val="clear" w:color="auto" w:fill="FFFFFF"/>
        </w:rPr>
      </w:pPr>
      <w:r>
        <w:rPr>
          <w:rFonts w:ascii="Times New Roman" w:hAnsi="Times New Roman"/>
          <w:sz w:val="24"/>
          <w:szCs w:val="24"/>
        </w:rPr>
        <w:t xml:space="preserve">Nesta dissertação, não se irá fazer incursões no debate sobre a quem deva pertencer a última palavra acerca do significado da Constituição, do ponto de vista democrático e deliberativo. O tema, sozinho, já desafiaria a feitura de uma outra monografia, e diante de sua envergadura, opta-se por deixá-lo de lado, sob pena de se lhe dar tratamento apenas superficial ou, então, fugir-se por demais do objeto de estudo que anima esta pesquisa. Interessa ao presente trabalho apenas saber que, por ora, vige entre nós dispositivo constitucional que atribui ao STF, de forma precípua, a guarda da Constituição (CF, art. 102, </w:t>
      </w:r>
      <w:r w:rsidRPr="00B4027F">
        <w:rPr>
          <w:rFonts w:ascii="Times New Roman" w:hAnsi="Times New Roman"/>
          <w:i/>
          <w:sz w:val="24"/>
          <w:szCs w:val="24"/>
          <w:u w:val="single"/>
        </w:rPr>
        <w:t>caput</w:t>
      </w:r>
      <w:r>
        <w:rPr>
          <w:rFonts w:ascii="Times New Roman" w:hAnsi="Times New Roman"/>
          <w:sz w:val="24"/>
          <w:szCs w:val="24"/>
        </w:rPr>
        <w:t xml:space="preserve">). Diz-se </w:t>
      </w:r>
      <w:r>
        <w:rPr>
          <w:rFonts w:ascii="Times New Roman" w:hAnsi="Times New Roman"/>
          <w:i/>
          <w:sz w:val="24"/>
          <w:szCs w:val="24"/>
        </w:rPr>
        <w:t>por ora</w:t>
      </w:r>
      <w:r>
        <w:rPr>
          <w:rFonts w:ascii="Times New Roman" w:hAnsi="Times New Roman"/>
          <w:sz w:val="24"/>
          <w:szCs w:val="24"/>
        </w:rPr>
        <w:t xml:space="preserve"> porque se acha </w:t>
      </w:r>
      <w:r>
        <w:rPr>
          <w:rFonts w:ascii="Times New Roman" w:hAnsi="Times New Roman"/>
          <w:i/>
          <w:sz w:val="24"/>
          <w:szCs w:val="24"/>
        </w:rPr>
        <w:t>engavetada</w:t>
      </w:r>
      <w:r>
        <w:rPr>
          <w:rFonts w:ascii="Times New Roman" w:hAnsi="Times New Roman"/>
          <w:sz w:val="24"/>
          <w:szCs w:val="24"/>
        </w:rPr>
        <w:t xml:space="preserve"> na Câmara dos Deputados, por conta das evidentes dificuldades políticas que provoca, a PEC nº 33/2011, que altera a </w:t>
      </w:r>
      <w:r w:rsidRPr="00A10AFB">
        <w:rPr>
          <w:rFonts w:ascii="Times New Roman" w:hAnsi="Times New Roman"/>
          <w:sz w:val="24"/>
          <w:szCs w:val="24"/>
          <w:shd w:val="clear" w:color="auto" w:fill="FFFFFF"/>
        </w:rPr>
        <w:t>quantidade</w:t>
      </w:r>
      <w:r>
        <w:rPr>
          <w:rFonts w:ascii="Times New Roman" w:hAnsi="Times New Roman"/>
          <w:sz w:val="24"/>
          <w:szCs w:val="24"/>
          <w:shd w:val="clear" w:color="auto" w:fill="FFFFFF"/>
        </w:rPr>
        <w:t xml:space="preserve"> mínima de votos de membros de T</w:t>
      </w:r>
      <w:r w:rsidRPr="00A10AFB">
        <w:rPr>
          <w:rFonts w:ascii="Times New Roman" w:hAnsi="Times New Roman"/>
          <w:sz w:val="24"/>
          <w:szCs w:val="24"/>
          <w:shd w:val="clear" w:color="auto" w:fill="FFFFFF"/>
        </w:rPr>
        <w:t xml:space="preserve">ribunais para </w:t>
      </w:r>
      <w:r>
        <w:rPr>
          <w:rFonts w:ascii="Times New Roman" w:hAnsi="Times New Roman"/>
          <w:sz w:val="24"/>
          <w:szCs w:val="24"/>
          <w:shd w:val="clear" w:color="auto" w:fill="FFFFFF"/>
        </w:rPr>
        <w:t xml:space="preserve">fins de </w:t>
      </w:r>
      <w:r w:rsidRPr="00A10AFB">
        <w:rPr>
          <w:rFonts w:ascii="Times New Roman" w:hAnsi="Times New Roman"/>
          <w:sz w:val="24"/>
          <w:szCs w:val="24"/>
          <w:shd w:val="clear" w:color="auto" w:fill="FFFFFF"/>
        </w:rPr>
        <w:t>declaração de inconstitucionalidade de leis</w:t>
      </w:r>
      <w:r>
        <w:rPr>
          <w:rFonts w:ascii="Times New Roman" w:hAnsi="Times New Roman"/>
          <w:sz w:val="24"/>
          <w:szCs w:val="24"/>
          <w:shd w:val="clear" w:color="auto" w:fill="FFFFFF"/>
        </w:rPr>
        <w:t xml:space="preserve"> e atos normativos no âmbito de suas competências</w:t>
      </w:r>
      <w:r w:rsidRPr="00A10AFB">
        <w:rPr>
          <w:rFonts w:ascii="Times New Roman" w:hAnsi="Times New Roman"/>
          <w:sz w:val="24"/>
          <w:szCs w:val="24"/>
          <w:shd w:val="clear" w:color="auto" w:fill="FFFFFF"/>
        </w:rPr>
        <w:t>; condiciona o efeito vinculante de súmulas aprovad</w:t>
      </w:r>
      <w:r>
        <w:rPr>
          <w:rFonts w:ascii="Times New Roman" w:hAnsi="Times New Roman"/>
          <w:sz w:val="24"/>
          <w:szCs w:val="24"/>
          <w:shd w:val="clear" w:color="auto" w:fill="FFFFFF"/>
        </w:rPr>
        <w:t>as pelo STF</w:t>
      </w:r>
      <w:r w:rsidRPr="00A10AFB">
        <w:rPr>
          <w:rFonts w:ascii="Times New Roman" w:hAnsi="Times New Roman"/>
          <w:sz w:val="24"/>
          <w:szCs w:val="24"/>
          <w:shd w:val="clear" w:color="auto" w:fill="FFFFFF"/>
        </w:rPr>
        <w:t xml:space="preserve"> à aprovação pelo Poder Legislativo e</w:t>
      </w:r>
      <w:r>
        <w:rPr>
          <w:rFonts w:ascii="Times New Roman" w:hAnsi="Times New Roman"/>
          <w:sz w:val="24"/>
          <w:szCs w:val="24"/>
          <w:shd w:val="clear" w:color="auto" w:fill="FFFFFF"/>
        </w:rPr>
        <w:t xml:space="preserve"> </w:t>
      </w:r>
      <w:r w:rsidRPr="00A10AFB">
        <w:rPr>
          <w:rFonts w:ascii="Times New Roman" w:hAnsi="Times New Roman"/>
          <w:sz w:val="24"/>
          <w:szCs w:val="24"/>
          <w:shd w:val="clear" w:color="auto" w:fill="FFFFFF"/>
        </w:rPr>
        <w:t>submete ao Congresso Nacional a decisão so</w:t>
      </w:r>
      <w:r>
        <w:rPr>
          <w:rFonts w:ascii="Times New Roman" w:hAnsi="Times New Roman"/>
          <w:sz w:val="24"/>
          <w:szCs w:val="24"/>
          <w:shd w:val="clear" w:color="auto" w:fill="FFFFFF"/>
        </w:rPr>
        <w:t>bre a inconstitucionalidade de e</w:t>
      </w:r>
      <w:r w:rsidRPr="00A10AFB">
        <w:rPr>
          <w:rFonts w:ascii="Times New Roman" w:hAnsi="Times New Roman"/>
          <w:sz w:val="24"/>
          <w:szCs w:val="24"/>
          <w:shd w:val="clear" w:color="auto" w:fill="FFFFFF"/>
        </w:rPr>
        <w:t>mendas à Constituição</w:t>
      </w:r>
      <w:r>
        <w:rPr>
          <w:rStyle w:val="FootnoteReference"/>
          <w:rFonts w:ascii="Times New Roman" w:hAnsi="Times New Roman"/>
          <w:sz w:val="24"/>
          <w:szCs w:val="24"/>
          <w:shd w:val="clear" w:color="auto" w:fill="FFFFFF"/>
        </w:rPr>
        <w:footnoteReference w:id="136"/>
      </w:r>
      <w:r w:rsidRPr="00A10AFB">
        <w:rPr>
          <w:rFonts w:ascii="Times New Roman" w:hAnsi="Times New Roman"/>
          <w:sz w:val="24"/>
          <w:szCs w:val="24"/>
          <w:shd w:val="clear" w:color="auto" w:fill="FFFFFF"/>
        </w:rPr>
        <w:t>.</w:t>
      </w:r>
    </w:p>
    <w:p w:rsidR="0017305D" w:rsidRDefault="0017305D" w:rsidP="009B658A">
      <w:pPr>
        <w:spacing w:before="80" w:after="80" w:line="360" w:lineRule="auto"/>
        <w:ind w:firstLine="567"/>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Como o debate suscitado pela PEC nº 33/2011, de autoria do Deputado petista Nazareno Fonteles, do Piauí, deu-se em um contexto de crise entre Poderes, justificada pelo inconformismo de setores do Congresso Nacional com um suposto insistente ativismo do STF</w:t>
      </w:r>
      <w:r>
        <w:rPr>
          <w:rStyle w:val="FootnoteReference"/>
          <w:rFonts w:ascii="Times New Roman" w:hAnsi="Times New Roman"/>
          <w:sz w:val="24"/>
          <w:szCs w:val="24"/>
          <w:shd w:val="clear" w:color="auto" w:fill="FFFFFF"/>
        </w:rPr>
        <w:footnoteReference w:id="137"/>
      </w:r>
      <w:r>
        <w:rPr>
          <w:rFonts w:ascii="Times New Roman" w:hAnsi="Times New Roman"/>
          <w:sz w:val="24"/>
          <w:szCs w:val="24"/>
          <w:shd w:val="clear" w:color="auto" w:fill="FFFFFF"/>
        </w:rPr>
        <w:t xml:space="preserve"> e agravada, ainda, pelo julgamento da AP nº 470/MG, que versou sobre denúncia de envolvimento de parlamentares do PT e de outras agremiações aliadas do partido em um organizado esquema de compra de votos de apoio ao governo e que se tornou conhecido como </w:t>
      </w:r>
      <w:r>
        <w:rPr>
          <w:rFonts w:ascii="Times New Roman" w:hAnsi="Times New Roman"/>
          <w:i/>
          <w:sz w:val="24"/>
          <w:szCs w:val="24"/>
          <w:shd w:val="clear" w:color="auto" w:fill="FFFFFF"/>
        </w:rPr>
        <w:t>Escândalo do Mensalão</w:t>
      </w:r>
      <w:r w:rsidRPr="00D33EB5">
        <w:rPr>
          <w:rStyle w:val="FootnoteReference"/>
          <w:rFonts w:ascii="Times New Roman" w:hAnsi="Times New Roman"/>
          <w:sz w:val="24"/>
          <w:szCs w:val="24"/>
          <w:shd w:val="clear" w:color="auto" w:fill="FFFFFF"/>
        </w:rPr>
        <w:footnoteReference w:id="138"/>
      </w:r>
      <w:r>
        <w:rPr>
          <w:rFonts w:ascii="Times New Roman" w:hAnsi="Times New Roman"/>
          <w:sz w:val="24"/>
          <w:szCs w:val="24"/>
          <w:shd w:val="clear" w:color="auto" w:fill="FFFFFF"/>
        </w:rPr>
        <w:t>, a proposta foi recebida por alguns ministros da Corte como retaliação</w:t>
      </w:r>
      <w:r>
        <w:rPr>
          <w:rStyle w:val="FootnoteReference"/>
          <w:rFonts w:ascii="Times New Roman" w:hAnsi="Times New Roman"/>
          <w:sz w:val="24"/>
          <w:szCs w:val="24"/>
          <w:shd w:val="clear" w:color="auto" w:fill="FFFFFF"/>
        </w:rPr>
        <w:footnoteReference w:id="139"/>
      </w:r>
      <w:r>
        <w:rPr>
          <w:rFonts w:ascii="Times New Roman" w:hAnsi="Times New Roman"/>
          <w:sz w:val="24"/>
          <w:szCs w:val="24"/>
          <w:shd w:val="clear" w:color="auto" w:fill="FFFFFF"/>
        </w:rPr>
        <w:t>, mobilizou associações de classe da Magistratura</w:t>
      </w:r>
      <w:r>
        <w:rPr>
          <w:rStyle w:val="FootnoteReference"/>
          <w:rFonts w:ascii="Times New Roman" w:hAnsi="Times New Roman"/>
          <w:sz w:val="24"/>
          <w:szCs w:val="24"/>
          <w:shd w:val="clear" w:color="auto" w:fill="FFFFFF"/>
        </w:rPr>
        <w:footnoteReference w:id="140"/>
      </w:r>
      <w:r>
        <w:rPr>
          <w:rFonts w:ascii="Times New Roman" w:hAnsi="Times New Roman"/>
          <w:sz w:val="24"/>
          <w:szCs w:val="24"/>
          <w:shd w:val="clear" w:color="auto" w:fill="FFFFFF"/>
        </w:rPr>
        <w:t xml:space="preserve"> e desafiou a solução caseira do </w:t>
      </w:r>
      <w:r>
        <w:rPr>
          <w:rFonts w:ascii="Times New Roman" w:hAnsi="Times New Roman"/>
          <w:i/>
          <w:sz w:val="24"/>
          <w:szCs w:val="24"/>
          <w:shd w:val="clear" w:color="auto" w:fill="FFFFFF"/>
        </w:rPr>
        <w:t>engaventamento</w:t>
      </w:r>
      <w:r>
        <w:rPr>
          <w:rFonts w:ascii="Times New Roman" w:hAnsi="Times New Roman"/>
          <w:sz w:val="24"/>
          <w:szCs w:val="24"/>
          <w:shd w:val="clear" w:color="auto" w:fill="FFFFFF"/>
        </w:rPr>
        <w:t xml:space="preserve">, que não retira a espada de Dâmocles sobre o STF, mas arrefece o atrito entre os Poderes. Tanto que graças à decisão da Presidência da Câmara, houve por bem o Min. Dias Toffoli, relator dos MS </w:t>
      </w:r>
      <w:r w:rsidRPr="00C77181">
        <w:rPr>
          <w:rFonts w:ascii="Times New Roman" w:hAnsi="Times New Roman"/>
          <w:sz w:val="24"/>
          <w:szCs w:val="24"/>
        </w:rPr>
        <w:t>n</w:t>
      </w:r>
      <w:r w:rsidRPr="00C77181">
        <w:rPr>
          <w:rFonts w:ascii="Times New Roman" w:hAnsi="Times New Roman"/>
          <w:sz w:val="24"/>
          <w:szCs w:val="24"/>
          <w:vertAlign w:val="superscript"/>
        </w:rPr>
        <w:t>os</w:t>
      </w:r>
      <w:r>
        <w:rPr>
          <w:rFonts w:ascii="Times New Roman" w:hAnsi="Times New Roman"/>
          <w:sz w:val="24"/>
          <w:szCs w:val="24"/>
          <w:shd w:val="clear" w:color="auto" w:fill="FFFFFF"/>
        </w:rPr>
        <w:t xml:space="preserve"> 32.036 e 32.037 – impetrados, ambos, em 25/04/2013 pelos Deputados de oposição Carlos Sampaio (PSDB-SP) e Roberto Freire (PPS-SP), respectivamente, contra a tramitação da PEC </w:t>
      </w:r>
      <w:r>
        <w:rPr>
          <w:rFonts w:ascii="Times New Roman" w:hAnsi="Times New Roman"/>
          <w:sz w:val="24"/>
          <w:szCs w:val="24"/>
        </w:rPr>
        <w:t>nº</w:t>
      </w:r>
      <w:r>
        <w:rPr>
          <w:rFonts w:ascii="Times New Roman" w:hAnsi="Times New Roman"/>
          <w:sz w:val="24"/>
          <w:szCs w:val="24"/>
          <w:shd w:val="clear" w:color="auto" w:fill="FFFFFF"/>
        </w:rPr>
        <w:t xml:space="preserve"> 33/2011 –, negar a liminar que pedia a sustação do trâmite da Proposta de Emenda à Constituição no Poder Legislativo (ver DJ de 15/05/2013), sob a alegação de inexistência de </w:t>
      </w:r>
      <w:r w:rsidRPr="006432E6">
        <w:rPr>
          <w:rFonts w:ascii="Times New Roman" w:hAnsi="Times New Roman"/>
          <w:i/>
          <w:sz w:val="24"/>
          <w:szCs w:val="24"/>
          <w:u w:val="single"/>
          <w:shd w:val="clear" w:color="auto" w:fill="FFFFFF"/>
        </w:rPr>
        <w:t>periculum</w:t>
      </w:r>
      <w:r>
        <w:rPr>
          <w:rFonts w:ascii="Times New Roman" w:hAnsi="Times New Roman"/>
          <w:sz w:val="24"/>
          <w:szCs w:val="24"/>
          <w:shd w:val="clear" w:color="auto" w:fill="FFFFFF"/>
        </w:rPr>
        <w:t xml:space="preserve"> </w:t>
      </w:r>
      <w:r w:rsidRPr="006432E6">
        <w:rPr>
          <w:rFonts w:ascii="Times New Roman" w:hAnsi="Times New Roman"/>
          <w:i/>
          <w:sz w:val="24"/>
          <w:szCs w:val="24"/>
          <w:u w:val="single"/>
          <w:shd w:val="clear" w:color="auto" w:fill="FFFFFF"/>
        </w:rPr>
        <w:t>in</w:t>
      </w:r>
      <w:r>
        <w:rPr>
          <w:rFonts w:ascii="Times New Roman" w:hAnsi="Times New Roman"/>
          <w:sz w:val="24"/>
          <w:szCs w:val="24"/>
          <w:shd w:val="clear" w:color="auto" w:fill="FFFFFF"/>
        </w:rPr>
        <w:t xml:space="preserve"> </w:t>
      </w:r>
      <w:r w:rsidRPr="006432E6">
        <w:rPr>
          <w:rFonts w:ascii="Times New Roman" w:hAnsi="Times New Roman"/>
          <w:i/>
          <w:sz w:val="24"/>
          <w:szCs w:val="24"/>
          <w:u w:val="single"/>
          <w:shd w:val="clear" w:color="auto" w:fill="FFFFFF"/>
        </w:rPr>
        <w:t>mora</w:t>
      </w:r>
      <w:r w:rsidRPr="00653F78">
        <w:rPr>
          <w:rStyle w:val="FootnoteReference"/>
          <w:rFonts w:ascii="Times New Roman" w:hAnsi="Times New Roman"/>
          <w:sz w:val="24"/>
          <w:szCs w:val="24"/>
          <w:shd w:val="clear" w:color="auto" w:fill="FFFFFF"/>
        </w:rPr>
        <w:footnoteReference w:id="141"/>
      </w:r>
      <w:r>
        <w:rPr>
          <w:rFonts w:ascii="Times New Roman" w:hAnsi="Times New Roman"/>
          <w:sz w:val="24"/>
          <w:szCs w:val="24"/>
          <w:shd w:val="clear" w:color="auto" w:fill="FFFFFF"/>
        </w:rPr>
        <w:t>. Não houve ainda julgamento definitivo desses dois Mandados de Segurança.</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A opção por não se avançar na problematização da questão acerca da supremacia do STF quanto à guarda da Constituição, especialmente à luz das teorias dos diálogos institucionais</w:t>
      </w:r>
      <w:r>
        <w:rPr>
          <w:rStyle w:val="FootnoteReference"/>
          <w:rFonts w:ascii="Times New Roman" w:hAnsi="Times New Roman"/>
          <w:sz w:val="24"/>
          <w:szCs w:val="24"/>
        </w:rPr>
        <w:footnoteReference w:id="142"/>
      </w:r>
      <w:r>
        <w:rPr>
          <w:rFonts w:ascii="Times New Roman" w:hAnsi="Times New Roman"/>
          <w:sz w:val="24"/>
          <w:szCs w:val="24"/>
        </w:rPr>
        <w:t xml:space="preserve">, que a mitigam, vez que propõem uma espécie de controle cooperativo de constitucionalidade, não impede que se registre, no entanto, que a PEC nº 33/2011 constitui, objetivamente, um exemplo claro e concreto de pressão do Congresso Nacional, ou de setores daquela Casa, sobre o Poder Judiciário enquanto subespaço do campo jurídico (categoria </w:t>
      </w:r>
      <w:r w:rsidRPr="009C72E2">
        <w:rPr>
          <w:rFonts w:ascii="Times New Roman" w:hAnsi="Times New Roman"/>
          <w:sz w:val="24"/>
          <w:szCs w:val="24"/>
        </w:rPr>
        <w:t>bourdieusiana</w:t>
      </w:r>
      <w:r>
        <w:rPr>
          <w:rFonts w:ascii="Times New Roman" w:hAnsi="Times New Roman"/>
          <w:sz w:val="24"/>
          <w:szCs w:val="24"/>
        </w:rPr>
        <w:t xml:space="preserve">), independentemente de qual tenha sido a real intenção do parlamentar autor da proposta. </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Sem embargo desta queda de braço entre Poderes, insta consignar que na órbita das pressões e influências a que o Poder Judiciário está sujeito, localiza-se, ainda, a atuação orquestrada e extrapartidária de círculos profissionais, religiosos, étnicos, econômicos ou ligados a outras funções e plataformas sociais e políticas, como associações ambientais, de consumidores etc., com vistas a persuadir Magistrados a encamparem, nos processos de tomada de decisão, posicionamentos que deem respaldo às reivindicações, às ideias, aos interesses e aos objetivos específicos defendidos no interior de cada um desses grupos, e que muitas vezes colocam-se em contraposição às aspirações de outros grupos sociais igualmente organizados e também dispostos a investir nas mesmas táticas e estratégias de influenciação da Justiça e dos demais Poderes do Estado. Tome-se como exemplo o empresariado financeiro: consoante assinala Yuri Kasahara, no Brasil, desde o processo de redemocratização, percebe-se que os Poderes Legislativo e Judiciário têm se tornado alvos importantes dos esforços de </w:t>
      </w:r>
      <w:r w:rsidRPr="009C72E2">
        <w:rPr>
          <w:rFonts w:ascii="Times New Roman" w:hAnsi="Times New Roman"/>
          <w:sz w:val="24"/>
          <w:szCs w:val="24"/>
        </w:rPr>
        <w:t>“lobbying”</w:t>
      </w:r>
      <w:r>
        <w:rPr>
          <w:rFonts w:ascii="Times New Roman" w:hAnsi="Times New Roman"/>
          <w:sz w:val="24"/>
          <w:szCs w:val="24"/>
        </w:rPr>
        <w:t xml:space="preserve"> do setor financeiro, com consequências diretas sobre sua forma de organização associativa, e em especial sobre a sua associação de maior abrangência – a CNF</w:t>
      </w:r>
      <w:r>
        <w:rPr>
          <w:rStyle w:val="FootnoteReference"/>
          <w:rFonts w:ascii="Times New Roman" w:hAnsi="Times New Roman"/>
          <w:sz w:val="24"/>
          <w:szCs w:val="24"/>
        </w:rPr>
        <w:footnoteReference w:id="143"/>
      </w:r>
      <w:r>
        <w:rPr>
          <w:rFonts w:ascii="Times New Roman" w:hAnsi="Times New Roman"/>
          <w:sz w:val="24"/>
          <w:szCs w:val="24"/>
        </w:rPr>
        <w:t xml:space="preserve">. Sobre a criação da CNF, aliás, explica Kasahara que ela pode ser vista como </w:t>
      </w:r>
      <w:r w:rsidRPr="009C72E2">
        <w:rPr>
          <w:rFonts w:ascii="Times New Roman" w:hAnsi="Times New Roman"/>
          <w:sz w:val="24"/>
          <w:szCs w:val="24"/>
        </w:rPr>
        <w:t>“um esforço do setor financeiro em adotar uma forma de atuação mais profissional na representação de seus interesses, passando a ter um grupo de funcionários dedicados integralmente à atividade de ‘lobby’”</w:t>
      </w:r>
      <w:r w:rsidRPr="00D739BD">
        <w:rPr>
          <w:rStyle w:val="FootnoteReference"/>
          <w:rFonts w:ascii="Times New Roman" w:hAnsi="Times New Roman"/>
          <w:sz w:val="24"/>
          <w:szCs w:val="24"/>
        </w:rPr>
        <w:footnoteReference w:id="144"/>
      </w:r>
      <w:r w:rsidRPr="00D739BD">
        <w:rPr>
          <w:rFonts w:ascii="Times New Roman" w:hAnsi="Times New Roman"/>
          <w:sz w:val="24"/>
          <w:szCs w:val="24"/>
        </w:rPr>
        <w:t>.</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Dizia-se, em linhas atrás, que o campo jurídico também se orienta pelos combates práticos de linguagem que se encerram dentro do universo textual para o qual são arrastados os pronunciamentos judiciais que vão dar concreção normativa às manifestações linguísticas da lei e da Constituição. Frisava-se, além disso, que a </w:t>
      </w:r>
      <w:r w:rsidRPr="005042BA">
        <w:rPr>
          <w:rFonts w:ascii="Times New Roman" w:hAnsi="Times New Roman"/>
          <w:i/>
          <w:sz w:val="24"/>
          <w:szCs w:val="24"/>
          <w:u w:val="single"/>
        </w:rPr>
        <w:t>vis</w:t>
      </w:r>
      <w:r>
        <w:rPr>
          <w:rFonts w:ascii="Times New Roman" w:hAnsi="Times New Roman"/>
          <w:sz w:val="24"/>
          <w:szCs w:val="24"/>
        </w:rPr>
        <w:t xml:space="preserve"> </w:t>
      </w:r>
      <w:r w:rsidRPr="005042BA">
        <w:rPr>
          <w:rFonts w:ascii="Times New Roman" w:hAnsi="Times New Roman"/>
          <w:i/>
          <w:sz w:val="24"/>
          <w:szCs w:val="24"/>
          <w:u w:val="single"/>
        </w:rPr>
        <w:t>attactiva</w:t>
      </w:r>
      <w:r>
        <w:rPr>
          <w:rFonts w:ascii="Times New Roman" w:hAnsi="Times New Roman"/>
          <w:sz w:val="24"/>
          <w:szCs w:val="24"/>
        </w:rPr>
        <w:t xml:space="preserve"> desse assim chamado universo textual (universo resultante da performance linguístico-discursiva de advogados, pareceristas, doutrinadores e de toda a comunidade jurídica em geral a respeito de assuntos concernentes ao desempenho do trabalho jurídico) sobre os enunciados judiciais incumbidos de dar significação e normatividade ao Direito integra o próprio processo de semantização do fenômeno jurídico em ação/realização. Na medida em que o Direito é discurso e ao Poder Judiciário, na figura do STF, compete outorgar a palavra final sobre o sentido da Constituição, dá-se que os agentes do campo jurídico acabam por estabelecer entre si uma disputa pelo poder de influenciar argumentativamente os ministros da Corte excelsa; mesmo porque, como já o dissera em 1942 o então Ministro da Justiça Francisco Campos, durante sessão solene no STF, </w:t>
      </w:r>
      <w:r w:rsidRPr="009C72E2">
        <w:rPr>
          <w:rFonts w:ascii="Times New Roman" w:hAnsi="Times New Roman"/>
          <w:sz w:val="24"/>
          <w:szCs w:val="24"/>
        </w:rPr>
        <w:t>“no poder de interpretar há de incluir-se, necessariamente, por mais limitado que seja, o poder de formular”</w:t>
      </w:r>
      <w:r>
        <w:rPr>
          <w:rStyle w:val="FootnoteReference"/>
          <w:rFonts w:ascii="Times New Roman" w:hAnsi="Times New Roman"/>
          <w:sz w:val="24"/>
          <w:szCs w:val="24"/>
        </w:rPr>
        <w:footnoteReference w:id="145"/>
      </w:r>
      <w:r>
        <w:rPr>
          <w:rFonts w:ascii="Times New Roman" w:hAnsi="Times New Roman"/>
          <w:sz w:val="24"/>
          <w:szCs w:val="24"/>
        </w:rPr>
        <w:t xml:space="preserve">. E uma vez que tais agentes, por ideologia ou por obrigação profissional, dificilmente se pautam pela defesa de posições descompromissadas, mas ao contrário, colocam-se no exercício do patrocínio dos reclamos e das expectativas da clientela que representam ou com as quais se identificam por alguma razão, certo é que eles acabam por trazer para dentro do campo jurídico as tensões externas de segmentos da sociedade que se altercam na busca pela consolidação ou expansão dos espaços estratégicos já assumidos e pela legitimação do sentido de suas orientações e ações. Quando relações sociais de dominação logram justificação no discurso jurídico, que engendra, por sua vez, práticas jurídicas que reproduzem e reforçam ainda mais a lógica da desigual estruturação de forças dentro de uma determinada formação social, dissimulando-a e naturalizando-a, ocorre o que Bourdieu veio a denominar de violência simbólica: a imposição arbitrária de um arbitrário cultural, isto é, de uma concepção cultural forjada pelos grupos e classes dominantes e internalizada por todos como correta ou, pelo menos, legítima. Ou, ainda: </w:t>
      </w:r>
      <w:r w:rsidRPr="009C72E2">
        <w:rPr>
          <w:rFonts w:ascii="Times New Roman" w:hAnsi="Times New Roman"/>
          <w:sz w:val="24"/>
          <w:szCs w:val="24"/>
        </w:rPr>
        <w:t>“a forma suave, invisível de violência, que nunca é reconhecida como tal e que não é tanto sofrida, mas escolhida, a violência de crédito, confiança, obrigação, lealdade pessoal, hospitalidade, presentes, gratidão, piedade”</w:t>
      </w:r>
      <w:r>
        <w:rPr>
          <w:rStyle w:val="FootnoteReference"/>
          <w:rFonts w:ascii="Times New Roman" w:hAnsi="Times New Roman"/>
          <w:sz w:val="24"/>
          <w:szCs w:val="24"/>
        </w:rPr>
        <w:footnoteReference w:id="146"/>
      </w:r>
      <w:r>
        <w:rPr>
          <w:rFonts w:ascii="Times New Roman" w:hAnsi="Times New Roman"/>
          <w:sz w:val="24"/>
          <w:szCs w:val="24"/>
        </w:rPr>
        <w:t xml:space="preserve">. Obviamente, os segmentos sociais mais articulados, organizados e capitalizados (capital aqui entendido na acepção </w:t>
      </w:r>
      <w:r w:rsidRPr="009C72E2">
        <w:rPr>
          <w:rFonts w:ascii="Times New Roman" w:hAnsi="Times New Roman"/>
          <w:sz w:val="24"/>
          <w:szCs w:val="24"/>
        </w:rPr>
        <w:t>bourdieusiana</w:t>
      </w:r>
      <w:r>
        <w:rPr>
          <w:rFonts w:ascii="Times New Roman" w:hAnsi="Times New Roman"/>
          <w:i/>
          <w:sz w:val="24"/>
          <w:szCs w:val="24"/>
        </w:rPr>
        <w:t xml:space="preserve"> – </w:t>
      </w:r>
      <w:r>
        <w:rPr>
          <w:rFonts w:ascii="Times New Roman" w:hAnsi="Times New Roman"/>
          <w:sz w:val="24"/>
          <w:szCs w:val="24"/>
        </w:rPr>
        <w:t xml:space="preserve">ver p. 68) serão os que terão melhores condições de arregimentar interlocutores dentro do campo jurídico, em prol da construção de discursos que visem influenciar o Poder Judiciário na defesa de seus interesses. O empresariado financeiro constitui, talvez, o mais bem aparelhado desses segmentos. No caso da ADI nº 2.591-1/DF, pareceres encomendados pela FEBRABAN e produzidos por um respeitado time de jurisconsultos historicamente enlaçados às elites políticas e econômicas do País tentaram dar forma a uma </w:t>
      </w:r>
      <w:r w:rsidRPr="008C46FE">
        <w:rPr>
          <w:rFonts w:ascii="Times New Roman" w:hAnsi="Times New Roman"/>
          <w:i/>
          <w:sz w:val="24"/>
          <w:szCs w:val="24"/>
          <w:u w:val="single"/>
        </w:rPr>
        <w:t>communis</w:t>
      </w:r>
      <w:r>
        <w:rPr>
          <w:rFonts w:ascii="Times New Roman" w:hAnsi="Times New Roman"/>
          <w:sz w:val="24"/>
          <w:szCs w:val="24"/>
        </w:rPr>
        <w:t xml:space="preserve"> </w:t>
      </w:r>
      <w:r w:rsidRPr="008C46FE">
        <w:rPr>
          <w:rFonts w:ascii="Times New Roman" w:hAnsi="Times New Roman"/>
          <w:i/>
          <w:sz w:val="24"/>
          <w:szCs w:val="24"/>
          <w:u w:val="single"/>
        </w:rPr>
        <w:t>opinio</w:t>
      </w:r>
      <w:r>
        <w:rPr>
          <w:rFonts w:ascii="Times New Roman" w:hAnsi="Times New Roman"/>
          <w:sz w:val="24"/>
          <w:szCs w:val="24"/>
        </w:rPr>
        <w:t xml:space="preserve"> </w:t>
      </w:r>
      <w:r w:rsidRPr="008C46FE">
        <w:rPr>
          <w:rFonts w:ascii="Times New Roman" w:hAnsi="Times New Roman"/>
          <w:i/>
          <w:sz w:val="24"/>
          <w:szCs w:val="24"/>
          <w:u w:val="single"/>
        </w:rPr>
        <w:t>doctorum</w:t>
      </w:r>
      <w:r>
        <w:rPr>
          <w:rFonts w:ascii="Times New Roman" w:hAnsi="Times New Roman"/>
          <w:sz w:val="24"/>
          <w:szCs w:val="24"/>
        </w:rPr>
        <w:t xml:space="preserve"> que viesse a encampar a tese da inaplicabilidade da Lei nº 8.078/1990 (CDC) às atividades financeiras e afins; e isso de modo a fornecer à Corte Constitucional subsídios argumentativos suficientemente aptos a auxiliá-la a </w:t>
      </w:r>
      <w:r>
        <w:rPr>
          <w:rFonts w:ascii="Times New Roman" w:hAnsi="Times New Roman"/>
          <w:i/>
          <w:sz w:val="24"/>
          <w:szCs w:val="24"/>
        </w:rPr>
        <w:t>dizer o Direito</w:t>
      </w:r>
      <w:r>
        <w:rPr>
          <w:rFonts w:ascii="Times New Roman" w:hAnsi="Times New Roman"/>
          <w:sz w:val="24"/>
          <w:szCs w:val="24"/>
        </w:rPr>
        <w:t xml:space="preserve"> no sentido perseguido pelos bancos e instituições congêneres. Segundo Leonardo Araújo Marques:</w:t>
      </w:r>
    </w:p>
    <w:p w:rsidR="0017305D" w:rsidRDefault="0017305D" w:rsidP="009B658A">
      <w:pPr>
        <w:spacing w:before="80" w:after="80" w:line="360" w:lineRule="auto"/>
        <w:ind w:firstLine="567"/>
        <w:contextualSpacing/>
        <w:jc w:val="both"/>
        <w:rPr>
          <w:rFonts w:ascii="Times New Roman" w:hAnsi="Times New Roman"/>
          <w:sz w:val="24"/>
          <w:szCs w:val="24"/>
        </w:rPr>
      </w:pPr>
    </w:p>
    <w:p w:rsidR="0017305D" w:rsidRPr="002664D8" w:rsidRDefault="0017305D" w:rsidP="009B658A">
      <w:pPr>
        <w:spacing w:before="80" w:after="80" w:line="240" w:lineRule="auto"/>
        <w:ind w:left="993" w:right="566" w:firstLine="567"/>
        <w:contextualSpacing/>
        <w:jc w:val="both"/>
        <w:rPr>
          <w:rFonts w:ascii="Times New Roman" w:hAnsi="Times New Roman"/>
          <w:sz w:val="20"/>
          <w:szCs w:val="20"/>
        </w:rPr>
      </w:pPr>
      <w:r w:rsidRPr="002664D8">
        <w:rPr>
          <w:rFonts w:ascii="Times New Roman" w:hAnsi="Times New Roman"/>
          <w:sz w:val="20"/>
          <w:szCs w:val="20"/>
        </w:rPr>
        <w:t>“Arnoldo Wald capitaneou um renomado grupo de juristas, dentre eles Luiz Gastão Paes de Barros Leães, Geraldo Camargo Vidigal e Manoel Gonçalves Ferreira Filho, todos contratados pela FEBRABAN, que elaborou preciosos pareceres jurídicos defendendo a inconstitucionalidade de aplicação do CDC às operações bancárias. Os principais fundamentos foram: 1) dinheiro e crédito não podem ser considerados produtos ou serviços; 2) os clientes devedores não usam o dinheiro e o crédito como destinatários finais, pois esses recursos tendem a voltar ao mercado como instrumentos de pagamento; 3) o cliente investidor também não se enquadraria no conceito de consumidor, pois não está adquirindo produtos ou serviços; 4) a atividade bancária, segundo a Constituição Federal, está submetida apenas à normatização do Conselho Monetário Nacional”</w:t>
      </w:r>
      <w:r>
        <w:rPr>
          <w:rStyle w:val="FootnoteReference"/>
          <w:rFonts w:ascii="Times New Roman" w:hAnsi="Times New Roman"/>
        </w:rPr>
        <w:footnoteReference w:id="147"/>
      </w:r>
      <w:r>
        <w:rPr>
          <w:rFonts w:ascii="Times New Roman" w:hAnsi="Times New Roman"/>
          <w:sz w:val="20"/>
          <w:szCs w:val="20"/>
        </w:rPr>
        <w:t>.</w:t>
      </w:r>
      <w:r w:rsidRPr="002664D8">
        <w:rPr>
          <w:rFonts w:ascii="Times New Roman" w:hAnsi="Times New Roman"/>
          <w:sz w:val="20"/>
          <w:szCs w:val="20"/>
        </w:rPr>
        <w:t xml:space="preserve"> </w:t>
      </w:r>
    </w:p>
    <w:p w:rsidR="0017305D" w:rsidRDefault="0017305D" w:rsidP="009B658A">
      <w:pPr>
        <w:spacing w:before="80" w:after="80" w:line="360" w:lineRule="auto"/>
        <w:ind w:firstLine="567"/>
        <w:contextualSpacing/>
        <w:jc w:val="both"/>
        <w:rPr>
          <w:rFonts w:ascii="Times New Roman" w:hAnsi="Times New Roman"/>
          <w:sz w:val="24"/>
          <w:szCs w:val="24"/>
        </w:rPr>
      </w:pP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Outro exemplo a ser destacado como prova da larga capacidade do Poder Econômico de colocar a dogmática jurídica a seu serviço, de modo a tentar influir na arquitetura discursiva da </w:t>
      </w:r>
      <w:r w:rsidRPr="00955DFB">
        <w:rPr>
          <w:rFonts w:ascii="Times New Roman" w:hAnsi="Times New Roman"/>
          <w:i/>
          <w:sz w:val="24"/>
          <w:szCs w:val="24"/>
          <w:u w:val="single"/>
        </w:rPr>
        <w:t>ratio</w:t>
      </w:r>
      <w:r>
        <w:rPr>
          <w:rFonts w:ascii="Times New Roman" w:hAnsi="Times New Roman"/>
          <w:sz w:val="24"/>
          <w:szCs w:val="24"/>
        </w:rPr>
        <w:t xml:space="preserve"> </w:t>
      </w:r>
      <w:r w:rsidRPr="00955DFB">
        <w:rPr>
          <w:rFonts w:ascii="Times New Roman" w:hAnsi="Times New Roman"/>
          <w:i/>
          <w:sz w:val="24"/>
          <w:szCs w:val="24"/>
          <w:u w:val="single"/>
        </w:rPr>
        <w:t>decidendi</w:t>
      </w:r>
      <w:r>
        <w:rPr>
          <w:rFonts w:ascii="Times New Roman" w:hAnsi="Times New Roman"/>
          <w:sz w:val="24"/>
          <w:szCs w:val="24"/>
        </w:rPr>
        <w:t xml:space="preserve"> dos órgãos superiores da administração da Justiça, acha-se presente no contexto em que se desenrolou a ADI nº 4-7/DF (deflagrada em 12/08/1988) e o debate acerca da autoaplicabilidade ou não da norma do art. 192, §3º, da CF, que, como cediço, limitava em 12% (doze por cento) ao ano os juros reais. Segundo Carlos Roberto Siqueira Castro, houve igualmente naquela oportunidade uma grande mobilização doutrinária disposta a validar a tese então sufragada pelo sistema financeiro, e que se consubstanciou em uma vasta gama de pareceres feitos de encomenda, cujas publicações chegaram mesmo a dominar algumas edições de renomadas revistas especializadas, algo visto como curioso pelo referido professor. Eis o que ele assinalou:</w:t>
      </w:r>
    </w:p>
    <w:p w:rsidR="0017305D" w:rsidRPr="00AD24C3" w:rsidRDefault="0017305D" w:rsidP="009B658A">
      <w:pPr>
        <w:spacing w:before="80" w:after="80" w:line="360" w:lineRule="auto"/>
        <w:ind w:firstLine="567"/>
        <w:contextualSpacing/>
        <w:jc w:val="both"/>
        <w:rPr>
          <w:rFonts w:ascii="Times New Roman" w:hAnsi="Times New Roman"/>
          <w:sz w:val="24"/>
          <w:szCs w:val="24"/>
        </w:rPr>
      </w:pPr>
      <w:r w:rsidRPr="003C4158">
        <w:rPr>
          <w:rFonts w:ascii="Times New Roman" w:hAnsi="Times New Roman"/>
          <w:sz w:val="16"/>
          <w:szCs w:val="16"/>
        </w:rPr>
        <w:t xml:space="preserve"> </w:t>
      </w:r>
    </w:p>
    <w:p w:rsidR="0017305D" w:rsidRPr="00826FDF" w:rsidRDefault="0017305D" w:rsidP="009B658A">
      <w:pPr>
        <w:spacing w:before="80" w:after="80" w:line="240" w:lineRule="auto"/>
        <w:ind w:left="993" w:right="566" w:firstLine="567"/>
        <w:contextualSpacing/>
        <w:jc w:val="both"/>
        <w:rPr>
          <w:rFonts w:ascii="Times New Roman" w:hAnsi="Times New Roman"/>
          <w:sz w:val="20"/>
          <w:szCs w:val="20"/>
        </w:rPr>
      </w:pPr>
      <w:r w:rsidRPr="00826FDF">
        <w:rPr>
          <w:rFonts w:ascii="Times New Roman" w:hAnsi="Times New Roman"/>
          <w:sz w:val="20"/>
          <w:szCs w:val="20"/>
        </w:rPr>
        <w:t>“Vale registrar, pela curiosidade, que apenas o volume 88 da Revista de Direito Público, publicada pela Editora Revista dos Tribunais, foi sede editorial de inúmeros desses encomendados pareceres, todos eles sustentando a carência de auto-aplicabilidade da norma constitucional limitadora dos juros reais. Assim, por exemplo, os trab</w:t>
      </w:r>
      <w:r>
        <w:rPr>
          <w:rFonts w:ascii="Times New Roman" w:hAnsi="Times New Roman"/>
          <w:sz w:val="20"/>
          <w:szCs w:val="20"/>
        </w:rPr>
        <w:t>alhos de Hely Lopes Meirelles, ‘Tabelamento de juros’</w:t>
      </w:r>
      <w:r w:rsidRPr="00826FDF">
        <w:rPr>
          <w:rFonts w:ascii="Times New Roman" w:hAnsi="Times New Roman"/>
          <w:sz w:val="20"/>
          <w:szCs w:val="20"/>
        </w:rPr>
        <w:t>, na RDP, vol. 88</w:t>
      </w:r>
      <w:r>
        <w:rPr>
          <w:rFonts w:ascii="Times New Roman" w:hAnsi="Times New Roman"/>
          <w:sz w:val="20"/>
          <w:szCs w:val="20"/>
        </w:rPr>
        <w:t>, p. 147 e segs.; Caio Tácito, ‘</w:t>
      </w:r>
      <w:r w:rsidRPr="00826FDF">
        <w:rPr>
          <w:rFonts w:ascii="Times New Roman" w:hAnsi="Times New Roman"/>
          <w:sz w:val="20"/>
          <w:szCs w:val="20"/>
        </w:rPr>
        <w:t>O artigo 192 da Constitu</w:t>
      </w:r>
      <w:r>
        <w:rPr>
          <w:rFonts w:ascii="Times New Roman" w:hAnsi="Times New Roman"/>
          <w:sz w:val="20"/>
          <w:szCs w:val="20"/>
        </w:rPr>
        <w:t>ição Federal e seu parágrafo 3º’</w:t>
      </w:r>
      <w:r w:rsidRPr="00826FDF">
        <w:rPr>
          <w:rFonts w:ascii="Times New Roman" w:hAnsi="Times New Roman"/>
          <w:sz w:val="20"/>
          <w:szCs w:val="20"/>
        </w:rPr>
        <w:t xml:space="preserve"> na RDP, vol. 88, pp. 151 e segs.;</w:t>
      </w:r>
      <w:r>
        <w:rPr>
          <w:rFonts w:ascii="Times New Roman" w:hAnsi="Times New Roman"/>
          <w:sz w:val="20"/>
          <w:szCs w:val="20"/>
        </w:rPr>
        <w:t xml:space="preserve"> Ives Gandra da Silva Martins, ‘</w:t>
      </w:r>
      <w:r w:rsidRPr="00826FDF">
        <w:rPr>
          <w:rFonts w:ascii="Times New Roman" w:hAnsi="Times New Roman"/>
          <w:sz w:val="20"/>
          <w:szCs w:val="20"/>
        </w:rPr>
        <w:t>Tabelamento de juros r</w:t>
      </w:r>
      <w:r>
        <w:rPr>
          <w:rFonts w:ascii="Times New Roman" w:hAnsi="Times New Roman"/>
          <w:sz w:val="20"/>
          <w:szCs w:val="20"/>
        </w:rPr>
        <w:t>eais e sua conformação jurídica’</w:t>
      </w:r>
      <w:r w:rsidRPr="00826FDF">
        <w:rPr>
          <w:rFonts w:ascii="Times New Roman" w:hAnsi="Times New Roman"/>
          <w:sz w:val="20"/>
          <w:szCs w:val="20"/>
        </w:rPr>
        <w:t xml:space="preserve">, na RDP, vol. 88, pp. 182 </w:t>
      </w:r>
      <w:r>
        <w:rPr>
          <w:rFonts w:ascii="Times New Roman" w:hAnsi="Times New Roman"/>
          <w:sz w:val="20"/>
          <w:szCs w:val="20"/>
        </w:rPr>
        <w:t>e segs.; Celso Ribeiro Bastos, ‘Tabelamento de juros’</w:t>
      </w:r>
      <w:r w:rsidRPr="00826FDF">
        <w:rPr>
          <w:rFonts w:ascii="Times New Roman" w:hAnsi="Times New Roman"/>
          <w:sz w:val="20"/>
          <w:szCs w:val="20"/>
        </w:rPr>
        <w:t xml:space="preserve"> na RDP, vol. 88, pp. 172 e segs.; Ma</w:t>
      </w:r>
      <w:r>
        <w:rPr>
          <w:rFonts w:ascii="Times New Roman" w:hAnsi="Times New Roman"/>
          <w:sz w:val="20"/>
          <w:szCs w:val="20"/>
        </w:rPr>
        <w:t>noel Gonçalves Ferreira Filho, ‘</w:t>
      </w:r>
      <w:r w:rsidRPr="00826FDF">
        <w:rPr>
          <w:rFonts w:ascii="Times New Roman" w:hAnsi="Times New Roman"/>
          <w:sz w:val="20"/>
          <w:szCs w:val="20"/>
        </w:rPr>
        <w:t>Os princípios do Direito Constitucio</w:t>
      </w:r>
      <w:r>
        <w:rPr>
          <w:rFonts w:ascii="Times New Roman" w:hAnsi="Times New Roman"/>
          <w:sz w:val="20"/>
          <w:szCs w:val="20"/>
        </w:rPr>
        <w:t>nal e o art. 192 da Carta Magna’</w:t>
      </w:r>
      <w:r w:rsidRPr="00826FDF">
        <w:rPr>
          <w:rFonts w:ascii="Times New Roman" w:hAnsi="Times New Roman"/>
          <w:sz w:val="20"/>
          <w:szCs w:val="20"/>
        </w:rPr>
        <w:t xml:space="preserve">, na RDP, vol. 88, pp. 162 e </w:t>
      </w:r>
      <w:r>
        <w:rPr>
          <w:rFonts w:ascii="Times New Roman" w:hAnsi="Times New Roman"/>
          <w:sz w:val="20"/>
          <w:szCs w:val="20"/>
        </w:rPr>
        <w:t>segs.; José Frederico Marques, ‘Tabelamento de juros’</w:t>
      </w:r>
      <w:r w:rsidRPr="00826FDF">
        <w:rPr>
          <w:rFonts w:ascii="Times New Roman" w:hAnsi="Times New Roman"/>
          <w:sz w:val="20"/>
          <w:szCs w:val="20"/>
        </w:rPr>
        <w:t>, na RDP, vol. 88, pp. 158 e segs.”</w:t>
      </w:r>
      <w:r>
        <w:rPr>
          <w:rStyle w:val="FootnoteReference"/>
          <w:rFonts w:ascii="Times New Roman" w:hAnsi="Times New Roman"/>
        </w:rPr>
        <w:footnoteReference w:id="148"/>
      </w:r>
      <w:r>
        <w:rPr>
          <w:rFonts w:ascii="Times New Roman" w:hAnsi="Times New Roman"/>
          <w:sz w:val="20"/>
          <w:szCs w:val="20"/>
        </w:rPr>
        <w:t>.</w:t>
      </w:r>
    </w:p>
    <w:p w:rsidR="0017305D" w:rsidRDefault="0017305D" w:rsidP="009B658A">
      <w:pPr>
        <w:spacing w:before="80" w:after="80" w:line="360" w:lineRule="auto"/>
        <w:ind w:firstLine="567"/>
        <w:contextualSpacing/>
        <w:jc w:val="both"/>
        <w:rPr>
          <w:rFonts w:ascii="Times New Roman" w:hAnsi="Times New Roman"/>
          <w:sz w:val="24"/>
          <w:szCs w:val="24"/>
        </w:rPr>
      </w:pP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Sem embargo de toda a sorte de influências e pressões que o Poder Judiciário em geral, e o STF em particular, possam vir a sofrer (e sofrem), constitui-se a Magistratura, ainda assim, como um corpo de agentes do Estado que, pelo menos no plano institucional, goza de independência e autonomia em relação ao espaço político de onde partem essas injunções com que lida no exercício diuturno de seu mister. Esta afirmação talvez desafie a pergunta: Seriam os juízes agentes políticos? O que se quer saber com a indagação é se agentes políticos podem se manter, de fato, intocados pela atmosfera dos espaços políticos.</w:t>
      </w:r>
    </w:p>
    <w:p w:rsidR="0017305D" w:rsidRPr="006170A8" w:rsidRDefault="0017305D" w:rsidP="009B658A">
      <w:pPr>
        <w:spacing w:before="80" w:after="80" w:line="360" w:lineRule="auto"/>
        <w:ind w:firstLine="567"/>
        <w:contextualSpacing/>
        <w:jc w:val="both"/>
        <w:rPr>
          <w:rFonts w:ascii="Times New Roman" w:hAnsi="Times New Roman"/>
          <w:sz w:val="24"/>
          <w:szCs w:val="24"/>
        </w:rPr>
      </w:pPr>
    </w:p>
    <w:p w:rsidR="0017305D" w:rsidRPr="006170A8" w:rsidRDefault="0017305D" w:rsidP="009B658A">
      <w:pPr>
        <w:pStyle w:val="NoSpacing"/>
        <w:ind w:firstLine="567"/>
        <w:rPr>
          <w:rFonts w:ascii="Times New Roman" w:hAnsi="Times New Roman"/>
          <w:b/>
          <w:sz w:val="28"/>
          <w:szCs w:val="28"/>
        </w:rPr>
      </w:pPr>
      <w:r w:rsidRPr="006170A8">
        <w:rPr>
          <w:rFonts w:ascii="Times New Roman" w:hAnsi="Times New Roman"/>
          <w:b/>
          <w:sz w:val="28"/>
          <w:szCs w:val="28"/>
        </w:rPr>
        <w:t xml:space="preserve">6. Juízes: agentes políticos? </w:t>
      </w:r>
    </w:p>
    <w:p w:rsidR="0017305D" w:rsidRPr="006170A8" w:rsidRDefault="0017305D" w:rsidP="009B658A">
      <w:pPr>
        <w:pStyle w:val="NoSpacing"/>
        <w:ind w:firstLine="567"/>
        <w:rPr>
          <w:rFonts w:ascii="Times New Roman" w:hAnsi="Times New Roman"/>
          <w:b/>
          <w:sz w:val="24"/>
          <w:szCs w:val="24"/>
        </w:rPr>
      </w:pPr>
    </w:p>
    <w:p w:rsidR="0017305D" w:rsidRPr="006170A8" w:rsidRDefault="0017305D" w:rsidP="009B658A">
      <w:pPr>
        <w:pStyle w:val="NoSpacing"/>
        <w:ind w:firstLine="567"/>
        <w:rPr>
          <w:rFonts w:ascii="Times New Roman" w:hAnsi="Times New Roman"/>
          <w:sz w:val="24"/>
          <w:szCs w:val="24"/>
        </w:rPr>
      </w:pPr>
    </w:p>
    <w:p w:rsidR="0017305D" w:rsidRPr="006170A8" w:rsidRDefault="0017305D" w:rsidP="009B658A">
      <w:pPr>
        <w:pStyle w:val="NoSpacing"/>
        <w:ind w:firstLine="567"/>
        <w:rPr>
          <w:rFonts w:ascii="Times New Roman" w:hAnsi="Times New Roman"/>
          <w:sz w:val="24"/>
          <w:szCs w:val="24"/>
        </w:rPr>
      </w:pPr>
      <w:r w:rsidRPr="006170A8">
        <w:rPr>
          <w:rFonts w:ascii="Times New Roman" w:hAnsi="Times New Roman"/>
          <w:sz w:val="24"/>
          <w:szCs w:val="24"/>
        </w:rPr>
        <w:t>O Direito Administrativo dive</w:t>
      </w:r>
      <w:r>
        <w:rPr>
          <w:rFonts w:ascii="Times New Roman" w:hAnsi="Times New Roman"/>
          <w:sz w:val="24"/>
          <w:szCs w:val="24"/>
        </w:rPr>
        <w:t>rge quanto à categorização dos j</w:t>
      </w:r>
      <w:r w:rsidRPr="006170A8">
        <w:rPr>
          <w:rFonts w:ascii="Times New Roman" w:hAnsi="Times New Roman"/>
          <w:sz w:val="24"/>
          <w:szCs w:val="24"/>
        </w:rPr>
        <w:t xml:space="preserve">uízes como agentes políticos. </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Para José dos Santos Carvalho Filho, por exemplo, os agentes políticos são caracterizados por terem a incumbência de executar as diretrizes traçadas pelo Poder Público, ou seja, por assumirem o encargo de desenhar os destinos fundamentais do Estado, criando, para tanto, as estratégias políticas que julgarem necessárias e convenientes, de modo a permitir que o Estado possa alcançar os seus fins</w:t>
      </w:r>
      <w:r>
        <w:rPr>
          <w:rStyle w:val="FootnoteReference"/>
          <w:rFonts w:ascii="Times New Roman" w:hAnsi="Times New Roman"/>
          <w:sz w:val="24"/>
          <w:szCs w:val="24"/>
        </w:rPr>
        <w:footnoteReference w:id="149"/>
      </w:r>
      <w:r>
        <w:rPr>
          <w:rFonts w:ascii="Times New Roman" w:hAnsi="Times New Roman"/>
          <w:sz w:val="24"/>
          <w:szCs w:val="24"/>
        </w:rPr>
        <w:t>. Definem-se por terem funções de direção e orientação estabelecidas na Constituição, e por ser normalmente transitório o exercício de tais funções; dando-se a investidura por meio de eleição, o que lhes confere direito a um mandato</w:t>
      </w:r>
      <w:r>
        <w:rPr>
          <w:rStyle w:val="FootnoteReference"/>
          <w:rFonts w:ascii="Times New Roman" w:hAnsi="Times New Roman"/>
          <w:sz w:val="24"/>
          <w:szCs w:val="24"/>
        </w:rPr>
        <w:footnoteReference w:id="150"/>
      </w:r>
      <w:r>
        <w:rPr>
          <w:rFonts w:ascii="Times New Roman" w:hAnsi="Times New Roman"/>
          <w:sz w:val="24"/>
          <w:szCs w:val="24"/>
        </w:rPr>
        <w:t xml:space="preserve">. </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Compartilha do mesmo pensamento Maria Sylvia Zanella Di Pietro, para quem a ideia de agente político liga-se, indissociavelmente, à de governo e à de função política; a primeira dando ideia de órgão (aspecto subjetivo) e a segunda, de atividade (aspecto objetivo)</w:t>
      </w:r>
      <w:r>
        <w:rPr>
          <w:rStyle w:val="FootnoteReference"/>
          <w:rFonts w:ascii="Times New Roman" w:hAnsi="Times New Roman"/>
          <w:sz w:val="24"/>
          <w:szCs w:val="24"/>
        </w:rPr>
        <w:footnoteReference w:id="151"/>
      </w:r>
      <w:r>
        <w:rPr>
          <w:rFonts w:ascii="Times New Roman" w:hAnsi="Times New Roman"/>
          <w:sz w:val="24"/>
          <w:szCs w:val="24"/>
        </w:rPr>
        <w:t>.</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Constata-se, então, que para a corrente (aliás, hoje majoritária) abraçada pelos dois autores, não estariam os juízes inseridos na categoria dos agentes políticos. Carvalho Filho, inclusive, observa que embora o art. 37, XI, da CF, com a redação que lhe foi dada pela EC nº 19/1998, pareça insinuar o contrário</w:t>
      </w:r>
      <w:r>
        <w:rPr>
          <w:rStyle w:val="FootnoteReference"/>
          <w:rFonts w:ascii="Times New Roman" w:hAnsi="Times New Roman"/>
          <w:sz w:val="24"/>
          <w:szCs w:val="24"/>
        </w:rPr>
        <w:footnoteReference w:id="152"/>
      </w:r>
      <w:r>
        <w:rPr>
          <w:rFonts w:ascii="Times New Roman" w:hAnsi="Times New Roman"/>
          <w:sz w:val="24"/>
          <w:szCs w:val="24"/>
        </w:rPr>
        <w:t>, certo é que ele, o dispositivo, segundo este autor, objetivou apenas fins remuneratórios, o que não desqualificaria, portanto, o posicionamento professado e que leva em conta não aspectos remuneratórios, mas a própria natureza do vínculo jurídico que liga o agente ao Poder Público</w:t>
      </w:r>
      <w:r>
        <w:rPr>
          <w:rStyle w:val="FootnoteReference"/>
          <w:rFonts w:ascii="Times New Roman" w:hAnsi="Times New Roman"/>
          <w:sz w:val="24"/>
          <w:szCs w:val="24"/>
        </w:rPr>
        <w:footnoteReference w:id="153"/>
      </w:r>
      <w:r>
        <w:rPr>
          <w:rFonts w:ascii="Times New Roman" w:hAnsi="Times New Roman"/>
          <w:sz w:val="24"/>
          <w:szCs w:val="24"/>
        </w:rPr>
        <w:t>.</w:t>
      </w: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 xml:space="preserve">Há, todavia, um segundo posicionamento que insere a Magistratura na categoria de agentes políticos. Consoante lição de Hely Lopes Meirelles, </w:t>
      </w:r>
      <w:r w:rsidRPr="000974B3">
        <w:rPr>
          <w:rFonts w:ascii="Times New Roman" w:hAnsi="Times New Roman"/>
          <w:sz w:val="24"/>
          <w:szCs w:val="24"/>
        </w:rPr>
        <w:t>a situação dos que g</w:t>
      </w:r>
      <w:r>
        <w:rPr>
          <w:rFonts w:ascii="Times New Roman" w:hAnsi="Times New Roman"/>
          <w:sz w:val="24"/>
          <w:szCs w:val="24"/>
        </w:rPr>
        <w:t xml:space="preserve">overnam e decidem é bem diversa daquela em que se enquadram </w:t>
      </w:r>
      <w:r w:rsidRPr="000974B3">
        <w:rPr>
          <w:rFonts w:ascii="Times New Roman" w:hAnsi="Times New Roman"/>
          <w:sz w:val="24"/>
          <w:szCs w:val="24"/>
        </w:rPr>
        <w:t>os que simplesmente administr</w:t>
      </w:r>
      <w:r>
        <w:rPr>
          <w:rFonts w:ascii="Times New Roman" w:hAnsi="Times New Roman"/>
          <w:sz w:val="24"/>
          <w:szCs w:val="24"/>
        </w:rPr>
        <w:t xml:space="preserve">am e executam encargos técnicos </w:t>
      </w:r>
      <w:r w:rsidRPr="000974B3">
        <w:rPr>
          <w:rFonts w:ascii="Times New Roman" w:hAnsi="Times New Roman"/>
          <w:sz w:val="24"/>
          <w:szCs w:val="24"/>
        </w:rPr>
        <w:t>e profissionais, sem responsa</w:t>
      </w:r>
      <w:r>
        <w:rPr>
          <w:rFonts w:ascii="Times New Roman" w:hAnsi="Times New Roman"/>
          <w:sz w:val="24"/>
          <w:szCs w:val="24"/>
        </w:rPr>
        <w:t xml:space="preserve">bilidade de decisão e de opções políticas; e por essa razão é </w:t>
      </w:r>
      <w:r w:rsidRPr="000974B3">
        <w:rPr>
          <w:rFonts w:ascii="Times New Roman" w:hAnsi="Times New Roman"/>
          <w:sz w:val="24"/>
          <w:szCs w:val="24"/>
        </w:rPr>
        <w:t>que os agen</w:t>
      </w:r>
      <w:r>
        <w:rPr>
          <w:rFonts w:ascii="Times New Roman" w:hAnsi="Times New Roman"/>
          <w:sz w:val="24"/>
          <w:szCs w:val="24"/>
        </w:rPr>
        <w:t xml:space="preserve">tes políticos estariam a precisar de ampla </w:t>
      </w:r>
      <w:r w:rsidRPr="000974B3">
        <w:rPr>
          <w:rFonts w:ascii="Times New Roman" w:hAnsi="Times New Roman"/>
          <w:sz w:val="24"/>
          <w:szCs w:val="24"/>
        </w:rPr>
        <w:t xml:space="preserve">liberdade funcional e </w:t>
      </w:r>
      <w:r>
        <w:rPr>
          <w:rFonts w:ascii="Times New Roman" w:hAnsi="Times New Roman"/>
          <w:sz w:val="24"/>
          <w:szCs w:val="24"/>
        </w:rPr>
        <w:t xml:space="preserve">de </w:t>
      </w:r>
      <w:r w:rsidRPr="000974B3">
        <w:rPr>
          <w:rFonts w:ascii="Times New Roman" w:hAnsi="Times New Roman"/>
          <w:sz w:val="24"/>
          <w:szCs w:val="24"/>
        </w:rPr>
        <w:t>maior resg</w:t>
      </w:r>
      <w:r>
        <w:rPr>
          <w:rFonts w:ascii="Times New Roman" w:hAnsi="Times New Roman"/>
          <w:sz w:val="24"/>
          <w:szCs w:val="24"/>
        </w:rPr>
        <w:t xml:space="preserve">uardo para o desempenho de suas </w:t>
      </w:r>
      <w:r w:rsidRPr="000974B3">
        <w:rPr>
          <w:rFonts w:ascii="Times New Roman" w:hAnsi="Times New Roman"/>
          <w:sz w:val="24"/>
          <w:szCs w:val="24"/>
        </w:rPr>
        <w:t>funções</w:t>
      </w:r>
      <w:r>
        <w:rPr>
          <w:rStyle w:val="FootnoteReference"/>
          <w:rFonts w:ascii="Times New Roman" w:hAnsi="Times New Roman"/>
          <w:sz w:val="24"/>
          <w:szCs w:val="24"/>
        </w:rPr>
        <w:footnoteReference w:id="154"/>
      </w:r>
      <w:r w:rsidRPr="000974B3">
        <w:rPr>
          <w:rFonts w:ascii="Times New Roman" w:hAnsi="Times New Roman"/>
          <w:sz w:val="24"/>
          <w:szCs w:val="24"/>
        </w:rPr>
        <w:t>.</w:t>
      </w:r>
      <w:r>
        <w:rPr>
          <w:rFonts w:ascii="Times New Roman" w:hAnsi="Times New Roman"/>
          <w:sz w:val="24"/>
          <w:szCs w:val="24"/>
        </w:rPr>
        <w:t xml:space="preserve"> Daí a</w:t>
      </w:r>
      <w:r w:rsidRPr="000974B3">
        <w:rPr>
          <w:rFonts w:ascii="Times New Roman" w:hAnsi="Times New Roman"/>
          <w:sz w:val="24"/>
          <w:szCs w:val="24"/>
        </w:rPr>
        <w:t>s prerrogativas que se</w:t>
      </w:r>
      <w:r>
        <w:rPr>
          <w:rFonts w:ascii="Times New Roman" w:hAnsi="Times New Roman"/>
          <w:sz w:val="24"/>
          <w:szCs w:val="24"/>
        </w:rPr>
        <w:t xml:space="preserve"> lhes concedem, e que </w:t>
      </w:r>
      <w:r w:rsidRPr="000974B3">
        <w:rPr>
          <w:rFonts w:ascii="Times New Roman" w:hAnsi="Times New Roman"/>
          <w:sz w:val="24"/>
          <w:szCs w:val="24"/>
        </w:rPr>
        <w:t>n</w:t>
      </w:r>
      <w:r>
        <w:rPr>
          <w:rFonts w:ascii="Times New Roman" w:hAnsi="Times New Roman"/>
          <w:sz w:val="24"/>
          <w:szCs w:val="24"/>
        </w:rPr>
        <w:t xml:space="preserve">ão são privilégios pessoais; mas garantias necessárias ao pleno </w:t>
      </w:r>
      <w:r w:rsidRPr="000974B3">
        <w:rPr>
          <w:rFonts w:ascii="Times New Roman" w:hAnsi="Times New Roman"/>
          <w:sz w:val="24"/>
          <w:szCs w:val="24"/>
        </w:rPr>
        <w:t>exercício de suas altas e com</w:t>
      </w:r>
      <w:r>
        <w:rPr>
          <w:rFonts w:ascii="Times New Roman" w:hAnsi="Times New Roman"/>
          <w:sz w:val="24"/>
          <w:szCs w:val="24"/>
        </w:rPr>
        <w:t>plexas funções governamentais e decisórias</w:t>
      </w:r>
      <w:r>
        <w:rPr>
          <w:rStyle w:val="FootnoteReference"/>
          <w:rFonts w:ascii="Times New Roman" w:hAnsi="Times New Roman"/>
          <w:sz w:val="24"/>
          <w:szCs w:val="24"/>
        </w:rPr>
        <w:footnoteReference w:id="155"/>
      </w:r>
      <w:r>
        <w:rPr>
          <w:rFonts w:ascii="Times New Roman" w:hAnsi="Times New Roman"/>
          <w:sz w:val="24"/>
          <w:szCs w:val="24"/>
        </w:rPr>
        <w:t>. E tendo em vista que s</w:t>
      </w:r>
      <w:r w:rsidRPr="000974B3">
        <w:rPr>
          <w:rFonts w:ascii="Times New Roman" w:hAnsi="Times New Roman"/>
          <w:sz w:val="24"/>
          <w:szCs w:val="24"/>
        </w:rPr>
        <w:t xml:space="preserve">em essas prerrogativas </w:t>
      </w:r>
      <w:r>
        <w:rPr>
          <w:rFonts w:ascii="Times New Roman" w:hAnsi="Times New Roman"/>
          <w:sz w:val="24"/>
          <w:szCs w:val="24"/>
        </w:rPr>
        <w:t xml:space="preserve">funcionais os agentes políticos </w:t>
      </w:r>
      <w:r w:rsidRPr="000974B3">
        <w:rPr>
          <w:rFonts w:ascii="Times New Roman" w:hAnsi="Times New Roman"/>
          <w:sz w:val="24"/>
          <w:szCs w:val="24"/>
        </w:rPr>
        <w:t>ficariam tolhidos na sua liberdade de opção e decisão, ante o temor</w:t>
      </w:r>
      <w:r>
        <w:rPr>
          <w:rFonts w:ascii="Times New Roman" w:hAnsi="Times New Roman"/>
          <w:sz w:val="24"/>
          <w:szCs w:val="24"/>
        </w:rPr>
        <w:t xml:space="preserve"> </w:t>
      </w:r>
      <w:r w:rsidRPr="000974B3">
        <w:rPr>
          <w:rFonts w:ascii="Times New Roman" w:hAnsi="Times New Roman"/>
          <w:sz w:val="24"/>
          <w:szCs w:val="24"/>
        </w:rPr>
        <w:t xml:space="preserve">de responsabilização pelos padrões </w:t>
      </w:r>
      <w:r>
        <w:rPr>
          <w:rFonts w:ascii="Times New Roman" w:hAnsi="Times New Roman"/>
          <w:sz w:val="24"/>
          <w:szCs w:val="24"/>
        </w:rPr>
        <w:t xml:space="preserve">comuns da culpa civil e do erro </w:t>
      </w:r>
      <w:r w:rsidRPr="000974B3">
        <w:rPr>
          <w:rFonts w:ascii="Times New Roman" w:hAnsi="Times New Roman"/>
          <w:sz w:val="24"/>
          <w:szCs w:val="24"/>
        </w:rPr>
        <w:t>técnico a que ficam sujeitos os funcionários profissionalizados</w:t>
      </w:r>
      <w:r>
        <w:rPr>
          <w:rFonts w:ascii="Times New Roman" w:hAnsi="Times New Roman"/>
          <w:sz w:val="24"/>
          <w:szCs w:val="24"/>
        </w:rPr>
        <w:t>, não pode ser outro o enquadramento dos exercentes das atribuições governamentais, judiciais ou quase-judiciais estranhas ao quadro do servidor público e diretamente decorrentes da Constituição</w:t>
      </w:r>
      <w:r>
        <w:rPr>
          <w:rStyle w:val="FootnoteReference"/>
          <w:rFonts w:ascii="Times New Roman" w:hAnsi="Times New Roman"/>
          <w:sz w:val="24"/>
          <w:szCs w:val="24"/>
        </w:rPr>
        <w:footnoteReference w:id="156"/>
      </w:r>
      <w:r w:rsidRPr="000974B3">
        <w:rPr>
          <w:rFonts w:ascii="Times New Roman" w:hAnsi="Times New Roman"/>
          <w:sz w:val="24"/>
          <w:szCs w:val="24"/>
        </w:rPr>
        <w:t>.</w:t>
      </w:r>
      <w:r>
        <w:rPr>
          <w:rFonts w:ascii="Times New Roman" w:hAnsi="Times New Roman"/>
          <w:sz w:val="24"/>
          <w:szCs w:val="24"/>
        </w:rPr>
        <w:t xml:space="preserve"> Também partilha deste outro posicionamento Régis Fernandes de Oliveira, para quem:</w:t>
      </w:r>
    </w:p>
    <w:p w:rsidR="0017305D" w:rsidRDefault="0017305D" w:rsidP="009B658A">
      <w:pPr>
        <w:spacing w:before="80" w:after="80" w:line="240" w:lineRule="auto"/>
        <w:ind w:firstLine="567"/>
        <w:contextualSpacing/>
        <w:jc w:val="both"/>
        <w:rPr>
          <w:rFonts w:ascii="Times New Roman" w:hAnsi="Times New Roman"/>
          <w:sz w:val="24"/>
          <w:szCs w:val="24"/>
        </w:rPr>
      </w:pPr>
    </w:p>
    <w:p w:rsidR="0017305D" w:rsidRDefault="0017305D" w:rsidP="009B658A">
      <w:pPr>
        <w:spacing w:before="80" w:after="80" w:line="240" w:lineRule="auto"/>
        <w:ind w:left="993" w:right="566" w:firstLine="567"/>
        <w:contextualSpacing/>
        <w:jc w:val="both"/>
        <w:rPr>
          <w:rFonts w:ascii="Times New Roman" w:hAnsi="Times New Roman"/>
          <w:sz w:val="20"/>
          <w:szCs w:val="20"/>
        </w:rPr>
      </w:pPr>
      <w:r w:rsidRPr="00D3298F">
        <w:rPr>
          <w:rFonts w:ascii="Times New Roman" w:hAnsi="Times New Roman"/>
          <w:sz w:val="20"/>
          <w:szCs w:val="20"/>
        </w:rPr>
        <w:t xml:space="preserve"> “Os agentes políticos ocupam cargos eletivos ou vitalícios. São os integrantes dos </w:t>
      </w:r>
      <w:r>
        <w:rPr>
          <w:rFonts w:ascii="Times New Roman" w:hAnsi="Times New Roman"/>
          <w:sz w:val="20"/>
          <w:szCs w:val="20"/>
        </w:rPr>
        <w:t>três Poderes do E</w:t>
      </w:r>
      <w:r w:rsidRPr="00D3298F">
        <w:rPr>
          <w:rFonts w:ascii="Times New Roman" w:hAnsi="Times New Roman"/>
          <w:sz w:val="20"/>
          <w:szCs w:val="20"/>
        </w:rPr>
        <w:t xml:space="preserve">stado e, por equiparação, os integrantes do Ministério Público. Os que compõem o Executivo e Legislativo ocupam cargos eletivos. É o Presidente da República (e seus homólogos nos Estados e Municípios), os Ministros de Estado, bem como os que a eles são equiparados, e também os diplomatas e os Secretários estaduais, distritais e municipais. No Legislativo, os Senadores e Deputados Federais, bem como os correspondentes a estes nos Estados e Municípios. </w:t>
      </w:r>
    </w:p>
    <w:p w:rsidR="0017305D" w:rsidRDefault="0017305D" w:rsidP="009B658A">
      <w:pPr>
        <w:spacing w:before="80" w:after="80" w:line="240" w:lineRule="auto"/>
        <w:ind w:left="993" w:right="566" w:firstLine="567"/>
        <w:contextualSpacing/>
        <w:jc w:val="both"/>
        <w:rPr>
          <w:rFonts w:ascii="Times New Roman" w:hAnsi="Times New Roman"/>
          <w:sz w:val="20"/>
          <w:szCs w:val="20"/>
        </w:rPr>
      </w:pPr>
      <w:r w:rsidRPr="00D3298F">
        <w:rPr>
          <w:rFonts w:ascii="Times New Roman" w:hAnsi="Times New Roman"/>
          <w:sz w:val="20"/>
          <w:szCs w:val="20"/>
        </w:rPr>
        <w:t>São agentes políticos porque detêm e são titulares do Poder do Estado, isto é, possuem a possibilidade jurídica de ingressar na esfera jurídica de outros, impondo-lhes deveres ou criando direitos. São não só os Chefes do Executivo, mas todos aqueles a quem é dada parte do exercício do Poder, isto é, os Ministros, Secretários Exe</w:t>
      </w:r>
      <w:r>
        <w:rPr>
          <w:rFonts w:ascii="Times New Roman" w:hAnsi="Times New Roman"/>
          <w:sz w:val="20"/>
          <w:szCs w:val="20"/>
        </w:rPr>
        <w:t xml:space="preserve">cutivos e os diplomatas. Esses, </w:t>
      </w:r>
      <w:r w:rsidRPr="00D3298F">
        <w:rPr>
          <w:rFonts w:ascii="Times New Roman" w:hAnsi="Times New Roman"/>
          <w:sz w:val="20"/>
          <w:szCs w:val="20"/>
        </w:rPr>
        <w:t xml:space="preserve">representam o Estado Federal no exterior. Os demais servidores das embaixadas e dos consulados são servidores públicos estatutários. </w:t>
      </w:r>
    </w:p>
    <w:p w:rsidR="0017305D" w:rsidRPr="00D3298F" w:rsidRDefault="0017305D" w:rsidP="009B658A">
      <w:pPr>
        <w:spacing w:before="80" w:after="80" w:line="240" w:lineRule="auto"/>
        <w:ind w:left="993" w:right="566" w:firstLine="567"/>
        <w:contextualSpacing/>
        <w:jc w:val="both"/>
        <w:rPr>
          <w:rFonts w:ascii="Times New Roman" w:hAnsi="Times New Roman"/>
          <w:sz w:val="20"/>
          <w:szCs w:val="20"/>
        </w:rPr>
      </w:pPr>
      <w:r w:rsidRPr="00D3298F">
        <w:rPr>
          <w:rFonts w:ascii="Times New Roman" w:hAnsi="Times New Roman"/>
          <w:sz w:val="20"/>
          <w:szCs w:val="20"/>
        </w:rPr>
        <w:t>Os Magistrados, membros do Ministério Público e os integrantes dos Tribunais de Contas, igualmente são agentes políticos, ocupando cargos vitalícios, ou seja, são indemissíveis, salvo mediante sentença judicial”</w:t>
      </w:r>
      <w:r>
        <w:rPr>
          <w:rStyle w:val="FootnoteReference"/>
          <w:rFonts w:ascii="Times New Roman" w:hAnsi="Times New Roman"/>
        </w:rPr>
        <w:footnoteReference w:id="157"/>
      </w:r>
      <w:r w:rsidRPr="00D3298F">
        <w:rPr>
          <w:rFonts w:ascii="Times New Roman" w:hAnsi="Times New Roman"/>
          <w:sz w:val="20"/>
          <w:szCs w:val="20"/>
        </w:rPr>
        <w:t xml:space="preserve">. </w:t>
      </w:r>
    </w:p>
    <w:p w:rsidR="0017305D" w:rsidRDefault="0017305D" w:rsidP="009B658A">
      <w:pPr>
        <w:spacing w:before="80" w:after="80" w:line="360" w:lineRule="auto"/>
        <w:contextualSpacing/>
        <w:jc w:val="both"/>
        <w:rPr>
          <w:rFonts w:ascii="Times New Roman" w:hAnsi="Times New Roman"/>
          <w:sz w:val="24"/>
          <w:szCs w:val="24"/>
        </w:rPr>
      </w:pPr>
    </w:p>
    <w:p w:rsidR="0017305D" w:rsidRDefault="0017305D" w:rsidP="009B658A">
      <w:pPr>
        <w:spacing w:before="80" w:after="80" w:line="360" w:lineRule="auto"/>
        <w:ind w:firstLine="567"/>
        <w:contextualSpacing/>
        <w:jc w:val="both"/>
        <w:rPr>
          <w:rFonts w:ascii="Times New Roman" w:hAnsi="Times New Roman"/>
          <w:sz w:val="24"/>
          <w:szCs w:val="24"/>
        </w:rPr>
      </w:pPr>
      <w:r>
        <w:rPr>
          <w:rFonts w:ascii="Times New Roman" w:hAnsi="Times New Roman"/>
          <w:sz w:val="24"/>
          <w:szCs w:val="24"/>
        </w:rPr>
        <w:t>Filiando-se, por fim, à mesma linha argumentativa está a decisão proferida pela 2ª Turma do STF no RE nº 228.977/SP, sob a relatoria do Min. Néri da Silveira (DJ de 12/04/2002), segundo a qual:</w:t>
      </w:r>
    </w:p>
    <w:p w:rsidR="0017305D" w:rsidRPr="00AD24C3" w:rsidRDefault="0017305D" w:rsidP="009B658A">
      <w:pPr>
        <w:spacing w:before="80" w:after="80" w:line="360" w:lineRule="auto"/>
        <w:ind w:firstLine="567"/>
        <w:contextualSpacing/>
        <w:jc w:val="both"/>
        <w:rPr>
          <w:rFonts w:ascii="Times New Roman" w:hAnsi="Times New Roman"/>
          <w:sz w:val="24"/>
          <w:szCs w:val="24"/>
        </w:rPr>
      </w:pPr>
    </w:p>
    <w:p w:rsidR="0017305D" w:rsidRPr="00006533" w:rsidRDefault="0017305D" w:rsidP="009B658A">
      <w:pPr>
        <w:pStyle w:val="NormalWeb"/>
        <w:spacing w:before="0" w:beforeAutospacing="0" w:after="0" w:afterAutospacing="0"/>
        <w:ind w:left="992" w:right="567" w:firstLine="567"/>
        <w:jc w:val="both"/>
        <w:rPr>
          <w:sz w:val="20"/>
          <w:szCs w:val="20"/>
          <w:shd w:val="clear" w:color="auto" w:fill="FFFFFF"/>
        </w:rPr>
      </w:pPr>
      <w:r w:rsidRPr="0086233A">
        <w:rPr>
          <w:sz w:val="20"/>
          <w:szCs w:val="20"/>
        </w:rPr>
        <w:t>“Os magistrados enquadram-se na espécie agente político, investidos para o exercício de atribuições constitucionais, sendo dotados de plena liberdade funcional no desempenho de suas funções, com prerrogativas próprias e legislação específica”.</w:t>
      </w:r>
    </w:p>
    <w:p w:rsidR="0017305D" w:rsidRPr="0086233A" w:rsidRDefault="0017305D" w:rsidP="009B658A">
      <w:pPr>
        <w:pStyle w:val="NormalWeb"/>
        <w:spacing w:before="0" w:beforeAutospacing="0" w:after="0" w:afterAutospacing="0" w:line="275" w:lineRule="atLeast"/>
        <w:jc w:val="both"/>
        <w:rPr>
          <w:color w:val="000080"/>
          <w:shd w:val="clear" w:color="auto" w:fill="FFFFFF"/>
        </w:rPr>
      </w:pPr>
    </w:p>
    <w:p w:rsidR="0017305D" w:rsidRDefault="0017305D" w:rsidP="009B658A">
      <w:pPr>
        <w:pStyle w:val="NormalWeb"/>
        <w:spacing w:before="0" w:beforeAutospacing="0" w:after="0" w:afterAutospacing="0" w:line="360" w:lineRule="auto"/>
        <w:ind w:firstLine="567"/>
        <w:jc w:val="both"/>
        <w:rPr>
          <w:rStyle w:val="apple-converted-space"/>
          <w:shd w:val="clear" w:color="auto" w:fill="FFFFFF"/>
        </w:rPr>
      </w:pPr>
      <w:r>
        <w:rPr>
          <w:rStyle w:val="apple-converted-space"/>
          <w:shd w:val="clear" w:color="auto" w:fill="FFFFFF"/>
        </w:rPr>
        <w:t>O agente político exerce parcela da soberania estatal, e no âmbito de suas atribuições constitucionais atua com inequívoca independência, sem que possa estar submetido a limitações de hierarquia e nem a regime jurídico comum de responsabilidade. Ele goza de prerrogativas e responsabilidades próprias, estabelecidas na Constituição e em leis especiais, o que é uma decorrência da especial natureza das funções sob seu cargo. Suas garantias não são senão garantias da própria sociedade, a quem aproveita o fortalecimento das instituições do Estado e da democracia. Daí, inclusive, a legitimidade da sua atuação. Sob tal diapasão, parece correto e viável sustentar-se estarem os juízes inseridos, de fato, na categorização de agentes políticos. Considere-se, outrossim, que os juízes, tal como lembrado de modo bastante elucidativo por Dalmo de Abreu Dallari, exercem atividade política em dois sentidos: por serem integrantes do aparato de poder do Estado, que é uma sociedade política, e por aplicarem normas de Direito, que são necessariamente políticas</w:t>
      </w:r>
      <w:r>
        <w:rPr>
          <w:rStyle w:val="FootnoteReference"/>
          <w:shd w:val="clear" w:color="auto" w:fill="FFFFFF"/>
        </w:rPr>
        <w:footnoteReference w:id="158"/>
      </w:r>
      <w:r>
        <w:rPr>
          <w:rStyle w:val="apple-converted-space"/>
          <w:shd w:val="clear" w:color="auto" w:fill="FFFFFF"/>
        </w:rPr>
        <w:t>. Doutra banda, política, aqui, não há de ser entendida simplesmente como sinônimo de governação do Estado e da nação, como parece ser a única acepção que lhes empresta José dos Santos Carvalho Filho e Maria Sylvia Zanella Di Pietro, pois não cabe à Magistratura, certamente, os atos típicos de governo. Política, para efeito de fundamentação da posição ora sustentada, deve ser compreendida em uma acepção mais lata, qual seja, como instrumento de resolução de conflitos entre indivíduos e grupos, sem que este conflito destrua um dos partidos em disputa – significação que lhe dá o cientista político norte-americano Philippe Schmitter</w:t>
      </w:r>
      <w:r>
        <w:rPr>
          <w:rStyle w:val="FootnoteReference"/>
          <w:shd w:val="clear" w:color="auto" w:fill="FFFFFF"/>
        </w:rPr>
        <w:footnoteReference w:id="159"/>
      </w:r>
      <w:r>
        <w:rPr>
          <w:rStyle w:val="apple-converted-space"/>
          <w:shd w:val="clear" w:color="auto" w:fill="FFFFFF"/>
        </w:rPr>
        <w:t xml:space="preserve">. Tomado, assim, por esta segunda ideia o conceito de política, pode-se dizer que a função jurisdicional é, com efeito, uma das suas variantes. </w:t>
      </w:r>
    </w:p>
    <w:p w:rsidR="0017305D" w:rsidRDefault="0017305D" w:rsidP="009B658A">
      <w:pPr>
        <w:pStyle w:val="NormalWeb"/>
        <w:spacing w:before="0" w:beforeAutospacing="0" w:after="0" w:afterAutospacing="0" w:line="360" w:lineRule="auto"/>
        <w:ind w:firstLine="567"/>
        <w:jc w:val="both"/>
        <w:rPr>
          <w:rStyle w:val="apple-converted-space"/>
          <w:shd w:val="clear" w:color="auto" w:fill="FFFFFF"/>
        </w:rPr>
      </w:pPr>
      <w:r>
        <w:rPr>
          <w:rStyle w:val="apple-converted-space"/>
          <w:shd w:val="clear" w:color="auto" w:fill="FFFFFF"/>
        </w:rPr>
        <w:t>Pois bem. Resta, agora, enfrentar a outra questão: os juízes, agentes políticos, podem se manter intocados pela atmosfera dos espaços políticos de onde partem as influências e pressões que sofrem no desempenho de seus ofícios? De outro modo: gozam os juízes, verdadeiramente, de autonomia e independência na prática do labor judiciário?</w:t>
      </w:r>
    </w:p>
    <w:p w:rsidR="0017305D" w:rsidRPr="006170A8" w:rsidRDefault="0017305D" w:rsidP="009B658A">
      <w:pPr>
        <w:pStyle w:val="NormalWeb"/>
        <w:spacing w:before="0" w:beforeAutospacing="0" w:after="0" w:afterAutospacing="0" w:line="360" w:lineRule="auto"/>
        <w:ind w:firstLine="567"/>
        <w:jc w:val="both"/>
        <w:rPr>
          <w:rStyle w:val="apple-converted-space"/>
          <w:b/>
          <w:color w:val="FF0000"/>
          <w:shd w:val="clear" w:color="auto" w:fill="FFFFFF"/>
        </w:rPr>
      </w:pPr>
    </w:p>
    <w:p w:rsidR="0017305D" w:rsidRPr="006170A8" w:rsidRDefault="0017305D" w:rsidP="009B658A">
      <w:pPr>
        <w:pStyle w:val="NormalWeb"/>
        <w:spacing w:before="0" w:beforeAutospacing="0" w:after="0" w:afterAutospacing="0" w:line="360" w:lineRule="auto"/>
        <w:ind w:firstLine="567"/>
        <w:jc w:val="both"/>
        <w:rPr>
          <w:rStyle w:val="apple-converted-space"/>
          <w:shd w:val="clear" w:color="auto" w:fill="FFFFFF"/>
        </w:rPr>
      </w:pPr>
      <w:r w:rsidRPr="006170A8">
        <w:rPr>
          <w:rStyle w:val="apple-converted-space"/>
          <w:b/>
          <w:sz w:val="28"/>
          <w:szCs w:val="28"/>
          <w:shd w:val="clear" w:color="auto" w:fill="FFFFFF"/>
        </w:rPr>
        <w:t>7. Independência judicial: o juiz entre pressões e escolhas.</w:t>
      </w:r>
      <w:r w:rsidRPr="006170A8">
        <w:rPr>
          <w:rStyle w:val="apple-converted-space"/>
          <w:shd w:val="clear" w:color="auto" w:fill="FFFFFF"/>
        </w:rPr>
        <w:t xml:space="preserve"> </w:t>
      </w:r>
    </w:p>
    <w:p w:rsidR="0017305D" w:rsidRDefault="0017305D" w:rsidP="009B658A">
      <w:pPr>
        <w:pStyle w:val="NormalWeb"/>
        <w:spacing w:before="0" w:beforeAutospacing="0" w:after="0" w:afterAutospacing="0" w:line="360" w:lineRule="auto"/>
        <w:ind w:firstLine="567"/>
        <w:jc w:val="both"/>
        <w:rPr>
          <w:rStyle w:val="apple-converted-space"/>
          <w:shd w:val="clear" w:color="auto" w:fill="FFFFFF"/>
        </w:rPr>
      </w:pPr>
    </w:p>
    <w:p w:rsidR="0017305D" w:rsidRDefault="0017305D" w:rsidP="009B658A">
      <w:pPr>
        <w:pStyle w:val="NormalWeb"/>
        <w:spacing w:before="0" w:beforeAutospacing="0" w:after="0" w:afterAutospacing="0" w:line="360" w:lineRule="auto"/>
        <w:ind w:firstLine="567"/>
        <w:jc w:val="both"/>
        <w:rPr>
          <w:shd w:val="clear" w:color="auto" w:fill="FFFFFF"/>
        </w:rPr>
      </w:pPr>
      <w:r>
        <w:rPr>
          <w:rStyle w:val="apple-converted-space"/>
          <w:shd w:val="clear" w:color="auto" w:fill="FFFFFF"/>
        </w:rPr>
        <w:t>Para o devido enfrentamento desta questão, é preciso, em primeiro lugar, que se diferencie a imparcialidade da neutralidade. A imparcialidade está no campo das implicações jurídicas. Segundo Antonio Carlos de Araújo Cintra, Ada Pellegrini Grinover e Cândido Rangel Dinamarco, o caráter da imparcialidade é inseparável do órgão da jurisdição, de modo que a primeira condição para que o juiz possa exercer a sua função dentro do processo é colocar-se entre as partes e acima delas</w:t>
      </w:r>
      <w:r>
        <w:rPr>
          <w:rStyle w:val="FootnoteReference"/>
          <w:shd w:val="clear" w:color="auto" w:fill="FFFFFF"/>
        </w:rPr>
        <w:footnoteReference w:id="160"/>
      </w:r>
      <w:r>
        <w:rPr>
          <w:rStyle w:val="apple-converted-space"/>
          <w:shd w:val="clear" w:color="auto" w:fill="FFFFFF"/>
        </w:rPr>
        <w:t>. A imparcialidade do juiz, dizem, é pressuposto para que a relação processual se instaure validamente; e é nesse sentido que o órgão jurisdicional deve ser subjetivamente capaz</w:t>
      </w:r>
      <w:r>
        <w:rPr>
          <w:rStyle w:val="FootnoteReference"/>
          <w:shd w:val="clear" w:color="auto" w:fill="FFFFFF"/>
        </w:rPr>
        <w:footnoteReference w:id="161"/>
      </w:r>
      <w:r>
        <w:rPr>
          <w:rStyle w:val="apple-converted-space"/>
          <w:shd w:val="clear" w:color="auto" w:fill="FFFFFF"/>
        </w:rPr>
        <w:t>. Ser imparcial, para um juiz, é estar equidistante das partes. Ou então, recorrendo a Dinamarco, é recusar-se a estabelecer distinções em razão das próprias pessoas ou reveladoras de preferências personalíssimas</w:t>
      </w:r>
      <w:r>
        <w:rPr>
          <w:rStyle w:val="FootnoteReference"/>
          <w:shd w:val="clear" w:color="auto" w:fill="FFFFFF"/>
        </w:rPr>
        <w:footnoteReference w:id="162"/>
      </w:r>
      <w:r>
        <w:rPr>
          <w:rStyle w:val="apple-converted-space"/>
          <w:shd w:val="clear" w:color="auto" w:fill="FFFFFF"/>
        </w:rPr>
        <w:t>. A neutralidade, por seu turno, está no campo das implicações sociológicas. E é mito; pelo menos no que concerne ao plano de aplicação prática do seu conceito – que diz respeito à castração da subjetividade do julgador. Como bem ressaltou Régis Fernandes de Oliveira</w:t>
      </w:r>
      <w:r w:rsidRPr="0019726A">
        <w:rPr>
          <w:rStyle w:val="apple-converted-space"/>
          <w:shd w:val="clear" w:color="auto" w:fill="FFFFFF"/>
        </w:rPr>
        <w:t xml:space="preserve">, </w:t>
      </w:r>
      <w:r w:rsidRPr="00417EE6">
        <w:rPr>
          <w:shd w:val="clear" w:color="auto" w:fill="FFFFFF"/>
        </w:rPr>
        <w:t>“o juiz é, necessariamente, um ser político, carrega para os autos todas as suas angústias, seus</w:t>
      </w:r>
      <w:r w:rsidRPr="0019726A">
        <w:rPr>
          <w:i/>
          <w:shd w:val="clear" w:color="auto" w:fill="FFFFFF"/>
        </w:rPr>
        <w:t xml:space="preserve"> </w:t>
      </w:r>
      <w:r w:rsidRPr="00417EE6">
        <w:rPr>
          <w:shd w:val="clear" w:color="auto" w:fill="FFFFFF"/>
        </w:rPr>
        <w:t>preconceitos, suas convicções, sua ideologia. Não há juiz neutro, a neutralidade é incompatível com a só condição de ser alguém integrante de uma comunidade”</w:t>
      </w:r>
      <w:r w:rsidRPr="00C667DD">
        <w:rPr>
          <w:rStyle w:val="FootnoteReference"/>
          <w:shd w:val="clear" w:color="auto" w:fill="FFFFFF"/>
        </w:rPr>
        <w:footnoteReference w:id="163"/>
      </w:r>
      <w:r>
        <w:rPr>
          <w:shd w:val="clear" w:color="auto" w:fill="FFFFFF"/>
        </w:rPr>
        <w:t>.</w:t>
      </w:r>
    </w:p>
    <w:p w:rsidR="0017305D" w:rsidRDefault="0017305D" w:rsidP="009B658A">
      <w:pPr>
        <w:pStyle w:val="NormalWeb"/>
        <w:spacing w:before="0" w:beforeAutospacing="0" w:after="0" w:afterAutospacing="0" w:line="360" w:lineRule="auto"/>
        <w:ind w:firstLine="567"/>
        <w:jc w:val="both"/>
        <w:rPr>
          <w:rStyle w:val="apple-converted-space"/>
          <w:shd w:val="clear" w:color="auto" w:fill="FFFFFF"/>
        </w:rPr>
      </w:pPr>
      <w:r>
        <w:rPr>
          <w:shd w:val="clear" w:color="auto" w:fill="FFFFFF"/>
        </w:rPr>
        <w:t xml:space="preserve">Em segundo lugar, faz-se necessário que se definam autonomia e independência. Autonomia (do grego </w:t>
      </w:r>
      <w:r w:rsidRPr="00901662">
        <w:rPr>
          <w:i/>
          <w:shd w:val="clear" w:color="auto" w:fill="FFFFFF"/>
        </w:rPr>
        <w:t>“auto”</w:t>
      </w:r>
      <w:r>
        <w:rPr>
          <w:shd w:val="clear" w:color="auto" w:fill="FFFFFF"/>
        </w:rPr>
        <w:t xml:space="preserve"> = por si mesmo + </w:t>
      </w:r>
      <w:r w:rsidRPr="00901662">
        <w:rPr>
          <w:i/>
          <w:shd w:val="clear" w:color="auto" w:fill="FFFFFF"/>
        </w:rPr>
        <w:t>“nomos”</w:t>
      </w:r>
      <w:r>
        <w:rPr>
          <w:shd w:val="clear" w:color="auto" w:fill="FFFFFF"/>
        </w:rPr>
        <w:t xml:space="preserve"> = regra, norma, lei), no geral, é a liberdade dada ao juiz para organizar, ele mesmo, as suas rotinas de trabalho e para resolver as questões operacionais que estiverem sob sua ingerência no dia a dia forense. Independência, por sua vez, é liberdade de atuação, seja na condução dos casos, seja no trato com os demais órgãos ou Poderes do Estado. Para José Adércio Leite Sampaio, a independência guarda dois aspectos: um objetivo </w:t>
      </w:r>
      <w:r w:rsidRPr="00D37D1F">
        <w:rPr>
          <w:shd w:val="clear" w:color="auto" w:fill="FFFFFF"/>
        </w:rPr>
        <w:t>(“para fora”)</w:t>
      </w:r>
      <w:r>
        <w:rPr>
          <w:shd w:val="clear" w:color="auto" w:fill="FFFFFF"/>
        </w:rPr>
        <w:t xml:space="preserve"> e outro subjetivo </w:t>
      </w:r>
      <w:r w:rsidRPr="00D37D1F">
        <w:rPr>
          <w:shd w:val="clear" w:color="auto" w:fill="FFFFFF"/>
        </w:rPr>
        <w:t>(“para dentro”).</w:t>
      </w:r>
      <w:r>
        <w:rPr>
          <w:shd w:val="clear" w:color="auto" w:fill="FFFFFF"/>
        </w:rPr>
        <w:t xml:space="preserve"> No aspecto objetivo, é a condição, garantida pelas normas constitucionais e </w:t>
      </w:r>
      <w:r>
        <w:rPr>
          <w:rStyle w:val="apple-converted-space"/>
          <w:shd w:val="clear" w:color="auto" w:fill="FFFFFF"/>
        </w:rPr>
        <w:t>pelas práticas políticas, de os órgãos do Judiciário tomarem as suas decisões administrativas e jurisdicionais com base em suas convicções do que é devido, segundo o sistema de fontes do Direito constitucionalmente estabelecido, sem receio das consequências ou represálias advindas dos outros poderes, políticos ou sociais</w:t>
      </w:r>
      <w:r>
        <w:rPr>
          <w:rStyle w:val="FootnoteReference"/>
          <w:shd w:val="clear" w:color="auto" w:fill="FFFFFF"/>
        </w:rPr>
        <w:footnoteReference w:id="164"/>
      </w:r>
      <w:r>
        <w:rPr>
          <w:rStyle w:val="apple-converted-space"/>
          <w:shd w:val="clear" w:color="auto" w:fill="FFFFFF"/>
        </w:rPr>
        <w:t>. Já no aspecto subjetivo, trata-se da liberdade que tem o juiz frente aos seus pares – seja os de mesmo nível, seja os de nível superior – e frente às entidades e demais órgãos do próprio Judiciário, sem que sofra pressões ou influências, além de sua consciência e do Direito, na hora de decidir ou na condução dos processos sob sua responsabilidade, sujeitando-se apenas ao poder revisional previsto em lei</w:t>
      </w:r>
      <w:r>
        <w:rPr>
          <w:rStyle w:val="FootnoteReference"/>
          <w:shd w:val="clear" w:color="auto" w:fill="FFFFFF"/>
        </w:rPr>
        <w:footnoteReference w:id="165"/>
      </w:r>
      <w:r>
        <w:rPr>
          <w:rStyle w:val="apple-converted-space"/>
          <w:shd w:val="clear" w:color="auto" w:fill="FFFFFF"/>
        </w:rPr>
        <w:t>.</w:t>
      </w:r>
    </w:p>
    <w:p w:rsidR="0017305D" w:rsidRDefault="0017305D" w:rsidP="009B658A">
      <w:pPr>
        <w:pStyle w:val="NormalWeb"/>
        <w:spacing w:before="0" w:beforeAutospacing="0" w:after="0" w:afterAutospacing="0" w:line="360" w:lineRule="auto"/>
        <w:ind w:firstLine="567"/>
        <w:jc w:val="both"/>
        <w:rPr>
          <w:rStyle w:val="apple-converted-space"/>
          <w:shd w:val="clear" w:color="auto" w:fill="FFFFFF"/>
        </w:rPr>
      </w:pPr>
      <w:r>
        <w:rPr>
          <w:rStyle w:val="apple-converted-space"/>
          <w:shd w:val="clear" w:color="auto" w:fill="FFFFFF"/>
        </w:rPr>
        <w:t xml:space="preserve">Assim compreendidas, portanto, as noções de imparcialidade, neutralidade, autonomia e independência, pode-se dizer com alguma segurança, e em resposta à perquirição acima engendrada, que embora imparciais, os juízes não são neutros, e que apesar dos condicionamentos que operam nos espaços políticos que definem as zonas de atuação jurídica e judiciária, goza a Magistratura de legitimidade democrática (o que lhe propicia uma reserva contramajoritária de decisões) e de garantias que lhe permitem, diante dos casos que analisa, fazer as opções que julgar adequadas, dentro dos balizamentos do Direito e da subjetividade de cada julgador. Oportuno salientar, entretanto, que a independência judicial jamais poderá ser compreendida em termos absolutos; afinal, como já consignado por Eugênio Facchini Neto, </w:t>
      </w:r>
      <w:r w:rsidRPr="00D37D1F">
        <w:rPr>
          <w:rStyle w:val="apple-converted-space"/>
          <w:shd w:val="clear" w:color="auto" w:fill="FFFFFF"/>
        </w:rPr>
        <w:t>“é impossível imaginar um segmento social que possa estar completamente desvinculado de contatos</w:t>
      </w:r>
      <w:r w:rsidRPr="00B71056">
        <w:rPr>
          <w:rStyle w:val="apple-converted-space"/>
          <w:i/>
          <w:shd w:val="clear" w:color="auto" w:fill="FFFFFF"/>
        </w:rPr>
        <w:t xml:space="preserve"> </w:t>
      </w:r>
      <w:r w:rsidRPr="00D37D1F">
        <w:rPr>
          <w:rStyle w:val="apple-converted-space"/>
          <w:shd w:val="clear" w:color="auto" w:fill="FFFFFF"/>
        </w:rPr>
        <w:t>com o próprio ambiente em que opera, com o qual interage, influencia e é influenciado”</w:t>
      </w:r>
      <w:r w:rsidRPr="00B71056">
        <w:rPr>
          <w:rStyle w:val="FootnoteReference"/>
          <w:shd w:val="clear" w:color="auto" w:fill="FFFFFF"/>
        </w:rPr>
        <w:footnoteReference w:id="166"/>
      </w:r>
      <w:r>
        <w:rPr>
          <w:rStyle w:val="apple-converted-space"/>
          <w:shd w:val="clear" w:color="auto" w:fill="FFFFFF"/>
        </w:rPr>
        <w:t>.</w:t>
      </w:r>
    </w:p>
    <w:p w:rsidR="0017305D" w:rsidRDefault="0017305D" w:rsidP="009B658A">
      <w:pPr>
        <w:pStyle w:val="NormalWeb"/>
        <w:spacing w:before="0" w:beforeAutospacing="0" w:after="0" w:afterAutospacing="0" w:line="360" w:lineRule="auto"/>
        <w:ind w:firstLine="567"/>
        <w:jc w:val="both"/>
        <w:rPr>
          <w:rStyle w:val="apple-converted-space"/>
          <w:shd w:val="clear" w:color="auto" w:fill="FFFFFF"/>
        </w:rPr>
      </w:pPr>
      <w:r>
        <w:rPr>
          <w:rStyle w:val="apple-converted-space"/>
          <w:shd w:val="clear" w:color="auto" w:fill="FFFFFF"/>
        </w:rPr>
        <w:t xml:space="preserve">No que concerne ao processo de formação do campo judicial como um campo específico de agentes que se diferenciam de outros grupos também atuantes no espaço do poder, Fabiano Engelmann sustenta que o avanço dessas etapas se deu em dois flancos. Primeiro, pela construção, em diversos contextos sociais, de um Poder Judiciário autônomo (e aqui parece ter sido o conceito de autonomia usado como sinônimo de independência), o que representou, para o referido autor, um investimento em um </w:t>
      </w:r>
      <w:r w:rsidRPr="009B3813">
        <w:rPr>
          <w:rStyle w:val="apple-converted-space"/>
          <w:i/>
          <w:shd w:val="clear" w:color="auto" w:fill="FFFFFF"/>
        </w:rPr>
        <w:t>“ethos”</w:t>
      </w:r>
      <w:r>
        <w:rPr>
          <w:rStyle w:val="apple-converted-space"/>
          <w:shd w:val="clear" w:color="auto" w:fill="FFFFFF"/>
        </w:rPr>
        <w:t xml:space="preserve"> de separação das Magistraturas em relação ao espaço político. Sob essa ótica, segundo o estudo desenvolvido, forjaram-se, por exemplo, a ideia de neutralidade das decisões judiciais (neutralidade como discurso, claro, porque na prática, como já visto, só é possível resguardar-se a imparcialidade) e os modelos de vedação institucional da participação na vida político-partidária e de censura dos pares aos Magistrados que publicamente vêm externar as suas preferências ideológicas. Na outra ponta, buscou-se a superação do caráter nobiliárquico da função da Magistratura, com vistas a situá-la como carreira de Estado, o que no Brasil, diz o professor, imbrica-se ao modelo corporativo da década de 1930. Exemplifica esse processo, consoante a abordagem sob a qual aqui se debruça, os modelos de recrutamento de juízes, notadamente com a consolidação dos concursos públicos na década de 1930, e a criação de associações de classe pelos Magistrados</w:t>
      </w:r>
      <w:r>
        <w:rPr>
          <w:rStyle w:val="FootnoteReference"/>
          <w:shd w:val="clear" w:color="auto" w:fill="FFFFFF"/>
        </w:rPr>
        <w:footnoteReference w:id="167"/>
      </w:r>
      <w:r>
        <w:rPr>
          <w:rStyle w:val="apple-converted-space"/>
          <w:shd w:val="clear" w:color="auto" w:fill="FFFFFF"/>
        </w:rPr>
        <w:t>.</w:t>
      </w:r>
    </w:p>
    <w:p w:rsidR="0017305D" w:rsidRDefault="0017305D" w:rsidP="009B658A">
      <w:pPr>
        <w:pStyle w:val="NormalWeb"/>
        <w:spacing w:before="0" w:beforeAutospacing="0" w:after="0" w:afterAutospacing="0" w:line="360" w:lineRule="auto"/>
        <w:ind w:firstLine="567"/>
        <w:jc w:val="both"/>
        <w:rPr>
          <w:rStyle w:val="apple-converted-space"/>
          <w:shd w:val="clear" w:color="auto" w:fill="FFFFFF"/>
        </w:rPr>
      </w:pPr>
      <w:r>
        <w:rPr>
          <w:rStyle w:val="apple-converted-space"/>
          <w:shd w:val="clear" w:color="auto" w:fill="FFFFFF"/>
        </w:rPr>
        <w:t xml:space="preserve">Prosseguindo em sua análise, Engelmann destaca que a construção institucional da independência das carreiras jurídicas de Estado, sem embargo de outras fases da história, despertou, entre nós, grande mobilização de juristas e parlamentares enlaçados ao campo jurídico durante os debates constituintes em 1986, vez que no Brasil, a partir dos anos 1960, a diversificação das </w:t>
      </w:r>
      <w:r w:rsidRPr="00D37D1F">
        <w:rPr>
          <w:rStyle w:val="apple-converted-space"/>
          <w:shd w:val="clear" w:color="auto" w:fill="FFFFFF"/>
        </w:rPr>
        <w:t>“expertises”</w:t>
      </w:r>
      <w:r>
        <w:rPr>
          <w:rStyle w:val="apple-converted-space"/>
          <w:shd w:val="clear" w:color="auto" w:fill="FFFFFF"/>
        </w:rPr>
        <w:t xml:space="preserve"> na condução dos assuntos de governo, com abertura de campo para outras áreas do conhecimento que não a jurídica (exemplos: economia, administração etc.), acabou por afastar – e aqui completa-se: senão totalmente, pelo menos sensivelmente – os juristas das esferas decisórias do Estado. Portanto, em razão deste cenário é que os debates de 1986 significaram, de alguma forma, o “</w:t>
      </w:r>
      <w:r w:rsidRPr="00D37D1F">
        <w:rPr>
          <w:rStyle w:val="apple-converted-space"/>
          <w:shd w:val="clear" w:color="auto" w:fill="FFFFFF"/>
        </w:rPr>
        <w:t>retorno dos juristas</w:t>
      </w:r>
      <w:r>
        <w:rPr>
          <w:rStyle w:val="apple-converted-space"/>
          <w:shd w:val="clear" w:color="auto" w:fill="FFFFFF"/>
        </w:rPr>
        <w:t xml:space="preserve">” ao espaço público após a redemocratização. No mesmo passo, para o aludido professor, o fortalecimento institucional e simbólico da independência do poder judicial é algo que vem consolidar o poder específico dos juristas enquanto poder fundamentado no predomínio da </w:t>
      </w:r>
      <w:r w:rsidRPr="00D37D1F">
        <w:rPr>
          <w:rStyle w:val="apple-converted-space"/>
          <w:shd w:val="clear" w:color="auto" w:fill="FFFFFF"/>
        </w:rPr>
        <w:t>“expertise”</w:t>
      </w:r>
      <w:r>
        <w:rPr>
          <w:rStyle w:val="apple-converted-space"/>
          <w:shd w:val="clear" w:color="auto" w:fill="FFFFFF"/>
        </w:rPr>
        <w:t xml:space="preserve"> jurídica como guardiã de princípios do modelo estatal engendrado no processo constituinte de 1986-1988. De certo modo, do que se percebe, liga o autor este assim dito fortalecimento institucional e simbólico do poder judicial e este chamado retorno dos juristas ao espaço público aos estudos dos fenômenos da </w:t>
      </w:r>
      <w:r w:rsidRPr="00D37D1F">
        <w:rPr>
          <w:rStyle w:val="apple-converted-space"/>
          <w:shd w:val="clear" w:color="auto" w:fill="FFFFFF"/>
        </w:rPr>
        <w:t>“judicialização da política”</w:t>
      </w:r>
      <w:r>
        <w:rPr>
          <w:rStyle w:val="apple-converted-space"/>
          <w:shd w:val="clear" w:color="auto" w:fill="FFFFFF"/>
        </w:rPr>
        <w:t xml:space="preserve"> e do </w:t>
      </w:r>
      <w:r w:rsidRPr="00D37D1F">
        <w:rPr>
          <w:rStyle w:val="apple-converted-space"/>
          <w:shd w:val="clear" w:color="auto" w:fill="FFFFFF"/>
        </w:rPr>
        <w:t xml:space="preserve">“ativismo judicial” </w:t>
      </w:r>
      <w:r>
        <w:rPr>
          <w:rStyle w:val="apple-converted-space"/>
          <w:shd w:val="clear" w:color="auto" w:fill="FFFFFF"/>
        </w:rPr>
        <w:t>ao longo dos anos 1990 e 2000</w:t>
      </w:r>
      <w:r>
        <w:rPr>
          <w:rStyle w:val="FootnoteReference"/>
          <w:shd w:val="clear" w:color="auto" w:fill="FFFFFF"/>
        </w:rPr>
        <w:footnoteReference w:id="168"/>
      </w:r>
      <w:r>
        <w:rPr>
          <w:rStyle w:val="apple-converted-space"/>
          <w:shd w:val="clear" w:color="auto" w:fill="FFFFFF"/>
        </w:rPr>
        <w:t>.</w:t>
      </w:r>
    </w:p>
    <w:p w:rsidR="0017305D" w:rsidRPr="006170A8" w:rsidRDefault="0017305D" w:rsidP="009B658A">
      <w:pPr>
        <w:pStyle w:val="NormalWeb"/>
        <w:spacing w:before="0" w:beforeAutospacing="0" w:after="0" w:afterAutospacing="0" w:line="360" w:lineRule="auto"/>
        <w:ind w:firstLine="567"/>
        <w:jc w:val="both"/>
        <w:rPr>
          <w:rStyle w:val="apple-converted-space"/>
          <w:b/>
          <w:color w:val="FF0000"/>
          <w:shd w:val="clear" w:color="auto" w:fill="FFFFFF"/>
        </w:rPr>
      </w:pPr>
    </w:p>
    <w:p w:rsidR="0017305D" w:rsidRPr="006170A8" w:rsidRDefault="0017305D" w:rsidP="009B658A">
      <w:pPr>
        <w:pStyle w:val="NormalWeb"/>
        <w:spacing w:before="0" w:beforeAutospacing="0" w:after="0" w:afterAutospacing="0" w:line="360" w:lineRule="auto"/>
        <w:ind w:firstLine="567"/>
        <w:jc w:val="both"/>
        <w:rPr>
          <w:rStyle w:val="apple-converted-space"/>
          <w:shd w:val="clear" w:color="auto" w:fill="FFFFFF"/>
        </w:rPr>
      </w:pPr>
      <w:r w:rsidRPr="006170A8">
        <w:rPr>
          <w:rStyle w:val="apple-converted-space"/>
          <w:b/>
          <w:sz w:val="28"/>
          <w:szCs w:val="28"/>
          <w:shd w:val="clear" w:color="auto" w:fill="FFFFFF"/>
        </w:rPr>
        <w:t>8. O Direito para além da ideia de neutralidade.</w:t>
      </w:r>
      <w:r w:rsidRPr="006170A8">
        <w:rPr>
          <w:rStyle w:val="apple-converted-space"/>
          <w:shd w:val="clear" w:color="auto" w:fill="FFFFFF"/>
        </w:rPr>
        <w:t xml:space="preserve"> </w:t>
      </w:r>
    </w:p>
    <w:p w:rsidR="0017305D" w:rsidRDefault="0017305D" w:rsidP="009B658A">
      <w:pPr>
        <w:pStyle w:val="NormalWeb"/>
        <w:spacing w:before="0" w:beforeAutospacing="0" w:after="0" w:afterAutospacing="0" w:line="360" w:lineRule="auto"/>
        <w:ind w:firstLine="567"/>
        <w:jc w:val="both"/>
        <w:rPr>
          <w:rStyle w:val="apple-converted-space"/>
          <w:shd w:val="clear" w:color="auto" w:fill="FFFFFF"/>
        </w:rPr>
      </w:pPr>
    </w:p>
    <w:p w:rsidR="0017305D" w:rsidRDefault="0017305D" w:rsidP="009B658A">
      <w:pPr>
        <w:pStyle w:val="NormalWeb"/>
        <w:spacing w:before="0" w:beforeAutospacing="0" w:after="0" w:afterAutospacing="0" w:line="360" w:lineRule="auto"/>
        <w:ind w:firstLine="567"/>
        <w:jc w:val="both"/>
        <w:rPr>
          <w:rStyle w:val="apple-converted-space"/>
          <w:shd w:val="clear" w:color="auto" w:fill="FFFFFF"/>
        </w:rPr>
      </w:pPr>
      <w:r>
        <w:rPr>
          <w:rStyle w:val="apple-converted-space"/>
          <w:shd w:val="clear" w:color="auto" w:fill="FFFFFF"/>
        </w:rPr>
        <w:t xml:space="preserve">De tudo o que já se disse até aqui, nota-se que um mundo complexo e intangível, mas real, de disputas pela centralidade na condução do projeto constitucional arquitetado no Texto de 1988 – e que alberga forças em contraposição, haja vista os objetivos que as animam, a saber, ampliação do lucro a partir do controle oligopolizado do mercado financeiro </w:t>
      </w:r>
      <w:r w:rsidRPr="0040042E">
        <w:rPr>
          <w:rStyle w:val="apple-converted-space"/>
          <w:i/>
          <w:u w:val="single"/>
          <w:shd w:val="clear" w:color="auto" w:fill="FFFFFF"/>
        </w:rPr>
        <w:t>versus</w:t>
      </w:r>
      <w:r>
        <w:rPr>
          <w:rStyle w:val="apple-converted-space"/>
          <w:shd w:val="clear" w:color="auto" w:fill="FFFFFF"/>
        </w:rPr>
        <w:t xml:space="preserve"> desenvolvimento econômico e social justo e equilibrado –, esconde-se por trás das práticas e dos discursos que modelam, inclusive, a dinâmica do campo jurídico (e com ela a do campo judicial); revelando, sob a roupagem de técnicas e fórmulas jurídicas inspiradas por visões de mundo nem sempre coincidentes, diferentes possibilidades exegéticas. Como lembra Eduardo Ribeiro Habenhorst, os fatos ingressam na órbita jurídica não em estado bruto, mas sob a forma de uma narrativa, cujo encadeamento (entenda-se: encadeamento narrativo) está sujeito a múltiplas interpretações. Cada intérprete terá a sua; e cada uma dessas interpretações será orientada por uma presunção de adequação do caso a uma determinada regra de Direito</w:t>
      </w:r>
      <w:r>
        <w:rPr>
          <w:rStyle w:val="FootnoteReference"/>
          <w:shd w:val="clear" w:color="auto" w:fill="FFFFFF"/>
        </w:rPr>
        <w:footnoteReference w:id="169"/>
      </w:r>
      <w:r>
        <w:rPr>
          <w:rStyle w:val="apple-converted-space"/>
          <w:shd w:val="clear" w:color="auto" w:fill="FFFFFF"/>
        </w:rPr>
        <w:t>. Ocorre que o significado da regra não está nunca totalmente pré-constituído, pois toda regra, diz o professor, apresenta uma “</w:t>
      </w:r>
      <w:r w:rsidRPr="000241E8">
        <w:rPr>
          <w:rStyle w:val="apple-converted-space"/>
          <w:shd w:val="clear" w:color="auto" w:fill="FFFFFF"/>
        </w:rPr>
        <w:t>textura aberta</w:t>
      </w:r>
      <w:r>
        <w:rPr>
          <w:rStyle w:val="apple-converted-space"/>
          <w:shd w:val="clear" w:color="auto" w:fill="FFFFFF"/>
        </w:rPr>
        <w:t>” que a coloca sob a dependência do sentido que a ela será atribuído e das interpretações adotadas em casos semelhantes</w:t>
      </w:r>
      <w:r>
        <w:rPr>
          <w:rStyle w:val="FootnoteReference"/>
          <w:shd w:val="clear" w:color="auto" w:fill="FFFFFF"/>
        </w:rPr>
        <w:footnoteReference w:id="170"/>
      </w:r>
      <w:r>
        <w:rPr>
          <w:rStyle w:val="apple-converted-space"/>
          <w:shd w:val="clear" w:color="auto" w:fill="FFFFFF"/>
        </w:rPr>
        <w:t>.</w:t>
      </w:r>
    </w:p>
    <w:p w:rsidR="0017305D" w:rsidRDefault="0017305D" w:rsidP="009B658A">
      <w:pPr>
        <w:pStyle w:val="NormalWeb"/>
        <w:spacing w:before="0" w:beforeAutospacing="0" w:after="0" w:afterAutospacing="0" w:line="360" w:lineRule="auto"/>
        <w:ind w:firstLine="567"/>
        <w:jc w:val="both"/>
        <w:rPr>
          <w:rStyle w:val="apple-converted-space"/>
          <w:shd w:val="clear" w:color="auto" w:fill="FFFFFF"/>
        </w:rPr>
      </w:pPr>
      <w:r>
        <w:rPr>
          <w:rStyle w:val="apple-converted-space"/>
          <w:shd w:val="clear" w:color="auto" w:fill="FFFFFF"/>
        </w:rPr>
        <w:t>O Direito tornado concreto, como se percebe, não resulta apenas de uma singela e fria operação lógico-subsuntiva de adequação do fato à norma. Há bem mais neste caminho. O juiz é um agente político imparcial, mas nunca neutro. A marcha do campo judicial tende a acentuar a importância política do campo jurídico – na medida em que garante o retorno dos juristas a um espaço onde diferentes elites concorrem pelo exercício do poder estatal. O Poder Judiciário, na figura do STF, ao mesmo tempo em que detém o monopólio da última palavra sobre o sentido das normas constitucionais, também sofre pressões e influências de outros atores igualmente interessados em forjar, segundo os seus próprios interesses, os discursos jurídicos que irão orientar a aplicação do Direito. Os pronunciamentos judiciais que vão dar concreção normativa às manifestações linguísticas da lei e da Constituição, alicerçam-se em significados normativos que, antes, foram urdidos por processos de semantização deflagrados pelos combates práticos de linguagem do universo textual de petições, pareceres, manuais, monografias, jurisprudência etc., onde operam os agentes do campo jurídico.</w:t>
      </w:r>
    </w:p>
    <w:p w:rsidR="0017305D" w:rsidRDefault="0017305D" w:rsidP="009B658A">
      <w:pPr>
        <w:pStyle w:val="NormalWeb"/>
        <w:spacing w:before="0" w:beforeAutospacing="0" w:after="0" w:afterAutospacing="0" w:line="360" w:lineRule="auto"/>
        <w:ind w:firstLine="567"/>
        <w:jc w:val="both"/>
        <w:rPr>
          <w:rStyle w:val="apple-converted-space"/>
          <w:shd w:val="clear" w:color="auto" w:fill="FFFFFF"/>
        </w:rPr>
      </w:pPr>
      <w:r>
        <w:rPr>
          <w:rStyle w:val="apple-converted-space"/>
          <w:shd w:val="clear" w:color="auto" w:fill="FFFFFF"/>
        </w:rPr>
        <w:t xml:space="preserve">Sobreleva, portanto, compreender o fenômeno do Direito levando-se em conta todas essas multíplices perspectivas, porém sem nunca esquecer que o centro de gravidade do seu desenvolvimento está na sociedade, nas pugnas do dia a dia pela realização das promessas constitucionais; e que o distanciamento do operador ou jurista dos problemas que dizem respeito às relações de poder nela, sociedade, dominantes, acaba por colaborar para a supressão de tais promessas, fazendo com que a Constituição – para usar-se aqui uma famosa expressão de Lassalle – não seja mais do que uma </w:t>
      </w:r>
      <w:r w:rsidRPr="00D37D1F">
        <w:rPr>
          <w:rStyle w:val="apple-converted-space"/>
          <w:shd w:val="clear" w:color="auto" w:fill="FFFFFF"/>
        </w:rPr>
        <w:t>“folha de papel”</w:t>
      </w:r>
      <w:r w:rsidRPr="0032221E">
        <w:rPr>
          <w:rStyle w:val="FootnoteReference"/>
          <w:shd w:val="clear" w:color="auto" w:fill="FFFFFF"/>
        </w:rPr>
        <w:footnoteReference w:id="171"/>
      </w:r>
      <w:r>
        <w:rPr>
          <w:rStyle w:val="apple-converted-space"/>
          <w:shd w:val="clear" w:color="auto" w:fill="FFFFFF"/>
        </w:rPr>
        <w:t>. Daí a necessidade, nesta dissertação, de se buscar em outras áreas, principalmente na sociologia, luzes para uma adequada mirada da questão em torno do poder e dos poderosos. É o que se tem feito no decorrer deste trabalho.</w:t>
      </w:r>
    </w:p>
    <w:p w:rsidR="0017305D" w:rsidRDefault="0017305D" w:rsidP="009B658A">
      <w:pPr>
        <w:pStyle w:val="NormalWeb"/>
        <w:spacing w:before="0" w:beforeAutospacing="0" w:after="0" w:afterAutospacing="0" w:line="360" w:lineRule="auto"/>
        <w:ind w:firstLine="567"/>
        <w:jc w:val="both"/>
        <w:rPr>
          <w:rStyle w:val="apple-converted-space"/>
          <w:shd w:val="clear" w:color="auto" w:fill="FFFFFF"/>
        </w:rPr>
      </w:pPr>
      <w:r>
        <w:rPr>
          <w:rStyle w:val="apple-converted-space"/>
          <w:shd w:val="clear" w:color="auto" w:fill="FFFFFF"/>
        </w:rPr>
        <w:t xml:space="preserve">As elites financeiras, em cujas mãos está concentrado o capital, adquirem, pelo fato mesmo da concentração dos recursos econômicos, mais poder que os demais integrantes do mercado, inclusive mais poder que o Estado em certos casos, tendo em vista que o subjuga, como já visto aqui, mediante estratégias de dominação que vão desde a ocupação de relevantes postos de comando no governo e na estrutura administrativa até os esforços de </w:t>
      </w:r>
      <w:r w:rsidRPr="00D37D1F">
        <w:rPr>
          <w:rStyle w:val="apple-converted-space"/>
          <w:shd w:val="clear" w:color="auto" w:fill="FFFFFF"/>
        </w:rPr>
        <w:t>“lobbying”</w:t>
      </w:r>
      <w:r>
        <w:rPr>
          <w:rStyle w:val="apple-converted-space"/>
          <w:shd w:val="clear" w:color="auto" w:fill="FFFFFF"/>
        </w:rPr>
        <w:t xml:space="preserve"> junto ao parlamento e aos tribunais, passando, é claro, pela armadilha do endividamento público, que acaba por ampliar a dependência estatal geradora de políticas cada vez mais favoráveis aos interesses desta classe. Percebe-se, então, que a concentração de capital implica em concentração de poder. E a concentração de poder pelo empresariado financeiro o anima a constituir uma ordem econômica caracterizadora de um poder privado que se sobreleva sobre todos os outros agentes que participam do mercado, especialmente sobre o mais frágil deles, qual seja, o consumidor. </w:t>
      </w:r>
    </w:p>
    <w:p w:rsidR="0017305D" w:rsidRDefault="0017305D" w:rsidP="009B658A">
      <w:pPr>
        <w:pStyle w:val="NormalWeb"/>
        <w:spacing w:before="0" w:beforeAutospacing="0" w:after="0" w:afterAutospacing="0" w:line="360" w:lineRule="auto"/>
        <w:ind w:firstLine="567"/>
        <w:jc w:val="both"/>
        <w:rPr>
          <w:rStyle w:val="apple-converted-space"/>
          <w:shd w:val="clear" w:color="auto" w:fill="FFFFFF"/>
        </w:rPr>
      </w:pPr>
      <w:r>
        <w:rPr>
          <w:rStyle w:val="apple-converted-space"/>
          <w:shd w:val="clear" w:color="auto" w:fill="FFFFFF"/>
        </w:rPr>
        <w:t xml:space="preserve">Propondo-se ao enfrentamento do problema das tensões entre o Poder Econômico (representado pelo empresariado financeiro) e a Cidadania a partir do exame da ADI nº 2.591-1/DF, e isso não apenas pela perspectiva jurídica, mas também pelo exame da ambiência socioeconômica em que estas duas forças foram construindo as suas estratégias de autopreservação e expansão, objetiva este estudo, ao resgatar os fundamentos teóricos da sociologia </w:t>
      </w:r>
      <w:r w:rsidRPr="00D37D1F">
        <w:rPr>
          <w:rStyle w:val="apple-converted-space"/>
          <w:shd w:val="clear" w:color="auto" w:fill="FFFFFF"/>
        </w:rPr>
        <w:t>bourdieusiana, compreender</w:t>
      </w:r>
      <w:r>
        <w:rPr>
          <w:rStyle w:val="apple-converted-space"/>
          <w:shd w:val="clear" w:color="auto" w:fill="FFFFFF"/>
        </w:rPr>
        <w:t xml:space="preserve"> a sociedade como um conjunto articulado de campos relativamente independentes, que têm regras e dinâmicas próprias, mas que podem – e não raro o fazem – lançar-se uns contra outros na disputa pelo campo do poder. E por campo do poder, outra categoria trabalhada em Bourdieu, entende-se o campo que permeia todos os demais e a partir do qual as elites alcançam, sobre todas as esferas da vida social, a almejada hegemonia. Ou, nas palavras do próprio pensador francês:      </w:t>
      </w:r>
    </w:p>
    <w:p w:rsidR="0017305D" w:rsidRPr="00AD24C3" w:rsidRDefault="0017305D" w:rsidP="009B658A">
      <w:pPr>
        <w:pStyle w:val="NormalWeb"/>
        <w:spacing w:before="0" w:beforeAutospacing="0" w:after="0" w:afterAutospacing="0" w:line="360" w:lineRule="auto"/>
        <w:ind w:firstLine="567"/>
        <w:jc w:val="both"/>
        <w:rPr>
          <w:rStyle w:val="apple-converted-space"/>
          <w:shd w:val="clear" w:color="auto" w:fill="FFFFFF"/>
        </w:rPr>
      </w:pPr>
    </w:p>
    <w:p w:rsidR="0017305D" w:rsidRDefault="0017305D" w:rsidP="009B658A">
      <w:pPr>
        <w:pStyle w:val="NormalWeb"/>
        <w:spacing w:before="0" w:beforeAutospacing="0" w:after="0" w:afterAutospacing="0"/>
        <w:ind w:left="993" w:right="566" w:firstLine="567"/>
        <w:jc w:val="both"/>
        <w:rPr>
          <w:rStyle w:val="apple-converted-space"/>
          <w:shd w:val="clear" w:color="auto" w:fill="FFFFFF"/>
        </w:rPr>
      </w:pPr>
      <w:r w:rsidRPr="0086233A">
        <w:rPr>
          <w:rStyle w:val="apple-converted-space"/>
          <w:sz w:val="20"/>
          <w:szCs w:val="20"/>
        </w:rPr>
        <w:t>“O campo do poder é o espaço das relações de força entre agentes ou instituições que têm em comum possuir o capital necessário para ocupar posições dominantes nos diferentes campos (econômico ou cultural, especialmente). Ele é o</w:t>
      </w:r>
      <w:r w:rsidRPr="00C91363">
        <w:rPr>
          <w:rStyle w:val="apple-converted-space"/>
          <w:sz w:val="20"/>
          <w:szCs w:val="20"/>
          <w:shd w:val="clear" w:color="auto" w:fill="EEECE1"/>
        </w:rPr>
        <w:t xml:space="preserve"> </w:t>
      </w:r>
      <w:r w:rsidRPr="0086233A">
        <w:rPr>
          <w:rStyle w:val="apple-converted-space"/>
          <w:sz w:val="20"/>
          <w:szCs w:val="20"/>
        </w:rPr>
        <w:t>lugar de lutas entre detentores de poderes (ou de espécie de capital) diferentes que, (...), têm por aposta a transformação ou a conservação do valor relativo das diferentes espécies de capital que determina, ele próprio, a cada momento, as forças suscetíveis de ser lançadas nessas lutas”</w:t>
      </w:r>
      <w:r w:rsidRPr="0086233A">
        <w:rPr>
          <w:rStyle w:val="FootnoteReference"/>
        </w:rPr>
        <w:footnoteReference w:id="172"/>
      </w:r>
      <w:r w:rsidRPr="0086233A">
        <w:rPr>
          <w:rStyle w:val="apple-converted-space"/>
          <w:sz w:val="20"/>
          <w:szCs w:val="20"/>
        </w:rPr>
        <w:t>.</w:t>
      </w:r>
      <w:r>
        <w:rPr>
          <w:rStyle w:val="apple-converted-space"/>
          <w:shd w:val="clear" w:color="auto" w:fill="FFFFFF"/>
        </w:rPr>
        <w:t xml:space="preserve"> </w:t>
      </w:r>
    </w:p>
    <w:p w:rsidR="0017305D" w:rsidRDefault="0017305D" w:rsidP="009B658A">
      <w:pPr>
        <w:pStyle w:val="NormalWeb"/>
        <w:spacing w:before="0" w:beforeAutospacing="0" w:after="0" w:afterAutospacing="0"/>
        <w:ind w:left="993" w:right="566" w:firstLine="567"/>
        <w:jc w:val="both"/>
        <w:rPr>
          <w:rStyle w:val="apple-converted-space"/>
          <w:shd w:val="clear" w:color="auto" w:fill="FFFFFF"/>
        </w:rPr>
      </w:pPr>
    </w:p>
    <w:p w:rsidR="0017305D" w:rsidRDefault="0017305D" w:rsidP="009B658A">
      <w:pPr>
        <w:pStyle w:val="NormalWeb"/>
        <w:spacing w:before="0" w:beforeAutospacing="0" w:after="0" w:afterAutospacing="0"/>
        <w:ind w:firstLine="567"/>
        <w:jc w:val="both"/>
        <w:rPr>
          <w:rStyle w:val="apple-converted-space"/>
          <w:shd w:val="clear" w:color="auto" w:fill="FFFFFF"/>
        </w:rPr>
      </w:pPr>
    </w:p>
    <w:p w:rsidR="0017305D" w:rsidRDefault="0017305D" w:rsidP="009B658A">
      <w:pPr>
        <w:spacing w:line="360" w:lineRule="auto"/>
        <w:ind w:firstLine="567"/>
        <w:contextualSpacing/>
        <w:jc w:val="both"/>
        <w:rPr>
          <w:rStyle w:val="apple-converted-space"/>
          <w:rFonts w:ascii="Times New Roman" w:hAnsi="Times New Roman"/>
          <w:sz w:val="24"/>
          <w:szCs w:val="24"/>
          <w:shd w:val="clear" w:color="auto" w:fill="FFFFFF"/>
        </w:rPr>
      </w:pPr>
      <w:r w:rsidRPr="00477A07">
        <w:rPr>
          <w:rStyle w:val="apple-converted-space"/>
          <w:rFonts w:ascii="Times New Roman" w:hAnsi="Times New Roman"/>
          <w:sz w:val="24"/>
          <w:szCs w:val="24"/>
          <w:shd w:val="clear" w:color="auto" w:fill="FFFFFF"/>
        </w:rPr>
        <w:t>Problematizando, outrossim, a questão da produção da verdade jurídica como r</w:t>
      </w:r>
      <w:r>
        <w:rPr>
          <w:rStyle w:val="apple-converted-space"/>
          <w:rFonts w:ascii="Times New Roman" w:hAnsi="Times New Roman"/>
          <w:sz w:val="24"/>
          <w:szCs w:val="24"/>
          <w:shd w:val="clear" w:color="auto" w:fill="FFFFFF"/>
        </w:rPr>
        <w:t xml:space="preserve">esultado do discurso jurídico – </w:t>
      </w:r>
      <w:r w:rsidRPr="00477A07">
        <w:rPr>
          <w:rStyle w:val="apple-converted-space"/>
          <w:rFonts w:ascii="Times New Roman" w:hAnsi="Times New Roman"/>
          <w:sz w:val="24"/>
          <w:szCs w:val="24"/>
          <w:shd w:val="clear" w:color="auto" w:fill="FFFFFF"/>
        </w:rPr>
        <w:t>entendendo-se por discurso um instrumento de produção social da realidade</w:t>
      </w:r>
      <w:r>
        <w:rPr>
          <w:rStyle w:val="FootnoteReference"/>
          <w:rFonts w:ascii="Times New Roman" w:hAnsi="Times New Roman"/>
          <w:sz w:val="24"/>
          <w:szCs w:val="24"/>
          <w:shd w:val="clear" w:color="auto" w:fill="FFFFFF"/>
        </w:rPr>
        <w:footnoteReference w:id="173"/>
      </w:r>
      <w:r>
        <w:rPr>
          <w:rStyle w:val="apple-converted-space"/>
          <w:rFonts w:ascii="Times New Roman" w:hAnsi="Times New Roman"/>
          <w:sz w:val="24"/>
          <w:szCs w:val="24"/>
          <w:shd w:val="clear" w:color="auto" w:fill="FFFFFF"/>
        </w:rPr>
        <w:t xml:space="preserve"> –</w:t>
      </w:r>
      <w:r w:rsidRPr="00477A07">
        <w:rPr>
          <w:rStyle w:val="apple-converted-space"/>
          <w:rFonts w:ascii="Times New Roman" w:hAnsi="Times New Roman"/>
          <w:sz w:val="24"/>
          <w:szCs w:val="24"/>
          <w:shd w:val="clear" w:color="auto" w:fill="FFFFFF"/>
        </w:rPr>
        <w:t xml:space="preserve">, </w:t>
      </w:r>
      <w:r>
        <w:rPr>
          <w:rStyle w:val="apple-converted-space"/>
          <w:rFonts w:ascii="Times New Roman" w:hAnsi="Times New Roman"/>
          <w:sz w:val="24"/>
          <w:szCs w:val="24"/>
          <w:shd w:val="clear" w:color="auto" w:fill="FFFFFF"/>
        </w:rPr>
        <w:t>alerta o estudo para o fato de que a decisão judicial, porquanto produto do discurso que lhe dá fundamentação, condiciona-se pela construção retórica do processo de decisão</w:t>
      </w:r>
      <w:r>
        <w:rPr>
          <w:rStyle w:val="FootnoteReference"/>
          <w:rFonts w:ascii="Times New Roman" w:hAnsi="Times New Roman"/>
          <w:sz w:val="24"/>
          <w:szCs w:val="24"/>
          <w:shd w:val="clear" w:color="auto" w:fill="FFFFFF"/>
        </w:rPr>
        <w:footnoteReference w:id="174"/>
      </w:r>
      <w:r>
        <w:rPr>
          <w:rStyle w:val="apple-converted-space"/>
          <w:rFonts w:ascii="Times New Roman" w:hAnsi="Times New Roman"/>
          <w:sz w:val="24"/>
          <w:szCs w:val="24"/>
          <w:shd w:val="clear" w:color="auto" w:fill="FFFFFF"/>
        </w:rPr>
        <w:t>; o que, porém, ainda assim, não dá ao juiz senão algumas possibilidades decisórias possíveis</w:t>
      </w:r>
      <w:r>
        <w:rPr>
          <w:rStyle w:val="FootnoteReference"/>
          <w:rFonts w:ascii="Times New Roman" w:hAnsi="Times New Roman"/>
          <w:sz w:val="24"/>
          <w:szCs w:val="24"/>
          <w:shd w:val="clear" w:color="auto" w:fill="FFFFFF"/>
        </w:rPr>
        <w:footnoteReference w:id="175"/>
      </w:r>
      <w:r>
        <w:rPr>
          <w:rStyle w:val="apple-converted-space"/>
          <w:rFonts w:ascii="Times New Roman" w:hAnsi="Times New Roman"/>
          <w:sz w:val="24"/>
          <w:szCs w:val="24"/>
          <w:shd w:val="clear" w:color="auto" w:fill="FFFFFF"/>
        </w:rPr>
        <w:t>. Noutras palavras: o poder de livre escolha do julgador por uma dentre várias soluções possíveis (quando a hipótese, claro, vem a comportar este cenário) não é absoluto, mas ocorre dentro de certos limites. É que ao contrário das decisões legislativas (políticas), que são abertas (isto é, buscam, de regra, harmonizar-se apenas e tão-somente com a vontade popular, que é o seu referencial de legitimidade) e se regem por questões de oportunidade, fechados são os critérios de ajustagem das decisões judiciais, eis que orientados a partir das regras do próprio sistema jurídico (racionalidade jurídica), donde assume, então, importância decisiva a coerência com esse mesmo sistema</w:t>
      </w:r>
      <w:r>
        <w:rPr>
          <w:rStyle w:val="FootnoteReference"/>
          <w:rFonts w:ascii="Times New Roman" w:hAnsi="Times New Roman"/>
          <w:sz w:val="24"/>
          <w:szCs w:val="24"/>
          <w:shd w:val="clear" w:color="auto" w:fill="FFFFFF"/>
        </w:rPr>
        <w:footnoteReference w:id="176"/>
      </w:r>
      <w:r>
        <w:rPr>
          <w:rStyle w:val="apple-converted-space"/>
          <w:rFonts w:ascii="Times New Roman" w:hAnsi="Times New Roman"/>
          <w:sz w:val="24"/>
          <w:szCs w:val="24"/>
          <w:shd w:val="clear" w:color="auto" w:fill="FFFFFF"/>
        </w:rPr>
        <w:t xml:space="preserve">. Mas, como já visto aqui, isso </w:t>
      </w:r>
      <w:r w:rsidRPr="008E2F9E">
        <w:rPr>
          <w:rStyle w:val="apple-converted-space"/>
          <w:rFonts w:ascii="Times New Roman" w:hAnsi="Times New Roman"/>
          <w:sz w:val="24"/>
          <w:szCs w:val="24"/>
          <w:shd w:val="clear" w:color="auto" w:fill="FFFFFF"/>
        </w:rPr>
        <w:t xml:space="preserve">nem sempre ocorre, dado </w:t>
      </w:r>
      <w:r w:rsidRPr="008E2F9E">
        <w:rPr>
          <w:rStyle w:val="apple-converted-space"/>
          <w:rFonts w:ascii="Times New Roman" w:hAnsi="Times New Roman"/>
          <w:sz w:val="24"/>
          <w:szCs w:val="24"/>
        </w:rPr>
        <w:t xml:space="preserve">que por vezes </w:t>
      </w:r>
      <w:r w:rsidRPr="008E2F9E">
        <w:rPr>
          <w:rStyle w:val="apple-converted-space"/>
          <w:rFonts w:ascii="Times New Roman" w:hAnsi="Times New Roman"/>
          <w:sz w:val="24"/>
          <w:szCs w:val="24"/>
          <w:shd w:val="clear" w:color="auto" w:fill="FFFFFF"/>
        </w:rPr>
        <w:t xml:space="preserve">essa construção retórica da decisão </w:t>
      </w:r>
      <w:r>
        <w:rPr>
          <w:rStyle w:val="apple-converted-space"/>
          <w:rFonts w:ascii="Times New Roman" w:hAnsi="Times New Roman"/>
          <w:sz w:val="24"/>
          <w:szCs w:val="24"/>
          <w:shd w:val="clear" w:color="auto" w:fill="FFFFFF"/>
        </w:rPr>
        <w:t>acaba</w:t>
      </w:r>
      <w:r w:rsidRPr="008E2F9E">
        <w:rPr>
          <w:rStyle w:val="apple-converted-space"/>
          <w:rFonts w:ascii="Times New Roman" w:hAnsi="Times New Roman"/>
          <w:sz w:val="24"/>
          <w:szCs w:val="24"/>
          <w:shd w:val="clear" w:color="auto" w:fill="FFFFFF"/>
        </w:rPr>
        <w:t xml:space="preserve"> recorrendo a significantes vagos e imprecisos </w:t>
      </w:r>
      <w:r>
        <w:rPr>
          <w:rStyle w:val="apple-converted-space"/>
          <w:rFonts w:ascii="Times New Roman" w:hAnsi="Times New Roman"/>
          <w:sz w:val="24"/>
          <w:szCs w:val="24"/>
          <w:shd w:val="clear" w:color="auto" w:fill="FFFFFF"/>
        </w:rPr>
        <w:t xml:space="preserve">(como a expressão </w:t>
      </w:r>
      <w:r w:rsidRPr="00D37D1F">
        <w:rPr>
          <w:rStyle w:val="apple-converted-space"/>
          <w:rFonts w:ascii="Times New Roman" w:hAnsi="Times New Roman"/>
          <w:sz w:val="24"/>
          <w:szCs w:val="24"/>
          <w:shd w:val="clear" w:color="auto" w:fill="FFFFFF"/>
        </w:rPr>
        <w:t>“definir contornos”</w:t>
      </w:r>
      <w:r>
        <w:rPr>
          <w:rStyle w:val="apple-converted-space"/>
          <w:rFonts w:ascii="Times New Roman" w:hAnsi="Times New Roman"/>
          <w:sz w:val="24"/>
          <w:szCs w:val="24"/>
          <w:shd w:val="clear" w:color="auto" w:fill="FFFFFF"/>
        </w:rPr>
        <w:t xml:space="preserve">, usada na decisão da liminar da ADI nº 1.376-9/DF – </w:t>
      </w:r>
      <w:r w:rsidRPr="00471CF8">
        <w:rPr>
          <w:rStyle w:val="apple-converted-space"/>
          <w:rFonts w:ascii="Times New Roman" w:hAnsi="Times New Roman"/>
          <w:sz w:val="24"/>
          <w:szCs w:val="24"/>
          <w:shd w:val="clear" w:color="auto" w:fill="FFFFFF"/>
        </w:rPr>
        <w:t xml:space="preserve">vide </w:t>
      </w:r>
      <w:r>
        <w:rPr>
          <w:rStyle w:val="apple-converted-space"/>
          <w:rFonts w:ascii="Times New Roman" w:hAnsi="Times New Roman"/>
          <w:sz w:val="24"/>
          <w:szCs w:val="24"/>
          <w:shd w:val="clear" w:color="auto" w:fill="FFFFFF"/>
        </w:rPr>
        <w:t xml:space="preserve">p. 64) e </w:t>
      </w:r>
      <w:r w:rsidRPr="008E2F9E">
        <w:rPr>
          <w:rStyle w:val="apple-converted-space"/>
          <w:rFonts w:ascii="Times New Roman" w:hAnsi="Times New Roman"/>
          <w:sz w:val="24"/>
          <w:szCs w:val="24"/>
          <w:shd w:val="clear" w:color="auto" w:fill="FFFFFF"/>
        </w:rPr>
        <w:t>que acabam por moldar soluções</w:t>
      </w:r>
      <w:r>
        <w:rPr>
          <w:rStyle w:val="apple-converted-space"/>
          <w:rFonts w:ascii="Times New Roman" w:hAnsi="Times New Roman"/>
          <w:sz w:val="24"/>
          <w:szCs w:val="24"/>
          <w:shd w:val="clear" w:color="auto" w:fill="FFFFFF"/>
        </w:rPr>
        <w:t xml:space="preserve"> que, a rigor, não deviam estar dentre aquelas a serem consideradas pelo juiz no leque de possibilidades à sua disposição.</w:t>
      </w:r>
    </w:p>
    <w:p w:rsidR="0017305D" w:rsidRDefault="0017305D" w:rsidP="009B658A">
      <w:pPr>
        <w:spacing w:line="360" w:lineRule="auto"/>
        <w:ind w:firstLine="567"/>
        <w:contextualSpacing/>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Traçado, assim, o panorama das preocupações que estimulam este trabalho, passa-se agora – tal como já se fez com o Poder Econômico – ao exame dos movimentos da Cidadania pelo reconhecimento dos direitos do consumidor até o advento da Lei nº 8.078/1990 (CDC), e para além dela, até o julgamento da ADI nº 2.591-1/DF, que consolidou entre nós, enfim, a incidência da lei protetiva também para as situações controvertidas instauradas em face dos agentes financeiros.</w:t>
      </w:r>
    </w:p>
    <w:p w:rsidR="0017305D" w:rsidRPr="00D37D1F" w:rsidRDefault="0017305D" w:rsidP="00D37D1F">
      <w:pPr>
        <w:spacing w:line="360" w:lineRule="auto"/>
        <w:ind w:firstLine="567"/>
        <w:contextualSpacing/>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Adiante, então.</w:t>
      </w:r>
    </w:p>
    <w:p w:rsidR="0017305D" w:rsidRPr="005D0864" w:rsidRDefault="0017305D" w:rsidP="009B658A">
      <w:pPr>
        <w:spacing w:line="240" w:lineRule="auto"/>
        <w:ind w:firstLine="567"/>
        <w:contextualSpacing/>
        <w:jc w:val="both"/>
        <w:rPr>
          <w:rStyle w:val="apple-converted-space"/>
          <w:rFonts w:ascii="Times New Roman" w:hAnsi="Times New Roman"/>
          <w:b/>
          <w:sz w:val="40"/>
          <w:szCs w:val="40"/>
          <w:shd w:val="clear" w:color="auto" w:fill="FFFFFF"/>
        </w:rPr>
      </w:pPr>
      <w:r w:rsidRPr="005D0864">
        <w:rPr>
          <w:rStyle w:val="apple-converted-space"/>
          <w:rFonts w:ascii="Times New Roman" w:hAnsi="Times New Roman"/>
          <w:b/>
          <w:sz w:val="40"/>
          <w:szCs w:val="40"/>
          <w:shd w:val="clear" w:color="auto" w:fill="FFFFFF"/>
        </w:rPr>
        <w:t>Cap. 3. A Cidadania e a luta pelos espaços de participação: a construção da identidade do cidadão-consumidor no Brasil.</w:t>
      </w:r>
    </w:p>
    <w:p w:rsidR="0017305D" w:rsidRDefault="0017305D" w:rsidP="009B658A">
      <w:pPr>
        <w:spacing w:line="360" w:lineRule="auto"/>
        <w:ind w:firstLine="567"/>
        <w:contextualSpacing/>
        <w:jc w:val="both"/>
        <w:rPr>
          <w:rStyle w:val="apple-converted-space"/>
          <w:rFonts w:ascii="Times New Roman" w:hAnsi="Times New Roman"/>
          <w:sz w:val="24"/>
          <w:szCs w:val="24"/>
          <w:shd w:val="clear" w:color="auto" w:fill="FFFFFF"/>
        </w:rPr>
      </w:pPr>
    </w:p>
    <w:p w:rsidR="0017305D" w:rsidRPr="006170A8" w:rsidRDefault="0017305D" w:rsidP="009B658A">
      <w:pPr>
        <w:pStyle w:val="NoSpacing"/>
        <w:ind w:firstLine="567"/>
        <w:rPr>
          <w:rStyle w:val="apple-converted-space"/>
          <w:rFonts w:ascii="Times New Roman" w:hAnsi="Times New Roman"/>
          <w:b/>
          <w:sz w:val="28"/>
          <w:szCs w:val="28"/>
          <w:shd w:val="clear" w:color="auto" w:fill="FFFFFF"/>
        </w:rPr>
      </w:pPr>
      <w:r w:rsidRPr="006170A8">
        <w:rPr>
          <w:rStyle w:val="apple-converted-space"/>
          <w:rFonts w:ascii="Times New Roman" w:hAnsi="Times New Roman"/>
          <w:b/>
          <w:sz w:val="28"/>
          <w:szCs w:val="28"/>
          <w:shd w:val="clear" w:color="auto" w:fill="FFFFFF"/>
        </w:rPr>
        <w:t>1. Cidadania: sua definição e a dimensão consumerista.</w:t>
      </w:r>
    </w:p>
    <w:p w:rsidR="0017305D" w:rsidRDefault="0017305D" w:rsidP="009B658A">
      <w:pPr>
        <w:spacing w:line="360" w:lineRule="auto"/>
        <w:ind w:firstLine="567"/>
        <w:contextualSpacing/>
        <w:jc w:val="both"/>
        <w:rPr>
          <w:rStyle w:val="apple-converted-space"/>
          <w:rFonts w:ascii="Times New Roman" w:hAnsi="Times New Roman"/>
          <w:sz w:val="24"/>
          <w:szCs w:val="24"/>
          <w:shd w:val="clear" w:color="auto" w:fill="FFFFFF"/>
        </w:rPr>
      </w:pP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Style w:val="apple-converted-space"/>
          <w:rFonts w:ascii="Times New Roman" w:hAnsi="Times New Roman"/>
          <w:sz w:val="24"/>
          <w:szCs w:val="24"/>
          <w:shd w:val="clear" w:color="auto" w:fill="FFFFFF"/>
        </w:rPr>
        <w:t xml:space="preserve">Muitas são as definições do que seja Cidadania, mas aqui elege-se, pela concisão e precisão com que formulada, a de Jorge Luiz Barbosa: </w:t>
      </w:r>
      <w:r w:rsidRPr="00D37D1F">
        <w:rPr>
          <w:rStyle w:val="apple-converted-space"/>
          <w:rFonts w:ascii="Times New Roman" w:hAnsi="Times New Roman"/>
          <w:sz w:val="24"/>
          <w:szCs w:val="24"/>
          <w:shd w:val="clear" w:color="auto" w:fill="FFFFFF"/>
        </w:rPr>
        <w:t>“Cidadania é um reconhecimento político, social e jurídico de homens e mulheres no qual se fundam os direitos e deveres de pertencimento a uma sociedade”</w:t>
      </w:r>
      <w:r w:rsidRPr="00E06DF7">
        <w:rPr>
          <w:rStyle w:val="FootnoteReference"/>
          <w:rFonts w:ascii="Times New Roman" w:hAnsi="Times New Roman"/>
          <w:sz w:val="24"/>
          <w:szCs w:val="24"/>
          <w:shd w:val="clear" w:color="auto" w:fill="FFFFFF"/>
        </w:rPr>
        <w:footnoteReference w:id="177"/>
      </w:r>
      <w:r w:rsidRPr="00B62C1E">
        <w:rPr>
          <w:rStyle w:val="apple-converted-space"/>
          <w:rFonts w:ascii="Times New Roman" w:hAnsi="Times New Roman"/>
          <w:sz w:val="24"/>
          <w:szCs w:val="24"/>
          <w:shd w:val="clear" w:color="auto" w:fill="FFFFFF"/>
        </w:rPr>
        <w:t>.</w:t>
      </w:r>
      <w:r>
        <w:rPr>
          <w:rStyle w:val="apple-converted-space"/>
          <w:rFonts w:ascii="Times New Roman" w:hAnsi="Times New Roman"/>
          <w:sz w:val="24"/>
          <w:szCs w:val="24"/>
          <w:shd w:val="clear" w:color="auto" w:fill="FFFFFF"/>
        </w:rPr>
        <w:t xml:space="preserve"> Como se vê, a definição trabalha, basicamente, com as ideias de integração e participação, e com três dimensões interdependentes, a saber, a política, a social e a jurídica, de onde decorrem os direitos individuais (CF, art. 5º), os de nacionalidade (CF, art. 12), os de participação política (CF, arts. 14 a 17), os sociais (CF, arts. 6º e 193 e ss.), os culturais (CF, arts. 215 e ss.), os coletivos (CF, art. 5º) e os de solidariedade (CF, arts. 3º e 225). Da sobredita definição decorre, ainda, a ideia de obrigação do Estado quanto à promoção de políticas públicas que visem à redução das </w:t>
      </w:r>
      <w:r w:rsidRPr="009F5863">
        <w:rPr>
          <w:rStyle w:val="apple-converted-space"/>
          <w:rFonts w:ascii="Times New Roman" w:hAnsi="Times New Roman"/>
          <w:sz w:val="24"/>
          <w:szCs w:val="24"/>
          <w:shd w:val="clear" w:color="auto" w:fill="FFFFFF"/>
        </w:rPr>
        <w:t xml:space="preserve">desigualdades e </w:t>
      </w:r>
      <w:r>
        <w:rPr>
          <w:rStyle w:val="apple-converted-space"/>
          <w:rFonts w:ascii="Times New Roman" w:hAnsi="Times New Roman"/>
          <w:sz w:val="24"/>
          <w:szCs w:val="24"/>
          <w:shd w:val="clear" w:color="auto" w:fill="FFFFFF"/>
        </w:rPr>
        <w:t>à dignificação da pessoa humana;</w:t>
      </w:r>
      <w:r w:rsidRPr="009F5863">
        <w:rPr>
          <w:rStyle w:val="apple-converted-space"/>
          <w:rFonts w:ascii="Times New Roman" w:hAnsi="Times New Roman"/>
          <w:sz w:val="24"/>
          <w:szCs w:val="24"/>
          <w:shd w:val="clear" w:color="auto" w:fill="FFFFFF"/>
        </w:rPr>
        <w:t xml:space="preserve"> entendendo-se por políticas públicas, consoante o magistério de </w:t>
      </w:r>
      <w:r>
        <w:rPr>
          <w:rStyle w:val="apple-converted-space"/>
          <w:rFonts w:ascii="Times New Roman" w:hAnsi="Times New Roman"/>
          <w:sz w:val="24"/>
          <w:szCs w:val="24"/>
          <w:shd w:val="clear" w:color="auto" w:fill="FFFFFF"/>
        </w:rPr>
        <w:t xml:space="preserve">Maria Paula Dallari Bucci, a execução de </w:t>
      </w:r>
      <w:r w:rsidRPr="00D37D1F">
        <w:rPr>
          <w:rStyle w:val="apple-converted-space"/>
          <w:rFonts w:ascii="Times New Roman" w:hAnsi="Times New Roman"/>
          <w:sz w:val="24"/>
          <w:szCs w:val="24"/>
          <w:shd w:val="clear" w:color="auto" w:fill="FFFFFF"/>
        </w:rPr>
        <w:t>“</w:t>
      </w:r>
      <w:r w:rsidRPr="00D37D1F">
        <w:rPr>
          <w:rFonts w:ascii="Times New Roman" w:hAnsi="Times New Roman"/>
          <w:color w:val="000000"/>
          <w:sz w:val="24"/>
          <w:szCs w:val="24"/>
          <w:shd w:val="clear" w:color="auto" w:fill="FFFFFF"/>
        </w:rPr>
        <w:t>programas de ação governamental visando a coordenar os meios à disposição do Estado e as atividades privadas, para a realização de objetivos socialmente relevantes e politicamente determinados”</w:t>
      </w:r>
      <w:r w:rsidRPr="009F5863">
        <w:rPr>
          <w:rStyle w:val="FootnoteReference"/>
          <w:rFonts w:ascii="Times New Roman" w:hAnsi="Times New Roman"/>
          <w:color w:val="000000"/>
          <w:sz w:val="24"/>
          <w:szCs w:val="24"/>
          <w:shd w:val="clear" w:color="auto" w:fill="FFFFFF"/>
        </w:rPr>
        <w:footnoteReference w:id="178"/>
      </w:r>
      <w:r w:rsidRPr="009F5863">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E, por fim, dela se desdobra a noção de cidadania horizontal, que é uma decorrência da constitucionalização do Direito Privado e que exige o estabelecimento de uma relação solidária entre os particulares nas suas relações sociais concretas </w:t>
      </w:r>
      <w:r w:rsidRPr="00D37D1F">
        <w:rPr>
          <w:rFonts w:ascii="Times New Roman" w:hAnsi="Times New Roman"/>
          <w:color w:val="000000"/>
          <w:sz w:val="24"/>
          <w:szCs w:val="24"/>
          <w:shd w:val="clear" w:color="auto" w:fill="FFFFFF"/>
        </w:rPr>
        <w:t>(“drittwirkung”</w:t>
      </w:r>
      <w:r>
        <w:rPr>
          <w:rFonts w:ascii="Times New Roman" w:hAnsi="Times New Roman"/>
          <w:color w:val="000000"/>
          <w:sz w:val="24"/>
          <w:szCs w:val="24"/>
          <w:shd w:val="clear" w:color="auto" w:fill="FFFFFF"/>
        </w:rPr>
        <w:t xml:space="preserve">), com vistas a uma </w:t>
      </w:r>
      <w:r w:rsidRPr="00D37D1F">
        <w:rPr>
          <w:rFonts w:ascii="Times New Roman" w:hAnsi="Times New Roman"/>
          <w:color w:val="000000"/>
          <w:sz w:val="24"/>
          <w:szCs w:val="24"/>
          <w:shd w:val="clear" w:color="auto" w:fill="FFFFFF"/>
        </w:rPr>
        <w:t>“colaboração intersubjetiva no tráfego negocial”</w:t>
      </w:r>
      <w:r>
        <w:rPr>
          <w:rFonts w:ascii="Times New Roman" w:hAnsi="Times New Roman"/>
          <w:color w:val="000000"/>
          <w:sz w:val="24"/>
          <w:szCs w:val="24"/>
          <w:shd w:val="clear" w:color="auto" w:fill="FFFFFF"/>
        </w:rPr>
        <w:t xml:space="preserve"> – para que se valha, neste ponto, de uma expressão cunhada por Judith Martins-Costa</w:t>
      </w:r>
      <w:r>
        <w:rPr>
          <w:rStyle w:val="FootnoteReference"/>
          <w:rFonts w:ascii="Times New Roman" w:hAnsi="Times New Roman"/>
          <w:color w:val="000000"/>
          <w:sz w:val="24"/>
          <w:szCs w:val="24"/>
          <w:shd w:val="clear" w:color="auto" w:fill="FFFFFF"/>
        </w:rPr>
        <w:footnoteReference w:id="179"/>
      </w:r>
      <w:r>
        <w:rPr>
          <w:rFonts w:ascii="Times New Roman" w:hAnsi="Times New Roman"/>
          <w:color w:val="000000"/>
          <w:sz w:val="24"/>
          <w:szCs w:val="24"/>
          <w:shd w:val="clear" w:color="auto" w:fill="FFFFFF"/>
        </w:rPr>
        <w:t>.</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A Cidadania, registra Dalmo de Abreu Dallari em outra definição, </w:t>
      </w:r>
      <w:r w:rsidRPr="00D37D1F">
        <w:rPr>
          <w:rFonts w:ascii="Times New Roman" w:hAnsi="Times New Roman"/>
          <w:color w:val="000000"/>
          <w:sz w:val="24"/>
          <w:szCs w:val="24"/>
          <w:shd w:val="clear" w:color="auto" w:fill="FFFFFF"/>
        </w:rPr>
        <w:t>“expressa um conjunto de direitos que dá à pessoa o direito de participar ativamente da vida e do governo de seu povo. Quem não tem cidadania está marginalizado ou excluído da vida social e da tomada de decisões, ficando numa posição de inferioridade dentro do grupo social”</w:t>
      </w:r>
      <w:r w:rsidRPr="00D37D1F">
        <w:rPr>
          <w:rStyle w:val="FootnoteReference"/>
          <w:rFonts w:ascii="Times New Roman" w:hAnsi="Times New Roman"/>
          <w:color w:val="000000"/>
          <w:sz w:val="24"/>
          <w:szCs w:val="24"/>
          <w:shd w:val="clear" w:color="auto" w:fill="FFFFFF"/>
        </w:rPr>
        <w:footnoteReference w:id="180"/>
      </w:r>
      <w:r>
        <w:rPr>
          <w:rFonts w:ascii="Times New Roman" w:hAnsi="Times New Roman"/>
          <w:color w:val="000000"/>
          <w:sz w:val="24"/>
          <w:szCs w:val="24"/>
          <w:shd w:val="clear" w:color="auto" w:fill="FFFFFF"/>
        </w:rPr>
        <w:t xml:space="preserve">. Cidadania, portanto, enquanto </w:t>
      </w:r>
      <w:r w:rsidRPr="00D37D1F">
        <w:rPr>
          <w:rFonts w:ascii="Times New Roman" w:hAnsi="Times New Roman"/>
          <w:color w:val="000000"/>
          <w:sz w:val="24"/>
          <w:szCs w:val="24"/>
          <w:shd w:val="clear" w:color="auto" w:fill="FFFFFF"/>
        </w:rPr>
        <w:t>“conjunto de direitos”</w:t>
      </w:r>
      <w:r>
        <w:rPr>
          <w:rFonts w:ascii="Times New Roman" w:hAnsi="Times New Roman"/>
          <w:color w:val="000000"/>
          <w:sz w:val="24"/>
          <w:szCs w:val="24"/>
          <w:shd w:val="clear" w:color="auto" w:fill="FFFFFF"/>
        </w:rPr>
        <w:t xml:space="preserve">, é muito mais do que simplesmente ser dotado de capacidade eleitoral ativa (direito de eleger) e passiva (direito de ser eleito), embora a democracia representativa passe, de modo obrigatório, por este atributo jurídico-político de que são investidos os nacionais de um país. Entre nós, trata-se de um dos fundamentos da República (CF, art. 1º, II). </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Fugiria aos limites deste trabalho refazer-se todo o histórico da evolução do conceito de cidadania, desde a Antiguidade até os nossos dias. Da </w:t>
      </w:r>
      <w:r w:rsidRPr="004378BC">
        <w:rPr>
          <w:rFonts w:ascii="Times New Roman" w:hAnsi="Times New Roman"/>
          <w:i/>
          <w:color w:val="000000"/>
          <w:sz w:val="24"/>
          <w:szCs w:val="24"/>
          <w:shd w:val="clear" w:color="auto" w:fill="FFFFFF"/>
        </w:rPr>
        <w:t>“polis”</w:t>
      </w:r>
      <w:r>
        <w:rPr>
          <w:rFonts w:ascii="Times New Roman" w:hAnsi="Times New Roman"/>
          <w:color w:val="000000"/>
          <w:sz w:val="24"/>
          <w:szCs w:val="24"/>
          <w:shd w:val="clear" w:color="auto" w:fill="FFFFFF"/>
        </w:rPr>
        <w:t xml:space="preserve"> grega ao mundo globalizado de hoje, muito já se percorreu. Mesmo se se limitasse o esforço apenas ao caso brasileiro, lá se vão séculos de história de lutas e de movimentos sociais que, de algum modo, foram fazendo parte da construção do que se entende por Cidadania nestas paragens, nesta quadra da existência. Além disso, a cidadania, como já assinalado, não se reveste de uma só dimensão. Como o dissera o então Deputado Ulysses Guimarães na mensagem intitulada </w:t>
      </w:r>
      <w:r w:rsidRPr="00847C19">
        <w:rPr>
          <w:rFonts w:ascii="Times New Roman" w:hAnsi="Times New Roman"/>
          <w:i/>
          <w:color w:val="000000"/>
          <w:sz w:val="24"/>
          <w:szCs w:val="24"/>
          <w:shd w:val="clear" w:color="auto" w:fill="FFFFFF"/>
        </w:rPr>
        <w:t>“A Constituição-coragem”</w:t>
      </w:r>
      <w:r>
        <w:rPr>
          <w:rFonts w:ascii="Times New Roman" w:hAnsi="Times New Roman"/>
          <w:color w:val="000000"/>
          <w:sz w:val="24"/>
          <w:szCs w:val="24"/>
          <w:shd w:val="clear" w:color="auto" w:fill="FFFFFF"/>
        </w:rPr>
        <w:t xml:space="preserve">, escrita à guisa de prefácio da Constituição de 1988: </w:t>
      </w:r>
      <w:r w:rsidRPr="00D37D1F">
        <w:rPr>
          <w:rFonts w:ascii="Times New Roman" w:hAnsi="Times New Roman"/>
          <w:color w:val="000000"/>
          <w:sz w:val="24"/>
          <w:szCs w:val="24"/>
          <w:shd w:val="clear" w:color="auto" w:fill="FFFFFF"/>
        </w:rPr>
        <w:t>“O Homem é o problema da sociedade brasileira: sem salário, analfabeto, sem saúde, sem casa, portanto sem cidadania”</w:t>
      </w:r>
      <w:r w:rsidRPr="00CA68F3">
        <w:rPr>
          <w:rStyle w:val="FootnoteReference"/>
          <w:rFonts w:ascii="Times New Roman" w:hAnsi="Times New Roman"/>
          <w:color w:val="000000"/>
          <w:sz w:val="24"/>
          <w:szCs w:val="24"/>
          <w:shd w:val="clear" w:color="auto" w:fill="FFFFFF"/>
        </w:rPr>
        <w:footnoteReference w:id="181"/>
      </w:r>
      <w:r>
        <w:rPr>
          <w:rFonts w:ascii="Times New Roman" w:hAnsi="Times New Roman"/>
          <w:color w:val="000000"/>
          <w:sz w:val="24"/>
          <w:szCs w:val="24"/>
          <w:shd w:val="clear" w:color="auto" w:fill="FFFFFF"/>
        </w:rPr>
        <w:t>. Falar das lutas e dos movimentos sociais por Cidadania, portanto, é adentrar em um caleidoscópio de temas ligados ao trabalho, à educação, à saúde, à moradia e a muitas outras questões mais; o que desviaria sensivelmente o foco desta pesquisa. Por isso, opta-se por não trilhar este caminho; aliás, já percorrido por pesquisadores bem mais abalizados a fazê-lo</w:t>
      </w:r>
      <w:r>
        <w:rPr>
          <w:rStyle w:val="FootnoteReference"/>
          <w:rFonts w:ascii="Times New Roman" w:hAnsi="Times New Roman"/>
          <w:color w:val="000000"/>
          <w:sz w:val="24"/>
          <w:szCs w:val="24"/>
          <w:shd w:val="clear" w:color="auto" w:fill="FFFFFF"/>
        </w:rPr>
        <w:footnoteReference w:id="182"/>
      </w:r>
      <w:r>
        <w:rPr>
          <w:rFonts w:ascii="Times New Roman" w:hAnsi="Times New Roman"/>
          <w:color w:val="000000"/>
          <w:sz w:val="24"/>
          <w:szCs w:val="24"/>
          <w:shd w:val="clear" w:color="auto" w:fill="FFFFFF"/>
        </w:rPr>
        <w:t>. Entretanto, é intenção deste trabalho fazer, pelo menos, o inventário das lutas e dos movimentos sociais ligados à defesa dos consumidores no Brasil a partir dos anos 1970, quando o consumerismo</w:t>
      </w:r>
      <w:r>
        <w:rPr>
          <w:rStyle w:val="FootnoteReference"/>
          <w:rFonts w:ascii="Times New Roman" w:hAnsi="Times New Roman"/>
          <w:color w:val="000000"/>
          <w:sz w:val="24"/>
          <w:szCs w:val="24"/>
          <w:shd w:val="clear" w:color="auto" w:fill="FFFFFF"/>
        </w:rPr>
        <w:footnoteReference w:id="183"/>
      </w:r>
      <w:r>
        <w:rPr>
          <w:rFonts w:ascii="Times New Roman" w:hAnsi="Times New Roman"/>
          <w:color w:val="000000"/>
          <w:sz w:val="24"/>
          <w:szCs w:val="24"/>
          <w:shd w:val="clear" w:color="auto" w:fill="FFFFFF"/>
        </w:rPr>
        <w:t xml:space="preserve">, um neologismo originado da palavra inglesa </w:t>
      </w:r>
      <w:r w:rsidRPr="00D37D1F">
        <w:rPr>
          <w:rFonts w:ascii="Times New Roman" w:hAnsi="Times New Roman"/>
          <w:color w:val="000000"/>
          <w:sz w:val="24"/>
          <w:szCs w:val="24"/>
          <w:shd w:val="clear" w:color="auto" w:fill="FFFFFF"/>
        </w:rPr>
        <w:t>“consumerism”</w:t>
      </w:r>
      <w:r>
        <w:rPr>
          <w:rFonts w:ascii="Times New Roman" w:hAnsi="Times New Roman"/>
          <w:color w:val="000000"/>
          <w:sz w:val="24"/>
          <w:szCs w:val="24"/>
          <w:shd w:val="clear" w:color="auto" w:fill="FFFFFF"/>
        </w:rPr>
        <w:t>, começou a dar, por aqui, os seus primeiros passos mais consistentes. Espera-se, com isto, demonstrar que o CDC não foi fruto de um acaso, mas uma conquista histórica de grande importância para a sociedade; e que sua efetividade é e deve continuar sendo uma vitória de todos os dias.</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Avante, pois, nos domínios da história.</w:t>
      </w:r>
    </w:p>
    <w:p w:rsidR="0017305D" w:rsidRDefault="0017305D" w:rsidP="009B658A">
      <w:pPr>
        <w:spacing w:line="240" w:lineRule="auto"/>
        <w:ind w:firstLine="567"/>
        <w:contextualSpacing/>
        <w:jc w:val="both"/>
        <w:rPr>
          <w:rFonts w:ascii="Times New Roman" w:hAnsi="Times New Roman"/>
          <w:b/>
          <w:color w:val="FF0000"/>
          <w:sz w:val="28"/>
          <w:szCs w:val="28"/>
          <w:shd w:val="clear" w:color="auto" w:fill="FFFFFF"/>
        </w:rPr>
      </w:pPr>
    </w:p>
    <w:p w:rsidR="0017305D" w:rsidRPr="006170A8" w:rsidRDefault="0017305D" w:rsidP="009B658A">
      <w:pPr>
        <w:spacing w:line="240" w:lineRule="auto"/>
        <w:ind w:firstLine="567"/>
        <w:contextualSpacing/>
        <w:jc w:val="both"/>
        <w:rPr>
          <w:rFonts w:ascii="Times New Roman" w:hAnsi="Times New Roman"/>
          <w:sz w:val="24"/>
          <w:szCs w:val="24"/>
          <w:shd w:val="clear" w:color="auto" w:fill="FFFFFF"/>
        </w:rPr>
      </w:pPr>
      <w:r w:rsidRPr="006170A8">
        <w:rPr>
          <w:rFonts w:ascii="Times New Roman" w:hAnsi="Times New Roman"/>
          <w:b/>
          <w:sz w:val="28"/>
          <w:szCs w:val="28"/>
          <w:shd w:val="clear" w:color="auto" w:fill="FFFFFF"/>
        </w:rPr>
        <w:t>2. Cidadão-consumidor, categoria em construção: primeiros passos e anos 1970.</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p>
    <w:p w:rsidR="0017305D" w:rsidRDefault="0017305D" w:rsidP="009B658A">
      <w:pPr>
        <w:spacing w:line="360" w:lineRule="auto"/>
        <w:ind w:firstLine="567"/>
        <w:contextualSpacing/>
        <w:jc w:val="both"/>
        <w:rPr>
          <w:rStyle w:val="apple-converted-space"/>
          <w:rFonts w:ascii="Times New Roman" w:hAnsi="Times New Roman"/>
          <w:sz w:val="24"/>
          <w:szCs w:val="24"/>
          <w:shd w:val="clear" w:color="auto" w:fill="FFFFFF"/>
        </w:rPr>
      </w:pPr>
      <w:r>
        <w:rPr>
          <w:rFonts w:ascii="Times New Roman" w:hAnsi="Times New Roman"/>
          <w:color w:val="000000"/>
          <w:sz w:val="24"/>
          <w:szCs w:val="24"/>
          <w:shd w:val="clear" w:color="auto" w:fill="FFFFFF"/>
        </w:rPr>
        <w:t xml:space="preserve">Movimentos sociais são representações coletivas de pessoas ou instituições ligadas por demandas comuns, que buscam, pelo embate político, realizar ou evitar que se realizem determinadas mudanças sociais, geralmente em dimensões específicas da realidade (trabalho, meio-ambiente, cultura, saúde etc.). Ou, nas palavras do sociólogo Alain Touraine, um </w:t>
      </w:r>
      <w:r>
        <w:rPr>
          <w:rStyle w:val="apple-converted-space"/>
          <w:rFonts w:ascii="Times New Roman" w:hAnsi="Times New Roman"/>
          <w:sz w:val="24"/>
          <w:szCs w:val="24"/>
          <w:shd w:val="clear" w:color="auto" w:fill="FFFFFF"/>
        </w:rPr>
        <w:t xml:space="preserve">estudioso dos movimentos sociais: </w:t>
      </w:r>
      <w:r w:rsidRPr="00D37D1F">
        <w:rPr>
          <w:rStyle w:val="apple-converted-space"/>
          <w:rFonts w:ascii="Times New Roman" w:hAnsi="Times New Roman"/>
          <w:sz w:val="24"/>
          <w:szCs w:val="24"/>
          <w:shd w:val="clear" w:color="auto" w:fill="FFFFFF"/>
        </w:rPr>
        <w:t>“El movimiento social es la conducta colectiva organizada de un actor luchando contra su adversário por la dirección social de la historicidad en una colectividad concreta”</w:t>
      </w:r>
      <w:r w:rsidRPr="00AC5102">
        <w:rPr>
          <w:rStyle w:val="FootnoteReference"/>
          <w:rFonts w:ascii="Times New Roman" w:hAnsi="Times New Roman"/>
          <w:sz w:val="24"/>
          <w:szCs w:val="24"/>
          <w:shd w:val="clear" w:color="auto" w:fill="FFFFFF"/>
        </w:rPr>
        <w:footnoteReference w:id="184"/>
      </w:r>
      <w:r>
        <w:rPr>
          <w:rStyle w:val="apple-converted-space"/>
          <w:rFonts w:ascii="Times New Roman" w:hAnsi="Times New Roman"/>
          <w:sz w:val="24"/>
          <w:szCs w:val="24"/>
          <w:shd w:val="clear" w:color="auto" w:fill="FFFFFF"/>
        </w:rPr>
        <w:t>. No Brasil, em se tratando das questões relativas aos direitos dos consumidores, não há registros importantes de movimentos sociais até o final dos anos 1960. A história, é verdade, anota algumas mobilizações esporádicas contra a carestia nas ruas do Rio de Janeiro e de São Paulo, como os protestos de 1913, 1951-1953 e 1963, mas tais manifestações se vinculam mais à história do trabalhismo, vale dizer, ao contexto das lutas operárias no País, do que propriamente à história de um movimento nacional de consumidores</w:t>
      </w:r>
      <w:r>
        <w:rPr>
          <w:rStyle w:val="FootnoteReference"/>
          <w:rFonts w:ascii="Times New Roman" w:hAnsi="Times New Roman"/>
          <w:sz w:val="24"/>
          <w:szCs w:val="24"/>
          <w:shd w:val="clear" w:color="auto" w:fill="FFFFFF"/>
        </w:rPr>
        <w:footnoteReference w:id="185"/>
      </w:r>
      <w:r>
        <w:rPr>
          <w:rStyle w:val="apple-converted-space"/>
          <w:rFonts w:ascii="Times New Roman" w:hAnsi="Times New Roman"/>
          <w:sz w:val="24"/>
          <w:szCs w:val="24"/>
          <w:shd w:val="clear" w:color="auto" w:fill="FFFFFF"/>
        </w:rPr>
        <w:t xml:space="preserve">. A Lei Delegada nº 4/1962, que dispunha, nos termos do </w:t>
      </w:r>
      <w:r w:rsidRPr="00B266A9">
        <w:rPr>
          <w:rStyle w:val="apple-converted-space"/>
          <w:rFonts w:ascii="Times New Roman" w:hAnsi="Times New Roman"/>
          <w:i/>
          <w:sz w:val="24"/>
          <w:szCs w:val="24"/>
          <w:u w:val="single"/>
          <w:shd w:val="clear" w:color="auto" w:fill="FFFFFF"/>
        </w:rPr>
        <w:t>caput</w:t>
      </w:r>
      <w:r>
        <w:rPr>
          <w:rStyle w:val="apple-converted-space"/>
          <w:rFonts w:ascii="Times New Roman" w:hAnsi="Times New Roman"/>
          <w:sz w:val="24"/>
          <w:szCs w:val="24"/>
          <w:shd w:val="clear" w:color="auto" w:fill="FFFFFF"/>
        </w:rPr>
        <w:t xml:space="preserve"> do seu art. 1º, sobre a intervenção no domínio econômico </w:t>
      </w:r>
      <w:r w:rsidRPr="00D37D1F">
        <w:rPr>
          <w:rStyle w:val="apple-converted-space"/>
          <w:rFonts w:ascii="Times New Roman" w:hAnsi="Times New Roman"/>
          <w:sz w:val="24"/>
          <w:szCs w:val="24"/>
          <w:shd w:val="clear" w:color="auto" w:fill="FFFFFF"/>
        </w:rPr>
        <w:t>“para assegurar a livre distribuição de mercadorias e serviços essenciais ao consumo e uso do povo”</w:t>
      </w:r>
      <w:r>
        <w:rPr>
          <w:rStyle w:val="apple-converted-space"/>
          <w:rFonts w:ascii="Times New Roman" w:hAnsi="Times New Roman"/>
          <w:sz w:val="24"/>
          <w:szCs w:val="24"/>
          <w:shd w:val="clear" w:color="auto" w:fill="FFFFFF"/>
        </w:rPr>
        <w:t xml:space="preserve">, foi, talvez, a lei mais significativa que existiu até então em matéria consumerista no Brasil. A Superintendência Nacional do Abastecimento (SUNAB), por seu turno, criada pela Lei Delegada nº 5/1962, </w:t>
      </w:r>
      <w:r w:rsidRPr="00D37D1F">
        <w:rPr>
          <w:rStyle w:val="apple-converted-space"/>
          <w:rFonts w:ascii="Times New Roman" w:hAnsi="Times New Roman"/>
          <w:sz w:val="24"/>
          <w:szCs w:val="24"/>
          <w:shd w:val="clear" w:color="auto" w:fill="FFFFFF"/>
        </w:rPr>
        <w:t>“era um dos raros órgãos do Poder Executivo a exercer alguma regulação sobre a oferta de produtos no mercado consumidor brasileiro”</w:t>
      </w:r>
      <w:r w:rsidRPr="006D0B09">
        <w:rPr>
          <w:rStyle w:val="FootnoteReference"/>
          <w:rFonts w:ascii="Times New Roman" w:hAnsi="Times New Roman"/>
          <w:sz w:val="24"/>
          <w:szCs w:val="24"/>
          <w:shd w:val="clear" w:color="auto" w:fill="FFFFFF"/>
        </w:rPr>
        <w:footnoteReference w:id="186"/>
      </w:r>
      <w:r w:rsidRPr="006D0B09">
        <w:rPr>
          <w:rStyle w:val="apple-converted-space"/>
          <w:rFonts w:ascii="Times New Roman" w:hAnsi="Times New Roman"/>
          <w:sz w:val="24"/>
          <w:szCs w:val="24"/>
          <w:shd w:val="clear" w:color="auto" w:fill="FFFFFF"/>
        </w:rPr>
        <w:t>.</w:t>
      </w:r>
      <w:r>
        <w:rPr>
          <w:rStyle w:val="apple-converted-space"/>
          <w:rFonts w:ascii="Times New Roman" w:hAnsi="Times New Roman"/>
          <w:sz w:val="24"/>
          <w:szCs w:val="24"/>
          <w:shd w:val="clear" w:color="auto" w:fill="FFFFFF"/>
        </w:rPr>
        <w:t xml:space="preserve"> </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Style w:val="apple-converted-space"/>
          <w:rFonts w:ascii="Times New Roman" w:hAnsi="Times New Roman"/>
          <w:sz w:val="24"/>
          <w:szCs w:val="24"/>
          <w:shd w:val="clear" w:color="auto" w:fill="FFFFFF"/>
        </w:rPr>
        <w:t xml:space="preserve">Foi a partir dos anos 1970, como já se disse, que o movimento dos consumidores começou a encorpar-se. Segundo Marcos Vinícius Pó, </w:t>
      </w:r>
      <w:r>
        <w:rPr>
          <w:rFonts w:ascii="Times New Roman" w:hAnsi="Times New Roman"/>
          <w:color w:val="000000"/>
          <w:sz w:val="24"/>
          <w:szCs w:val="24"/>
          <w:shd w:val="clear" w:color="auto" w:fill="FFFFFF"/>
        </w:rPr>
        <w:t>em 1971 realizou-se na Associação Brasileira de Imprensa, no Rio de Janeiro, o 1º Congresso Nacional de Comunicação, ocasião em que foi recomendada a criação de instituições governamentais voltadas à proteção do consumidor; e no mesmo ano, o Deputado Nina Ribeiro, da ARENA/GB, apresentou ao Congresso Nacional o Projeto de Lei nº 70, que propunha a criação do Conselho de Defesa do Consumidor</w:t>
      </w:r>
      <w:r>
        <w:rPr>
          <w:rStyle w:val="FootnoteReference"/>
          <w:rFonts w:ascii="Times New Roman" w:hAnsi="Times New Roman"/>
          <w:color w:val="000000"/>
          <w:sz w:val="24"/>
          <w:szCs w:val="24"/>
          <w:shd w:val="clear" w:color="auto" w:fill="FFFFFF"/>
        </w:rPr>
        <w:footnoteReference w:id="187"/>
      </w:r>
      <w:r>
        <w:rPr>
          <w:rFonts w:ascii="Times New Roman" w:hAnsi="Times New Roman"/>
          <w:color w:val="000000"/>
          <w:sz w:val="24"/>
          <w:szCs w:val="24"/>
          <w:shd w:val="clear" w:color="auto" w:fill="FFFFFF"/>
        </w:rPr>
        <w:t xml:space="preserve">. Ao Conselho, dentre outras funções, caberia formular a política científica de padronização dos principais produtos, peças e utensílios destinados ao consumo em geral; estabelecer o coeficiente mínimo de durabilidade de autopeças, artefatos eletrônicos e outros produtos industriais; estabelecer o padrão mínimo de segurança com relação a veículos ou quaisquer outros produtos industriais; supervisionar e classificar os padrões aceitáveis de remédios e alimentos de consumo industrial, sobretudo no chamado </w:t>
      </w:r>
      <w:r>
        <w:rPr>
          <w:rFonts w:ascii="Times New Roman" w:hAnsi="Times New Roman"/>
          <w:i/>
          <w:color w:val="000000"/>
          <w:sz w:val="24"/>
          <w:szCs w:val="24"/>
          <w:shd w:val="clear" w:color="auto" w:fill="FFFFFF"/>
        </w:rPr>
        <w:t>uso continuado</w:t>
      </w:r>
      <w:r>
        <w:rPr>
          <w:rFonts w:ascii="Times New Roman" w:hAnsi="Times New Roman"/>
          <w:color w:val="000000"/>
          <w:sz w:val="24"/>
          <w:szCs w:val="24"/>
          <w:shd w:val="clear" w:color="auto" w:fill="FFFFFF"/>
        </w:rPr>
        <w:t>, e sem prejuízo da legislação então existente; supervisionar e estabelecer padrões aceitáveis de corantes, vernizes e inseticidas; verificar a capacidade de peso, volume e composição de envoltórios e embalagens destinadas ao consumo em geral; e atender às reclamações fundamentadas de qualquer cidadão sobre a durabilidade, funcionamento e aplicação dos produtos mencionados acima</w:t>
      </w:r>
      <w:r>
        <w:rPr>
          <w:rStyle w:val="FootnoteReference"/>
          <w:rFonts w:ascii="Times New Roman" w:hAnsi="Times New Roman"/>
          <w:color w:val="000000"/>
          <w:sz w:val="24"/>
          <w:szCs w:val="24"/>
          <w:shd w:val="clear" w:color="auto" w:fill="FFFFFF"/>
        </w:rPr>
        <w:footnoteReference w:id="188"/>
      </w:r>
      <w:r>
        <w:rPr>
          <w:rFonts w:ascii="Times New Roman" w:hAnsi="Times New Roman"/>
          <w:color w:val="000000"/>
          <w:sz w:val="24"/>
          <w:szCs w:val="24"/>
          <w:shd w:val="clear" w:color="auto" w:fill="FFFFFF"/>
        </w:rPr>
        <w:t>. O projeto, no entanto, foi considerado inconstitucional pela Comissão de Constituição de Justiça da Câmara, por ofensa ao art. 57, II, da EC nº 1, de 1969, que determinava ser da competência exclusiva do Presidente da República a criação de cargos, funções ou empregos públicos e o aumento de vencimentos ou da despesa pública (inconstitucionalidade por vício de iniciativa, portanto), e sequer chegou a ser encaminhado a Plenário</w:t>
      </w:r>
      <w:r>
        <w:rPr>
          <w:rStyle w:val="FootnoteReference"/>
          <w:rFonts w:ascii="Times New Roman" w:hAnsi="Times New Roman"/>
          <w:color w:val="000000"/>
          <w:sz w:val="24"/>
          <w:szCs w:val="24"/>
          <w:shd w:val="clear" w:color="auto" w:fill="FFFFFF"/>
        </w:rPr>
        <w:footnoteReference w:id="189"/>
      </w:r>
      <w:r>
        <w:rPr>
          <w:rFonts w:ascii="Times New Roman" w:hAnsi="Times New Roman"/>
          <w:color w:val="000000"/>
          <w:sz w:val="24"/>
          <w:szCs w:val="24"/>
          <w:shd w:val="clear" w:color="auto" w:fill="FFFFFF"/>
        </w:rPr>
        <w:t xml:space="preserve">.  </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Há de se levar em conta, na linha das observações de Pó e de Gisela Taschner – esta, referenciada por aquele –, que o Brasil pós-1964 vivia sob regime de exceção e que os governos militares, por sua vez, defrontavam-se com vários desafios considerados mais urgentes do que o problema atinente à criação de um sistema de defesa do consumidor: as desigualdades sociais, as lutas por direitos políticos e a necessidade de busca pelo desenvolvimento econômico através da intervenção direta do Estado. Naquele contexto, onde as ideologias da esquerda e da direita tampouco viam com bons olhos a questão consumerista – a esquerda, por considerá-la uma demanda superficial; a direita, por considerá-la subversiva e voltada a atrapalhar o andamento dos negócios e da economia –, o tema dos direitos do consumidor foi sendo deixado de lado na agenda política</w:t>
      </w:r>
      <w:r>
        <w:rPr>
          <w:rStyle w:val="FootnoteReference"/>
          <w:rFonts w:ascii="Times New Roman" w:hAnsi="Times New Roman"/>
          <w:color w:val="000000"/>
          <w:sz w:val="24"/>
          <w:szCs w:val="24"/>
          <w:shd w:val="clear" w:color="auto" w:fill="FFFFFF"/>
        </w:rPr>
        <w:footnoteReference w:id="190"/>
      </w:r>
      <w:r>
        <w:rPr>
          <w:rFonts w:ascii="Times New Roman" w:hAnsi="Times New Roman"/>
          <w:color w:val="000000"/>
          <w:sz w:val="24"/>
          <w:szCs w:val="24"/>
          <w:shd w:val="clear" w:color="auto" w:fill="FFFFFF"/>
        </w:rPr>
        <w:t>.</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Em 1972, porém, a defesa do consumidor já começou a aparecer com mais força nos jornais. No governo, foi lançada a campanha </w:t>
      </w:r>
      <w:r>
        <w:rPr>
          <w:rFonts w:ascii="Times New Roman" w:hAnsi="Times New Roman"/>
          <w:i/>
          <w:color w:val="000000"/>
          <w:sz w:val="24"/>
          <w:szCs w:val="24"/>
          <w:shd w:val="clear" w:color="auto" w:fill="FFFFFF"/>
        </w:rPr>
        <w:t>Diga não à inflação</w:t>
      </w:r>
      <w:r>
        <w:rPr>
          <w:rFonts w:ascii="Times New Roman" w:hAnsi="Times New Roman"/>
          <w:color w:val="000000"/>
          <w:sz w:val="24"/>
          <w:szCs w:val="24"/>
          <w:shd w:val="clear" w:color="auto" w:fill="FFFFFF"/>
        </w:rPr>
        <w:t xml:space="preserve">, com o que se tentou mobilizar o povo a resistir à alta de preços. Na edição de 02/01/1973, em matéria assinada pelo jornalista Juarez Bahia e intitulada </w:t>
      </w:r>
      <w:r>
        <w:rPr>
          <w:rFonts w:ascii="Times New Roman" w:hAnsi="Times New Roman"/>
          <w:i/>
          <w:color w:val="000000"/>
          <w:sz w:val="24"/>
          <w:szCs w:val="24"/>
          <w:shd w:val="clear" w:color="auto" w:fill="FFFFFF"/>
        </w:rPr>
        <w:t>“</w:t>
      </w:r>
      <w:r w:rsidRPr="00744707">
        <w:rPr>
          <w:rFonts w:ascii="Times New Roman" w:hAnsi="Times New Roman"/>
          <w:i/>
          <w:color w:val="000000"/>
          <w:sz w:val="24"/>
          <w:szCs w:val="24"/>
          <w:shd w:val="clear" w:color="auto" w:fill="FFFFFF"/>
        </w:rPr>
        <w:t>Persp</w:t>
      </w:r>
      <w:r>
        <w:rPr>
          <w:rFonts w:ascii="Times New Roman" w:hAnsi="Times New Roman"/>
          <w:i/>
          <w:color w:val="000000"/>
          <w:sz w:val="24"/>
          <w:szCs w:val="24"/>
          <w:shd w:val="clear" w:color="auto" w:fill="FFFFFF"/>
        </w:rPr>
        <w:t>ectivas para o consumidor em 73”</w:t>
      </w:r>
      <w:r>
        <w:rPr>
          <w:rFonts w:ascii="Times New Roman" w:hAnsi="Times New Roman"/>
          <w:color w:val="000000"/>
          <w:sz w:val="24"/>
          <w:szCs w:val="24"/>
          <w:shd w:val="clear" w:color="auto" w:fill="FFFFFF"/>
        </w:rPr>
        <w:t>, o Jornal do Brasil reportou-se a conquistas que haviam sido alcançadas pelos consumidores no ano anterior e à relevância do papel da imprensa como elemento mobilizador da sociedade, nos termos seguintes:</w:t>
      </w:r>
    </w:p>
    <w:p w:rsidR="0017305D" w:rsidRPr="00A31EBD" w:rsidRDefault="0017305D" w:rsidP="009B658A">
      <w:pPr>
        <w:spacing w:line="360" w:lineRule="auto"/>
        <w:ind w:firstLine="567"/>
        <w:contextualSpacing/>
        <w:jc w:val="both"/>
        <w:rPr>
          <w:rFonts w:ascii="Times New Roman" w:hAnsi="Times New Roman"/>
          <w:color w:val="000000"/>
          <w:sz w:val="24"/>
          <w:szCs w:val="24"/>
          <w:shd w:val="clear" w:color="auto" w:fill="FFFFFF"/>
        </w:rPr>
      </w:pPr>
    </w:p>
    <w:p w:rsidR="0017305D" w:rsidRPr="001A1000" w:rsidRDefault="0017305D" w:rsidP="009B658A">
      <w:pPr>
        <w:spacing w:line="240" w:lineRule="auto"/>
        <w:ind w:left="993" w:right="566" w:firstLine="567"/>
        <w:contextualSpacing/>
        <w:jc w:val="both"/>
        <w:rPr>
          <w:rFonts w:ascii="Times New Roman" w:hAnsi="Times New Roman"/>
          <w:color w:val="000000"/>
          <w:sz w:val="20"/>
          <w:szCs w:val="20"/>
          <w:shd w:val="clear" w:color="auto" w:fill="FFFFFF"/>
        </w:rPr>
      </w:pPr>
      <w:r w:rsidRPr="0086233A">
        <w:rPr>
          <w:rFonts w:ascii="Times New Roman" w:hAnsi="Times New Roman"/>
          <w:color w:val="000000"/>
          <w:sz w:val="20"/>
          <w:szCs w:val="20"/>
        </w:rPr>
        <w:t>“Pode-se ainda dizer com bastante propriedade que o consumidor continua um ser indefeso, mas por outro lado, pode-se também garantir que algo de novo aconteceu em 72 e isto diz respeito, nada mais, nada menos, ao consumidor. A sua figura se incorporou ao jargão dos meios de comunicação e alguns atos como o Decreto do Presidente Médici e a Resolução do Conselho Nacional de Trânsito, o primeiro determinando a adição de sucos nos refrigerantes e o segundo estabelecendo obrigações à indústria automobilística para a segurança dos veículos, abriram perspectivas favoráveis. Será possível esperar outras medidas em 73, na base das promessas conhecidas: em fevereiro, mais itens de segurança para os carros; antes do fim do primeiro semestre, a aplicação da nova legislação de bebidas; igualmente nesse período, o funcionamento do Instituto Nacional de Nutrição; antes do fim do ano, a padronização das normas de alimentos. Esse elenco de inovações legais em benefício do consumidor parece ser consequência direta do papel desempenhado pela imprensa ao motivar uma consciência nacional para os direitos do consumidor. (...).</w:t>
      </w:r>
      <w:r w:rsidRPr="0086233A">
        <w:rPr>
          <w:rStyle w:val="FootnoteReference"/>
          <w:rFonts w:ascii="Times New Roman" w:hAnsi="Times New Roman"/>
          <w:color w:val="000000"/>
        </w:rPr>
        <w:footnoteReference w:id="191"/>
      </w:r>
      <w:r w:rsidRPr="0086233A">
        <w:rPr>
          <w:rFonts w:ascii="Times New Roman" w:hAnsi="Times New Roman"/>
          <w:color w:val="000000"/>
          <w:sz w:val="20"/>
          <w:szCs w:val="20"/>
        </w:rPr>
        <w:t>”</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No ano de 1973, realizou-se em setembro, na Câmara Municipal de São Paulo, a </w:t>
      </w:r>
      <w:r>
        <w:rPr>
          <w:rFonts w:ascii="Times New Roman" w:hAnsi="Times New Roman"/>
          <w:i/>
          <w:color w:val="000000"/>
          <w:sz w:val="24"/>
          <w:szCs w:val="24"/>
          <w:shd w:val="clear" w:color="auto" w:fill="FFFFFF"/>
        </w:rPr>
        <w:t>Semana do Consumidor</w:t>
      </w:r>
      <w:r>
        <w:rPr>
          <w:rFonts w:ascii="Times New Roman" w:hAnsi="Times New Roman"/>
          <w:color w:val="000000"/>
          <w:sz w:val="24"/>
          <w:szCs w:val="24"/>
          <w:shd w:val="clear" w:color="auto" w:fill="FFFFFF"/>
        </w:rPr>
        <w:t>, onde se debateu a criação de uma lei de proteção ao consumidor e se falou dos males da publicidade, da melhoria técnica da produção e comercialização, da classificação e padronização de produtos, entre outros temas</w:t>
      </w:r>
      <w:r>
        <w:rPr>
          <w:rStyle w:val="FootnoteReference"/>
          <w:rFonts w:ascii="Times New Roman" w:hAnsi="Times New Roman"/>
          <w:color w:val="000000"/>
          <w:sz w:val="24"/>
          <w:szCs w:val="24"/>
          <w:shd w:val="clear" w:color="auto" w:fill="FFFFFF"/>
        </w:rPr>
        <w:footnoteReference w:id="192"/>
      </w:r>
      <w:r>
        <w:rPr>
          <w:rFonts w:ascii="Times New Roman" w:hAnsi="Times New Roman"/>
          <w:color w:val="000000"/>
          <w:sz w:val="24"/>
          <w:szCs w:val="24"/>
          <w:shd w:val="clear" w:color="auto" w:fill="FFFFFF"/>
        </w:rPr>
        <w:t>. Ainda naquele ano, foi criada a ABVT, Associação Brasileira das Vítimas da Talidomida</w:t>
      </w:r>
      <w:r>
        <w:rPr>
          <w:rStyle w:val="FootnoteReference"/>
          <w:rFonts w:ascii="Times New Roman" w:hAnsi="Times New Roman"/>
          <w:color w:val="000000"/>
          <w:sz w:val="24"/>
          <w:szCs w:val="24"/>
          <w:shd w:val="clear" w:color="auto" w:fill="FFFFFF"/>
        </w:rPr>
        <w:footnoteReference w:id="193"/>
      </w:r>
      <w:r>
        <w:rPr>
          <w:rFonts w:ascii="Times New Roman" w:hAnsi="Times New Roman"/>
          <w:color w:val="000000"/>
          <w:sz w:val="24"/>
          <w:szCs w:val="24"/>
          <w:shd w:val="clear" w:color="auto" w:fill="FFFFFF"/>
        </w:rPr>
        <w:t xml:space="preserve">, cuja luta na Justiça resultou na edição da Lei nº 7.070/1982, que nos termos do </w:t>
      </w:r>
      <w:r w:rsidRPr="007851D2">
        <w:rPr>
          <w:rFonts w:ascii="Times New Roman" w:hAnsi="Times New Roman"/>
          <w:i/>
          <w:color w:val="000000"/>
          <w:sz w:val="24"/>
          <w:szCs w:val="24"/>
          <w:u w:val="single"/>
          <w:shd w:val="clear" w:color="auto" w:fill="FFFFFF"/>
        </w:rPr>
        <w:t>caput</w:t>
      </w:r>
      <w:r>
        <w:rPr>
          <w:rFonts w:ascii="Times New Roman" w:hAnsi="Times New Roman"/>
          <w:color w:val="000000"/>
          <w:sz w:val="24"/>
          <w:szCs w:val="24"/>
          <w:shd w:val="clear" w:color="auto" w:fill="FFFFFF"/>
        </w:rPr>
        <w:t xml:space="preserve"> do seu art. 1º, autorizou o </w:t>
      </w:r>
      <w:r w:rsidRPr="007851D2">
        <w:rPr>
          <w:rFonts w:ascii="Times New Roman" w:hAnsi="Times New Roman"/>
          <w:color w:val="000000"/>
          <w:sz w:val="24"/>
          <w:szCs w:val="24"/>
          <w:shd w:val="clear" w:color="auto" w:fill="FFFFFF"/>
        </w:rPr>
        <w:t xml:space="preserve">Poder Executivo </w:t>
      </w:r>
      <w:r w:rsidRPr="005B01A2">
        <w:rPr>
          <w:rFonts w:ascii="Times New Roman" w:hAnsi="Times New Roman"/>
          <w:color w:val="000000"/>
          <w:sz w:val="24"/>
          <w:szCs w:val="24"/>
          <w:shd w:val="clear" w:color="auto" w:fill="FFFFFF"/>
        </w:rPr>
        <w:t>“a conceder pensão especial, mensal, vitalícia e intransferível, aos portadores da deficiência física conhecida como ‘Síndrome da Talidomida’ que a requererem, devida a partir da entrada do pedido de pagamento no Instituto Nacional de Previdência Social – INPS”</w:t>
      </w:r>
      <w:r w:rsidRPr="00F442C1">
        <w:rPr>
          <w:rStyle w:val="FootnoteReference"/>
          <w:rFonts w:ascii="Times New Roman" w:hAnsi="Times New Roman"/>
          <w:color w:val="000000"/>
          <w:sz w:val="24"/>
          <w:szCs w:val="24"/>
          <w:shd w:val="clear" w:color="auto" w:fill="FFFFFF"/>
        </w:rPr>
        <w:footnoteReference w:id="194"/>
      </w:r>
      <w:r>
        <w:rPr>
          <w:rFonts w:ascii="Times New Roman" w:hAnsi="Times New Roman"/>
          <w:color w:val="000000"/>
          <w:sz w:val="24"/>
          <w:szCs w:val="24"/>
          <w:shd w:val="clear" w:color="auto" w:fill="FFFFFF"/>
        </w:rPr>
        <w:t xml:space="preserve">. </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sidRPr="007851D2">
        <w:rPr>
          <w:rFonts w:ascii="Times New Roman" w:hAnsi="Times New Roman"/>
          <w:color w:val="000000"/>
          <w:sz w:val="24"/>
          <w:szCs w:val="24"/>
          <w:shd w:val="clear" w:color="auto" w:fill="FFFFFF"/>
        </w:rPr>
        <w:t>No</w:t>
      </w:r>
      <w:r>
        <w:rPr>
          <w:rFonts w:ascii="Times New Roman" w:hAnsi="Times New Roman"/>
          <w:color w:val="000000"/>
          <w:sz w:val="24"/>
          <w:szCs w:val="24"/>
          <w:shd w:val="clear" w:color="auto" w:fill="FFFFFF"/>
        </w:rPr>
        <w:t xml:space="preserve"> ano seguinte, 1974, foi criado no Rio de Janeiro o Conselho de Defesa do Consumidor (CONDECON) e lançado pelo já citado Deputado Nina Ribeiro, o livro </w:t>
      </w:r>
      <w:r w:rsidRPr="009B0C1E">
        <w:rPr>
          <w:rFonts w:ascii="Times New Roman" w:hAnsi="Times New Roman"/>
          <w:i/>
          <w:color w:val="000000"/>
          <w:sz w:val="24"/>
          <w:szCs w:val="24"/>
          <w:shd w:val="clear" w:color="auto" w:fill="FFFFFF"/>
        </w:rPr>
        <w:t>“Em defesa do consumidor”</w:t>
      </w:r>
      <w:r>
        <w:rPr>
          <w:rFonts w:ascii="Times New Roman" w:hAnsi="Times New Roman"/>
          <w:color w:val="000000"/>
          <w:sz w:val="24"/>
          <w:szCs w:val="24"/>
          <w:shd w:val="clear" w:color="auto" w:fill="FFFFFF"/>
        </w:rPr>
        <w:t xml:space="preserve">, com esclarecimentos acerca dos direitos dos consumidores. O jornal carioca Opinião, na edição de 12/08/1974, noticiou os dois acontecimentos, que qualificou como sendo </w:t>
      </w:r>
      <w:r w:rsidRPr="005B01A2">
        <w:rPr>
          <w:rFonts w:ascii="Times New Roman" w:hAnsi="Times New Roman"/>
          <w:color w:val="000000"/>
          <w:sz w:val="24"/>
          <w:szCs w:val="24"/>
          <w:shd w:val="clear" w:color="auto" w:fill="FFFFFF"/>
        </w:rPr>
        <w:t>“as primeiras tentativas de se organizar no país um movimento em defesa dos consumidores”</w:t>
      </w:r>
      <w:r>
        <w:rPr>
          <w:rFonts w:ascii="Times New Roman" w:hAnsi="Times New Roman"/>
          <w:color w:val="000000"/>
          <w:sz w:val="24"/>
          <w:szCs w:val="24"/>
          <w:shd w:val="clear" w:color="auto" w:fill="FFFFFF"/>
        </w:rPr>
        <w:t>. Eis a reportagem:</w:t>
      </w:r>
    </w:p>
    <w:p w:rsidR="0017305D" w:rsidRPr="00A31EBD" w:rsidRDefault="0017305D" w:rsidP="009B658A">
      <w:pPr>
        <w:spacing w:line="360" w:lineRule="auto"/>
        <w:ind w:firstLine="567"/>
        <w:contextualSpacing/>
        <w:jc w:val="both"/>
        <w:rPr>
          <w:rFonts w:ascii="Times New Roman" w:hAnsi="Times New Roman"/>
          <w:color w:val="000000"/>
          <w:sz w:val="24"/>
          <w:szCs w:val="24"/>
          <w:shd w:val="clear" w:color="auto" w:fill="FFFFFF"/>
        </w:rPr>
      </w:pPr>
    </w:p>
    <w:p w:rsidR="0017305D" w:rsidRPr="00440754" w:rsidRDefault="0017305D" w:rsidP="009B658A">
      <w:pPr>
        <w:spacing w:line="240" w:lineRule="auto"/>
        <w:ind w:left="993" w:right="566" w:firstLine="567"/>
        <w:contextualSpacing/>
        <w:jc w:val="both"/>
        <w:rPr>
          <w:rFonts w:ascii="Times New Roman" w:hAnsi="Times New Roman"/>
          <w:color w:val="000000"/>
          <w:sz w:val="20"/>
          <w:szCs w:val="20"/>
          <w:shd w:val="clear" w:color="auto" w:fill="FFFFFF"/>
        </w:rPr>
      </w:pPr>
      <w:r w:rsidRPr="0086233A">
        <w:rPr>
          <w:rFonts w:ascii="Times New Roman" w:hAnsi="Times New Roman"/>
          <w:color w:val="000000"/>
          <w:sz w:val="20"/>
          <w:szCs w:val="20"/>
        </w:rPr>
        <w:t xml:space="preserve">“Em menos de um mês surgiram no Brasil duas iniciativas que se autoproclamam em defesa do consumidor: o Conselho de Defesa do Consumidor (CONDECON), criado no Rio para receber as reclamações das fraudes e abusos praticados contra os consumidores, e o lançamento do livro Em Defesa do Consumidor, do deputado federal Nina Ribeiro (ARENA, GB), que pretende </w:t>
      </w:r>
      <w:r w:rsidRPr="0086233A">
        <w:rPr>
          <w:rFonts w:ascii="Times New Roman" w:hAnsi="Times New Roman"/>
          <w:i/>
          <w:color w:val="000000"/>
          <w:sz w:val="20"/>
          <w:szCs w:val="20"/>
        </w:rPr>
        <w:t>‘conscientizar a população na defesa dos seus direitos’</w:t>
      </w:r>
      <w:r w:rsidRPr="0086233A">
        <w:rPr>
          <w:rFonts w:ascii="Times New Roman" w:hAnsi="Times New Roman"/>
          <w:color w:val="000000"/>
          <w:sz w:val="20"/>
          <w:szCs w:val="20"/>
        </w:rPr>
        <w:t>. (...). Essas primeiras tentativas de se organizar no país um movimento em defesa dos consumidores têm aparentemente um enorme campo a explorar, tornando públicos os abusos e fraudes praticados em todos os setores – dos gêneros de primeira necessidade até a segurança dos automóveis. Sem falar também no direito que toda pessoa tem de ser um consumidor: estima-se que no Brasil, para uma população de 100 milhões de habitantes apenas 25 milhões estão realmente integradas no mercado consumidor – isto é, aqueles cuja renda ultrapassa dois salários mínimos. E supõe-se que aqueles que pretendem defender os direitos dos consumidores estejam também dispostos a defender o direito dos excluídos a se transformarem em novos consumidores”</w:t>
      </w:r>
      <w:r w:rsidRPr="0086233A">
        <w:rPr>
          <w:rStyle w:val="FootnoteReference"/>
          <w:rFonts w:ascii="Times New Roman" w:hAnsi="Times New Roman"/>
          <w:color w:val="000000"/>
        </w:rPr>
        <w:footnoteReference w:id="195"/>
      </w:r>
      <w:r w:rsidRPr="0086233A">
        <w:rPr>
          <w:rFonts w:ascii="Times New Roman" w:hAnsi="Times New Roman"/>
          <w:color w:val="000000"/>
          <w:sz w:val="20"/>
          <w:szCs w:val="20"/>
        </w:rPr>
        <w:t>.</w:t>
      </w:r>
      <w:r w:rsidRPr="00440754">
        <w:rPr>
          <w:rFonts w:ascii="Times New Roman" w:hAnsi="Times New Roman"/>
          <w:color w:val="000000"/>
          <w:sz w:val="20"/>
          <w:szCs w:val="20"/>
          <w:shd w:val="clear" w:color="auto" w:fill="FFFFFF"/>
        </w:rPr>
        <w:t xml:space="preserve">   </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No ano de 1975, foi criada em Porto Alegre (RS), pela ordem maçônica </w:t>
      </w:r>
      <w:r w:rsidRPr="005B01A2">
        <w:rPr>
          <w:rFonts w:ascii="Times New Roman" w:hAnsi="Times New Roman"/>
          <w:color w:val="000000"/>
          <w:sz w:val="24"/>
          <w:szCs w:val="24"/>
          <w:shd w:val="clear" w:color="auto" w:fill="FFFFFF"/>
        </w:rPr>
        <w:t>Grande Oriente,</w:t>
      </w:r>
      <w:r>
        <w:rPr>
          <w:rFonts w:ascii="Times New Roman" w:hAnsi="Times New Roman"/>
          <w:color w:val="000000"/>
          <w:sz w:val="24"/>
          <w:szCs w:val="24"/>
          <w:shd w:val="clear" w:color="auto" w:fill="FFFFFF"/>
        </w:rPr>
        <w:t xml:space="preserve"> então presidida pelo grão-mestre, advogado e jornalista Frederico Renato Móttola, a primeira associação privada de defesa do consumidor do País – a APC, Associação de Proteção ao Consumidor. O Jornal do Brasil de 12/05/1975, assim registrou o fato:</w:t>
      </w:r>
    </w:p>
    <w:p w:rsidR="0017305D" w:rsidRPr="00A31EBD" w:rsidRDefault="0017305D" w:rsidP="009B658A">
      <w:pPr>
        <w:spacing w:line="360" w:lineRule="auto"/>
        <w:ind w:firstLine="567"/>
        <w:contextualSpacing/>
        <w:jc w:val="both"/>
        <w:rPr>
          <w:rFonts w:ascii="Times New Roman" w:hAnsi="Times New Roman"/>
          <w:color w:val="000000"/>
          <w:sz w:val="24"/>
          <w:szCs w:val="24"/>
          <w:shd w:val="clear" w:color="auto" w:fill="FFFFFF"/>
        </w:rPr>
      </w:pPr>
    </w:p>
    <w:p w:rsidR="0017305D" w:rsidRPr="00823031" w:rsidRDefault="0017305D" w:rsidP="009B658A">
      <w:pPr>
        <w:spacing w:line="240" w:lineRule="auto"/>
        <w:ind w:left="993" w:right="566" w:firstLine="567"/>
        <w:contextualSpacing/>
        <w:jc w:val="both"/>
        <w:rPr>
          <w:rFonts w:ascii="Times New Roman" w:hAnsi="Times New Roman"/>
          <w:color w:val="000000"/>
          <w:sz w:val="20"/>
          <w:szCs w:val="20"/>
          <w:shd w:val="clear" w:color="auto" w:fill="FFFFFF"/>
        </w:rPr>
      </w:pPr>
      <w:r w:rsidRPr="0086233A">
        <w:rPr>
          <w:rFonts w:ascii="Times New Roman" w:hAnsi="Times New Roman"/>
          <w:color w:val="000000"/>
          <w:sz w:val="20"/>
          <w:szCs w:val="20"/>
        </w:rPr>
        <w:t xml:space="preserve">“Em busca </w:t>
      </w:r>
      <w:r w:rsidRPr="0086233A">
        <w:rPr>
          <w:rFonts w:ascii="Times New Roman" w:hAnsi="Times New Roman"/>
          <w:i/>
          <w:color w:val="000000"/>
          <w:sz w:val="20"/>
          <w:szCs w:val="20"/>
        </w:rPr>
        <w:t>‘do outro lado da sociedade de consumo’</w:t>
      </w:r>
      <w:r w:rsidRPr="0086233A">
        <w:rPr>
          <w:rFonts w:ascii="Times New Roman" w:hAnsi="Times New Roman"/>
          <w:color w:val="000000"/>
          <w:sz w:val="20"/>
          <w:szCs w:val="20"/>
        </w:rPr>
        <w:t xml:space="preserve">, porque no Brasil </w:t>
      </w:r>
      <w:r w:rsidRPr="0086233A">
        <w:rPr>
          <w:rFonts w:ascii="Times New Roman" w:hAnsi="Times New Roman"/>
          <w:i/>
          <w:color w:val="000000"/>
          <w:sz w:val="20"/>
          <w:szCs w:val="20"/>
        </w:rPr>
        <w:t>‘só o produtor e o fornecedor estão bem guarnecidos’</w:t>
      </w:r>
      <w:r w:rsidRPr="0086233A">
        <w:rPr>
          <w:rFonts w:ascii="Times New Roman" w:hAnsi="Times New Roman"/>
          <w:color w:val="000000"/>
          <w:sz w:val="20"/>
          <w:szCs w:val="20"/>
        </w:rPr>
        <w:t xml:space="preserve">, o Grande Oriente do Rio Grande do Sul promoverá amanhã a fundação da Associação de Proteção ao Consumidor, sociedade civil que se encarregará inclusive de publicar periodicamente a relação de maus produtos e de serviços insatisfatórios existentes no mercado. A assembléia de fundação será realizada na sede maçônica e o primeiro presidente da entidade deverá ser o grão-mestre Frederico Renato Móttola, que adiantou que a participação do Grande Oriente é um estímulo inicial para promover a reunião de consumidores, porque a Associação não terá qualquer vínculo, </w:t>
      </w:r>
      <w:r w:rsidRPr="0086233A">
        <w:rPr>
          <w:rFonts w:ascii="Times New Roman" w:hAnsi="Times New Roman"/>
          <w:i/>
          <w:color w:val="000000"/>
          <w:sz w:val="20"/>
          <w:szCs w:val="20"/>
        </w:rPr>
        <w:t>‘não admitirá política e nem pressões, e agirá com prudência e seriedade’</w:t>
      </w:r>
      <w:r w:rsidRPr="0086233A">
        <w:rPr>
          <w:rFonts w:ascii="Times New Roman" w:hAnsi="Times New Roman"/>
          <w:color w:val="000000"/>
          <w:sz w:val="20"/>
          <w:szCs w:val="20"/>
        </w:rPr>
        <w:t>”</w:t>
      </w:r>
      <w:r w:rsidRPr="0086233A">
        <w:rPr>
          <w:rStyle w:val="FootnoteReference"/>
          <w:rFonts w:ascii="Times New Roman" w:hAnsi="Times New Roman"/>
          <w:color w:val="000000"/>
        </w:rPr>
        <w:footnoteReference w:id="196"/>
      </w:r>
      <w:r w:rsidRPr="0086233A">
        <w:rPr>
          <w:rFonts w:ascii="Times New Roman" w:hAnsi="Times New Roman"/>
          <w:color w:val="000000"/>
          <w:sz w:val="20"/>
          <w:szCs w:val="20"/>
        </w:rPr>
        <w:t>.</w:t>
      </w:r>
      <w:r w:rsidRPr="00823031">
        <w:rPr>
          <w:rFonts w:ascii="Times New Roman" w:hAnsi="Times New Roman"/>
          <w:color w:val="000000"/>
          <w:sz w:val="20"/>
          <w:szCs w:val="20"/>
          <w:shd w:val="clear" w:color="auto" w:fill="EEECE1"/>
        </w:rPr>
        <w:t xml:space="preserve"> </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Em 1976, em Curitiba (PR), foi fundada a ADOC, Associação de Defesa e Orientação do Cidadão, entidade voltada à </w:t>
      </w:r>
      <w:r w:rsidRPr="005B01A2">
        <w:rPr>
          <w:rFonts w:ascii="Times New Roman" w:hAnsi="Times New Roman"/>
          <w:color w:val="000000"/>
          <w:sz w:val="24"/>
          <w:szCs w:val="24"/>
          <w:shd w:val="clear" w:color="auto" w:fill="FFFFFF"/>
        </w:rPr>
        <w:t>“defesa e orientação do cidadão enquanto consumidor (de produtos ou serviços, quer sejam públicos ou privados), contribuinte ou qualquer assunto que diga respeito à sua cidadania”</w:t>
      </w:r>
      <w:r w:rsidRPr="00E6274F">
        <w:rPr>
          <w:rStyle w:val="FootnoteReference"/>
          <w:rFonts w:ascii="Times New Roman" w:hAnsi="Times New Roman"/>
          <w:color w:val="000000"/>
          <w:sz w:val="24"/>
          <w:szCs w:val="24"/>
          <w:shd w:val="clear" w:color="auto" w:fill="FFFFFF"/>
        </w:rPr>
        <w:footnoteReference w:id="197"/>
      </w:r>
      <w:r w:rsidRPr="00E6274F">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No mesmo ano, em evento realizado no Instituto dos Advogados de São Paulo, o jurista cearense radicado no Rio de Janeiro, Othon Sidou, apresentou um esboço, de sua autoria, do que deveria ser uma futura lei de proteção do consumidor, onde previra, inclusive, a criação de uma Procuradoria Nacional do Consumidor, voltada à formulação e à tomada de medidas concretas para fins de satisfação de direitos consumeristas legalmente previstos</w:t>
      </w:r>
      <w:r>
        <w:rPr>
          <w:rStyle w:val="FootnoteReference"/>
          <w:rFonts w:ascii="Times New Roman" w:hAnsi="Times New Roman"/>
          <w:color w:val="000000"/>
          <w:sz w:val="24"/>
          <w:szCs w:val="24"/>
          <w:shd w:val="clear" w:color="auto" w:fill="FFFFFF"/>
        </w:rPr>
        <w:footnoteReference w:id="198"/>
      </w:r>
      <w:r>
        <w:rPr>
          <w:rFonts w:ascii="Times New Roman" w:hAnsi="Times New Roman"/>
          <w:color w:val="000000"/>
          <w:sz w:val="24"/>
          <w:szCs w:val="24"/>
          <w:shd w:val="clear" w:color="auto" w:fill="FFFFFF"/>
        </w:rPr>
        <w:t xml:space="preserve">. </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Ainda em 1976, o já citado Deputado Nina Ribeiro apresentou ao Parlamento o Projeto de Lei nº 2.206, que estabelecia normas de proteção ao consumidor, e que apesar de não ter logrado ir adiante</w:t>
      </w:r>
      <w:r>
        <w:rPr>
          <w:rStyle w:val="FootnoteReference"/>
          <w:rFonts w:ascii="Times New Roman" w:hAnsi="Times New Roman"/>
          <w:color w:val="000000"/>
          <w:sz w:val="24"/>
          <w:szCs w:val="24"/>
          <w:shd w:val="clear" w:color="auto" w:fill="FFFFFF"/>
        </w:rPr>
        <w:footnoteReference w:id="199"/>
      </w:r>
      <w:r>
        <w:rPr>
          <w:rFonts w:ascii="Times New Roman" w:hAnsi="Times New Roman"/>
          <w:color w:val="000000"/>
          <w:sz w:val="24"/>
          <w:szCs w:val="24"/>
          <w:shd w:val="clear" w:color="auto" w:fill="FFFFFF"/>
        </w:rPr>
        <w:t xml:space="preserve">, significou o </w:t>
      </w:r>
      <w:r w:rsidRPr="005B01A2">
        <w:rPr>
          <w:rFonts w:ascii="Times New Roman" w:hAnsi="Times New Roman"/>
          <w:color w:val="000000"/>
          <w:sz w:val="24"/>
          <w:szCs w:val="24"/>
          <w:shd w:val="clear" w:color="auto" w:fill="FFFFFF"/>
        </w:rPr>
        <w:t>“primeiro passo para a criação do anteprojeto do atual Código de Defesa do Consumidor”</w:t>
      </w:r>
      <w:r>
        <w:rPr>
          <w:rStyle w:val="FootnoteReference"/>
          <w:rFonts w:ascii="Times New Roman" w:hAnsi="Times New Roman"/>
          <w:color w:val="000000"/>
          <w:sz w:val="24"/>
          <w:szCs w:val="24"/>
          <w:shd w:val="clear" w:color="auto" w:fill="FFFFFF"/>
        </w:rPr>
        <w:footnoteReference w:id="200"/>
      </w:r>
      <w:r>
        <w:rPr>
          <w:rFonts w:ascii="Times New Roman" w:hAnsi="Times New Roman"/>
          <w:color w:val="000000"/>
          <w:sz w:val="24"/>
          <w:szCs w:val="24"/>
          <w:shd w:val="clear" w:color="auto" w:fill="FFFFFF"/>
        </w:rPr>
        <w:t>. O ano ainda assistiu à fundação da ANDEC, Associação Nacional de Defesa do Consumidor, por obra do predito Deputado carioca</w:t>
      </w:r>
      <w:r>
        <w:rPr>
          <w:rStyle w:val="FootnoteReference"/>
          <w:rFonts w:ascii="Times New Roman" w:hAnsi="Times New Roman"/>
          <w:color w:val="000000"/>
          <w:sz w:val="24"/>
          <w:szCs w:val="24"/>
          <w:shd w:val="clear" w:color="auto" w:fill="FFFFFF"/>
        </w:rPr>
        <w:footnoteReference w:id="201"/>
      </w:r>
      <w:r>
        <w:rPr>
          <w:rFonts w:ascii="Times New Roman" w:hAnsi="Times New Roman"/>
          <w:color w:val="000000"/>
          <w:sz w:val="24"/>
          <w:szCs w:val="24"/>
          <w:shd w:val="clear" w:color="auto" w:fill="FFFFFF"/>
        </w:rPr>
        <w:t xml:space="preserve">, e à criação, em São Paulo, pelo governo do Estado, do chamado Grupo Executivo de Proteção ao Consumidor, um órgão voltado à definição de políticas estaduais relativas a questões de consumo e que, posteriormente, tornou-se conhecido pela sigla PROCON – Procuradoria do Consumidor. O PROCON paulista, </w:t>
      </w:r>
      <w:r w:rsidRPr="005B01A2">
        <w:rPr>
          <w:rFonts w:ascii="Times New Roman" w:hAnsi="Times New Roman"/>
          <w:color w:val="000000"/>
          <w:sz w:val="24"/>
          <w:szCs w:val="24"/>
          <w:shd w:val="clear" w:color="auto" w:fill="FFFFFF"/>
        </w:rPr>
        <w:t>“em linhas gerais serviu de modelo aos demais PROCONs do País”</w:t>
      </w:r>
      <w:r w:rsidRPr="008D0AB0">
        <w:rPr>
          <w:rFonts w:ascii="Times New Roman" w:hAnsi="Times New Roman"/>
          <w:i/>
          <w:color w:val="000000"/>
          <w:sz w:val="24"/>
          <w:szCs w:val="24"/>
          <w:shd w:val="clear" w:color="auto" w:fill="FFFFFF"/>
        </w:rPr>
        <w:t xml:space="preserve"> </w:t>
      </w:r>
      <w:r>
        <w:rPr>
          <w:rStyle w:val="FootnoteReference"/>
          <w:rFonts w:ascii="Times New Roman" w:hAnsi="Times New Roman"/>
          <w:color w:val="000000"/>
          <w:sz w:val="24"/>
          <w:szCs w:val="24"/>
          <w:shd w:val="clear" w:color="auto" w:fill="FFFFFF"/>
        </w:rPr>
        <w:footnoteReference w:id="202"/>
      </w:r>
      <w:r>
        <w:rPr>
          <w:rFonts w:ascii="Times New Roman" w:hAnsi="Times New Roman"/>
          <w:color w:val="000000"/>
          <w:sz w:val="24"/>
          <w:szCs w:val="24"/>
          <w:shd w:val="clear" w:color="auto" w:fill="FFFFFF"/>
        </w:rPr>
        <w:t xml:space="preserve">. 1976, por fim, foi o ano da </w:t>
      </w:r>
      <w:r>
        <w:rPr>
          <w:rFonts w:ascii="Times New Roman" w:hAnsi="Times New Roman"/>
          <w:i/>
          <w:color w:val="000000"/>
          <w:sz w:val="24"/>
          <w:szCs w:val="24"/>
          <w:shd w:val="clear" w:color="auto" w:fill="FFFFFF"/>
        </w:rPr>
        <w:t>CPI do Consumidor</w:t>
      </w:r>
      <w:r>
        <w:rPr>
          <w:rFonts w:ascii="Times New Roman" w:hAnsi="Times New Roman"/>
          <w:color w:val="000000"/>
          <w:sz w:val="24"/>
          <w:szCs w:val="24"/>
          <w:shd w:val="clear" w:color="auto" w:fill="FFFFFF"/>
        </w:rPr>
        <w:t>. Principal responsável pela criação da CPI, mas dela excluído, o Deputado Nina Ribeiro denunciou, à época, vários fabricantes de automóveis por questões de segurança nos veículos; fabricantes de tambores de leite, pelo emprego de excesso de chumbo nos tambores; a COPERSUCAR e a Cooperativa Fluminense dos Produtores de Açúcar e Álcool, por abuso do poder econômico; e os setores de alimentação e medicamentos</w:t>
      </w:r>
      <w:r>
        <w:rPr>
          <w:rStyle w:val="FootnoteReference"/>
          <w:rFonts w:ascii="Times New Roman" w:hAnsi="Times New Roman"/>
          <w:color w:val="000000"/>
          <w:sz w:val="24"/>
          <w:szCs w:val="24"/>
          <w:shd w:val="clear" w:color="auto" w:fill="FFFFFF"/>
        </w:rPr>
        <w:footnoteReference w:id="203"/>
      </w:r>
      <w:r>
        <w:rPr>
          <w:rFonts w:ascii="Times New Roman" w:hAnsi="Times New Roman"/>
          <w:color w:val="000000"/>
          <w:sz w:val="24"/>
          <w:szCs w:val="24"/>
          <w:shd w:val="clear" w:color="auto" w:fill="FFFFFF"/>
        </w:rPr>
        <w:t>. Josué Rios assim se referiu àquela aludida CPI:</w:t>
      </w:r>
    </w:p>
    <w:p w:rsidR="0017305D" w:rsidRPr="00A31EBD" w:rsidRDefault="0017305D" w:rsidP="009B658A">
      <w:pPr>
        <w:spacing w:line="360" w:lineRule="auto"/>
        <w:ind w:firstLine="567"/>
        <w:contextualSpacing/>
        <w:jc w:val="both"/>
        <w:rPr>
          <w:rFonts w:ascii="Times New Roman" w:hAnsi="Times New Roman"/>
          <w:color w:val="000000"/>
          <w:sz w:val="24"/>
          <w:szCs w:val="24"/>
          <w:shd w:val="clear" w:color="auto" w:fill="FFFFFF"/>
        </w:rPr>
      </w:pPr>
    </w:p>
    <w:p w:rsidR="0017305D" w:rsidRPr="00D37C1B" w:rsidRDefault="0017305D" w:rsidP="009B658A">
      <w:pPr>
        <w:spacing w:line="240" w:lineRule="auto"/>
        <w:ind w:left="993" w:right="566" w:firstLine="567"/>
        <w:contextualSpacing/>
        <w:jc w:val="both"/>
        <w:rPr>
          <w:rFonts w:ascii="Times New Roman" w:hAnsi="Times New Roman"/>
          <w:color w:val="000000"/>
          <w:sz w:val="20"/>
          <w:szCs w:val="20"/>
          <w:shd w:val="clear" w:color="auto" w:fill="FFFFFF"/>
        </w:rPr>
      </w:pPr>
      <w:r w:rsidRPr="0086233A">
        <w:rPr>
          <w:rFonts w:ascii="Times New Roman" w:hAnsi="Times New Roman"/>
          <w:color w:val="000000"/>
          <w:sz w:val="20"/>
          <w:szCs w:val="20"/>
        </w:rPr>
        <w:t>“Merece destaque, ainda, no ano de 1976, a constituição, na Câmara dos Deputados, de uma CPI do Consumidor, que além de servir para reforçar a discussão da matéria em âmbito nacional, com o envolvimento de amplos setores do governo e da sociedade, chegou a importantes conclusões, conforme noticiou a Folha de São Paulo de 26/09/1976: a) sugestão ao então Presidente Geisel de criação do Instituto Nacional de Defesa do Consumidor; b) criação de Comissões Permanentes de Defesa do Consumidor na Câmara Federal; c) proposição de criação da Justiça do Consumidor, atendendo parecer do jurista Clóvis Ramalhete,</w:t>
      </w:r>
      <w:r w:rsidRPr="00D37C1B">
        <w:rPr>
          <w:rFonts w:ascii="Times New Roman" w:hAnsi="Times New Roman"/>
          <w:color w:val="000000"/>
          <w:sz w:val="20"/>
          <w:szCs w:val="20"/>
          <w:shd w:val="clear" w:color="auto" w:fill="EEECE1"/>
        </w:rPr>
        <w:t xml:space="preserve"> </w:t>
      </w:r>
      <w:r w:rsidRPr="0086233A">
        <w:rPr>
          <w:rFonts w:ascii="Times New Roman" w:hAnsi="Times New Roman"/>
          <w:color w:val="000000"/>
          <w:sz w:val="20"/>
          <w:szCs w:val="20"/>
        </w:rPr>
        <w:t>etc.”</w:t>
      </w:r>
      <w:r w:rsidRPr="0086233A">
        <w:rPr>
          <w:rStyle w:val="FootnoteReference"/>
          <w:rFonts w:ascii="Times New Roman" w:hAnsi="Times New Roman"/>
          <w:color w:val="000000"/>
        </w:rPr>
        <w:footnoteReference w:id="204"/>
      </w:r>
      <w:r w:rsidRPr="0086233A">
        <w:rPr>
          <w:rFonts w:ascii="Times New Roman" w:hAnsi="Times New Roman"/>
          <w:color w:val="000000"/>
          <w:sz w:val="20"/>
          <w:szCs w:val="20"/>
        </w:rPr>
        <w:t>.</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No ano de 1978, foi criada em Belo Horizonte a ABC, Associação Brasileira de Consumidores</w:t>
      </w:r>
      <w:r>
        <w:rPr>
          <w:rStyle w:val="FootnoteReference"/>
          <w:rFonts w:ascii="Times New Roman" w:hAnsi="Times New Roman"/>
          <w:color w:val="000000"/>
          <w:sz w:val="24"/>
          <w:szCs w:val="24"/>
          <w:shd w:val="clear" w:color="auto" w:fill="FFFFFF"/>
        </w:rPr>
        <w:footnoteReference w:id="205"/>
      </w:r>
      <w:r>
        <w:rPr>
          <w:rFonts w:ascii="Times New Roman" w:hAnsi="Times New Roman"/>
          <w:color w:val="000000"/>
          <w:sz w:val="24"/>
          <w:szCs w:val="24"/>
          <w:shd w:val="clear" w:color="auto" w:fill="FFFFFF"/>
        </w:rPr>
        <w:t>; e em São Paulo surgiu a ADECON, Associação de Defesa do Consumidor, primeira organização civil do Estado</w:t>
      </w:r>
      <w:r>
        <w:rPr>
          <w:rStyle w:val="FootnoteReference"/>
          <w:rFonts w:ascii="Times New Roman" w:hAnsi="Times New Roman"/>
          <w:color w:val="000000"/>
          <w:sz w:val="24"/>
          <w:szCs w:val="24"/>
          <w:shd w:val="clear" w:color="auto" w:fill="FFFFFF"/>
        </w:rPr>
        <w:footnoteReference w:id="206"/>
      </w:r>
      <w:r>
        <w:rPr>
          <w:rFonts w:ascii="Times New Roman" w:hAnsi="Times New Roman"/>
          <w:color w:val="000000"/>
          <w:sz w:val="24"/>
          <w:szCs w:val="24"/>
          <w:shd w:val="clear" w:color="auto" w:fill="FFFFFF"/>
        </w:rPr>
        <w:t>. No mesmo ano, também em São Paulo, realizou-se o 3º Congresso Brasileiro de Propaganda, que aprovou, por aclamação, o Código de Autorregulamentação Publicitária, implantado em 1980 pelo então criado CONAR – Conselho Nacional de Autorregulamentação Publicitária</w:t>
      </w:r>
      <w:r>
        <w:rPr>
          <w:rStyle w:val="FootnoteReference"/>
          <w:rFonts w:ascii="Times New Roman" w:hAnsi="Times New Roman"/>
          <w:color w:val="000000"/>
          <w:sz w:val="24"/>
          <w:szCs w:val="24"/>
          <w:shd w:val="clear" w:color="auto" w:fill="FFFFFF"/>
        </w:rPr>
        <w:footnoteReference w:id="207"/>
      </w:r>
      <w:r>
        <w:rPr>
          <w:rFonts w:ascii="Times New Roman" w:hAnsi="Times New Roman"/>
          <w:color w:val="000000"/>
          <w:sz w:val="24"/>
          <w:szCs w:val="24"/>
          <w:shd w:val="clear" w:color="auto" w:fill="FFFFFF"/>
        </w:rPr>
        <w:t xml:space="preserve">. No art. 3º do referido Código, normatiza-se que: </w:t>
      </w:r>
      <w:r w:rsidRPr="005B01A2">
        <w:rPr>
          <w:rFonts w:ascii="Times New Roman" w:hAnsi="Times New Roman"/>
          <w:color w:val="000000"/>
          <w:sz w:val="24"/>
          <w:szCs w:val="24"/>
          <w:shd w:val="clear" w:color="auto" w:fill="FFFFFF"/>
        </w:rPr>
        <w:t>“Todo anúncio</w:t>
      </w:r>
      <w:r w:rsidRPr="005B01A2">
        <w:t xml:space="preserve"> </w:t>
      </w:r>
      <w:r w:rsidRPr="005B01A2">
        <w:rPr>
          <w:rFonts w:ascii="Times New Roman" w:hAnsi="Times New Roman"/>
          <w:color w:val="000000"/>
          <w:sz w:val="24"/>
          <w:szCs w:val="24"/>
          <w:shd w:val="clear" w:color="auto" w:fill="FFFFFF"/>
        </w:rPr>
        <w:t>deve ter presente a responsabilidade do Anunciante, da Agência de Publicidade e do Veículo de Divulgação junto ao Consumidor”</w:t>
      </w:r>
      <w:r w:rsidRPr="005C72D0">
        <w:rPr>
          <w:rStyle w:val="FootnoteReference"/>
          <w:rFonts w:ascii="Times New Roman" w:hAnsi="Times New Roman"/>
          <w:color w:val="000000"/>
          <w:sz w:val="24"/>
          <w:szCs w:val="24"/>
          <w:shd w:val="clear" w:color="auto" w:fill="FFFFFF"/>
        </w:rPr>
        <w:footnoteReference w:id="208"/>
      </w:r>
      <w:r>
        <w:rPr>
          <w:rFonts w:ascii="Times New Roman" w:hAnsi="Times New Roman"/>
          <w:color w:val="000000"/>
          <w:sz w:val="24"/>
          <w:szCs w:val="24"/>
          <w:shd w:val="clear" w:color="auto" w:fill="FFFFFF"/>
        </w:rPr>
        <w:t xml:space="preserve">. </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Em 1979, em razão dos altos preços, donas de casa do Brasil se uniram em boicote à compra de carne; tendo a mobilização conseguido, ao fim, uma redução de 20% (vinte por cento) no preço do produto</w:t>
      </w:r>
      <w:r>
        <w:rPr>
          <w:rStyle w:val="FootnoteReference"/>
          <w:rFonts w:ascii="Times New Roman" w:hAnsi="Times New Roman"/>
          <w:color w:val="000000"/>
          <w:sz w:val="24"/>
          <w:szCs w:val="24"/>
          <w:shd w:val="clear" w:color="auto" w:fill="FFFFFF"/>
        </w:rPr>
        <w:footnoteReference w:id="209"/>
      </w:r>
      <w:r>
        <w:rPr>
          <w:rFonts w:ascii="Times New Roman" w:hAnsi="Times New Roman"/>
          <w:color w:val="000000"/>
          <w:sz w:val="24"/>
          <w:szCs w:val="24"/>
          <w:shd w:val="clear" w:color="auto" w:fill="FFFFFF"/>
        </w:rPr>
        <w:t>.</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A produção doutrinária do campo jurídico, em matéria de defesa do consumidor e de proteção aos interesses coletivos típicos das sociedades de massa também começou a se cristalizar a partir dos anos 1970. Citam-se, aqui, apenas à guisa de ilustração, os trabalhos de Othon Sidou, </w:t>
      </w:r>
      <w:r w:rsidRPr="00095413">
        <w:rPr>
          <w:rFonts w:ascii="Times New Roman" w:hAnsi="Times New Roman"/>
          <w:i/>
          <w:color w:val="000000"/>
          <w:sz w:val="24"/>
          <w:szCs w:val="24"/>
          <w:shd w:val="clear" w:color="auto" w:fill="FFFFFF"/>
        </w:rPr>
        <w:t>“Proteção ao Consumidor: quadro jurídico universal, responsabilidade do produtor no direito convencional, cláusulas contratuais abusivas, problemática brasileira, esboço de lei”</w:t>
      </w:r>
      <w:r>
        <w:rPr>
          <w:rFonts w:ascii="Times New Roman" w:hAnsi="Times New Roman"/>
          <w:color w:val="000000"/>
          <w:sz w:val="24"/>
          <w:szCs w:val="24"/>
          <w:shd w:val="clear" w:color="auto" w:fill="FFFFFF"/>
        </w:rPr>
        <w:t xml:space="preserve"> (Rio de Janeiro, Forense, 1977) e Fábio Konder Comparato, </w:t>
      </w:r>
      <w:r w:rsidRPr="00095413">
        <w:rPr>
          <w:rFonts w:ascii="Times New Roman" w:hAnsi="Times New Roman"/>
          <w:i/>
          <w:color w:val="000000"/>
          <w:sz w:val="24"/>
          <w:szCs w:val="24"/>
          <w:shd w:val="clear" w:color="auto" w:fill="FFFFFF"/>
        </w:rPr>
        <w:t>“Ensaios e pareceres de Direito Empresarial”</w:t>
      </w:r>
      <w:r>
        <w:rPr>
          <w:rFonts w:ascii="Times New Roman" w:hAnsi="Times New Roman"/>
          <w:color w:val="000000"/>
          <w:sz w:val="24"/>
          <w:szCs w:val="24"/>
          <w:shd w:val="clear" w:color="auto" w:fill="FFFFFF"/>
        </w:rPr>
        <w:t xml:space="preserve"> (Rio de Janeiro, Forense, 1978); este último, qualificando a proteção do consumidor como um importante capítulo do Direito Econômico (p. 473). Citam-se também, agora com escólio em Josué Rios, os trabalhos de José Carlos Barbosa Moreira, </w:t>
      </w:r>
      <w:r w:rsidRPr="00F3341C">
        <w:rPr>
          <w:rFonts w:ascii="Times New Roman" w:hAnsi="Times New Roman"/>
          <w:i/>
          <w:color w:val="000000"/>
          <w:sz w:val="24"/>
          <w:szCs w:val="24"/>
          <w:shd w:val="clear" w:color="auto" w:fill="FFFFFF"/>
        </w:rPr>
        <w:t>“A ação popular do Direito brasileiro como instrumento de tutela jurisdicional dos chamados interesses difusos”</w:t>
      </w:r>
      <w:r>
        <w:rPr>
          <w:rFonts w:ascii="Times New Roman" w:hAnsi="Times New Roman"/>
          <w:color w:val="000000"/>
          <w:sz w:val="24"/>
          <w:szCs w:val="24"/>
          <w:shd w:val="clear" w:color="auto" w:fill="FFFFFF"/>
        </w:rPr>
        <w:t xml:space="preserve">, </w:t>
      </w:r>
      <w:r w:rsidRPr="00F3341C">
        <w:rPr>
          <w:rFonts w:ascii="Times New Roman" w:hAnsi="Times New Roman"/>
          <w:i/>
          <w:color w:val="000000"/>
          <w:sz w:val="24"/>
          <w:szCs w:val="24"/>
          <w:u w:val="single"/>
          <w:shd w:val="clear" w:color="auto" w:fill="FFFFFF"/>
        </w:rPr>
        <w:t>in</w:t>
      </w:r>
      <w:r>
        <w:rPr>
          <w:rFonts w:ascii="Times New Roman" w:hAnsi="Times New Roman"/>
          <w:color w:val="000000"/>
          <w:sz w:val="24"/>
          <w:szCs w:val="24"/>
          <w:shd w:val="clear" w:color="auto" w:fill="FFFFFF"/>
        </w:rPr>
        <w:t xml:space="preserve"> </w:t>
      </w:r>
      <w:r w:rsidRPr="00F3341C">
        <w:rPr>
          <w:rFonts w:ascii="Times New Roman" w:hAnsi="Times New Roman"/>
          <w:i/>
          <w:color w:val="000000"/>
          <w:sz w:val="24"/>
          <w:szCs w:val="24"/>
          <w:shd w:val="clear" w:color="auto" w:fill="FFFFFF"/>
        </w:rPr>
        <w:t>“Temas de Direito Processual”</w:t>
      </w:r>
      <w:r>
        <w:rPr>
          <w:rFonts w:ascii="Times New Roman" w:hAnsi="Times New Roman"/>
          <w:color w:val="000000"/>
          <w:sz w:val="24"/>
          <w:szCs w:val="24"/>
          <w:shd w:val="clear" w:color="auto" w:fill="FFFFFF"/>
        </w:rPr>
        <w:t xml:space="preserve"> (São Paulo, Saraiva, 1977); Waldemar Mariz de Oliveira Junior, </w:t>
      </w:r>
      <w:r w:rsidRPr="00F3341C">
        <w:rPr>
          <w:rFonts w:ascii="Times New Roman" w:hAnsi="Times New Roman"/>
          <w:i/>
          <w:color w:val="000000"/>
          <w:sz w:val="24"/>
          <w:szCs w:val="24"/>
          <w:shd w:val="clear" w:color="auto" w:fill="FFFFFF"/>
        </w:rPr>
        <w:t>“Tutela jurisdicional dos interesses coletivos”</w:t>
      </w:r>
      <w:r>
        <w:rPr>
          <w:rFonts w:ascii="Times New Roman" w:hAnsi="Times New Roman"/>
          <w:color w:val="000000"/>
          <w:sz w:val="24"/>
          <w:szCs w:val="24"/>
          <w:shd w:val="clear" w:color="auto" w:fill="FFFFFF"/>
        </w:rPr>
        <w:t xml:space="preserve">, </w:t>
      </w:r>
      <w:r w:rsidRPr="00F3341C">
        <w:rPr>
          <w:rFonts w:ascii="Times New Roman" w:hAnsi="Times New Roman"/>
          <w:i/>
          <w:color w:val="000000"/>
          <w:sz w:val="24"/>
          <w:szCs w:val="24"/>
          <w:u w:val="single"/>
          <w:shd w:val="clear" w:color="auto" w:fill="FFFFFF"/>
        </w:rPr>
        <w:t>in</w:t>
      </w:r>
      <w:r>
        <w:rPr>
          <w:rFonts w:ascii="Times New Roman" w:hAnsi="Times New Roman"/>
          <w:color w:val="000000"/>
          <w:sz w:val="24"/>
          <w:szCs w:val="24"/>
          <w:shd w:val="clear" w:color="auto" w:fill="FFFFFF"/>
        </w:rPr>
        <w:t xml:space="preserve"> </w:t>
      </w:r>
      <w:r w:rsidRPr="00F3341C">
        <w:rPr>
          <w:rFonts w:ascii="Times New Roman" w:hAnsi="Times New Roman"/>
          <w:i/>
          <w:color w:val="000000"/>
          <w:sz w:val="24"/>
          <w:szCs w:val="24"/>
          <w:shd w:val="clear" w:color="auto" w:fill="FFFFFF"/>
        </w:rPr>
        <w:t>“Estudos sobre o amanhã, ano 2000”</w:t>
      </w:r>
      <w:r>
        <w:rPr>
          <w:rFonts w:ascii="Times New Roman" w:hAnsi="Times New Roman"/>
          <w:color w:val="000000"/>
          <w:sz w:val="24"/>
          <w:szCs w:val="24"/>
          <w:shd w:val="clear" w:color="auto" w:fill="FFFFFF"/>
        </w:rPr>
        <w:t xml:space="preserve"> (São Paulo, Caderno nº 2); e Ada Pellegrini Grinover, </w:t>
      </w:r>
      <w:r w:rsidRPr="00F3341C">
        <w:rPr>
          <w:rFonts w:ascii="Times New Roman" w:hAnsi="Times New Roman"/>
          <w:i/>
          <w:color w:val="000000"/>
          <w:sz w:val="24"/>
          <w:szCs w:val="24"/>
          <w:shd w:val="clear" w:color="auto" w:fill="FFFFFF"/>
        </w:rPr>
        <w:t xml:space="preserve">“A tutela jurisdicional dos interesses difusos”, </w:t>
      </w:r>
      <w:r w:rsidRPr="00F3341C">
        <w:rPr>
          <w:rFonts w:ascii="Times New Roman" w:hAnsi="Times New Roman"/>
          <w:i/>
          <w:color w:val="000000"/>
          <w:sz w:val="24"/>
          <w:szCs w:val="24"/>
          <w:u w:val="single"/>
          <w:shd w:val="clear" w:color="auto" w:fill="FFFFFF"/>
        </w:rPr>
        <w:t>in</w:t>
      </w:r>
      <w:r w:rsidRPr="00F3341C">
        <w:rPr>
          <w:rFonts w:ascii="Times New Roman" w:hAnsi="Times New Roman"/>
          <w:i/>
          <w:color w:val="000000"/>
          <w:sz w:val="24"/>
          <w:szCs w:val="24"/>
          <w:shd w:val="clear" w:color="auto" w:fill="FFFFFF"/>
        </w:rPr>
        <w:t xml:space="preserve"> “Revista da Procuradoria-Geral do Estado de São Paulo”</w:t>
      </w:r>
      <w:r>
        <w:rPr>
          <w:rFonts w:ascii="Times New Roman" w:hAnsi="Times New Roman"/>
          <w:color w:val="000000"/>
          <w:sz w:val="24"/>
          <w:szCs w:val="24"/>
          <w:shd w:val="clear" w:color="auto" w:fill="FFFFFF"/>
        </w:rPr>
        <w:t xml:space="preserve"> (nº 12, 1979)</w:t>
      </w:r>
      <w:r>
        <w:rPr>
          <w:rStyle w:val="FootnoteReference"/>
          <w:rFonts w:ascii="Times New Roman" w:hAnsi="Times New Roman"/>
          <w:color w:val="000000"/>
          <w:sz w:val="24"/>
          <w:szCs w:val="24"/>
          <w:shd w:val="clear" w:color="auto" w:fill="FFFFFF"/>
        </w:rPr>
        <w:footnoteReference w:id="210"/>
      </w:r>
      <w:r>
        <w:rPr>
          <w:rFonts w:ascii="Times New Roman" w:hAnsi="Times New Roman"/>
          <w:color w:val="000000"/>
          <w:sz w:val="24"/>
          <w:szCs w:val="24"/>
          <w:shd w:val="clear" w:color="auto" w:fill="FFFFFF"/>
        </w:rPr>
        <w:t>.</w:t>
      </w:r>
    </w:p>
    <w:p w:rsidR="0017305D" w:rsidRDefault="0017305D" w:rsidP="009B658A">
      <w:pPr>
        <w:spacing w:line="240" w:lineRule="auto"/>
        <w:ind w:firstLine="567"/>
        <w:contextualSpacing/>
        <w:jc w:val="both"/>
        <w:rPr>
          <w:rFonts w:ascii="Times New Roman" w:hAnsi="Times New Roman"/>
          <w:b/>
          <w:color w:val="FF0000"/>
          <w:sz w:val="28"/>
          <w:szCs w:val="28"/>
          <w:shd w:val="clear" w:color="auto" w:fill="FFFFFF"/>
        </w:rPr>
      </w:pPr>
    </w:p>
    <w:p w:rsidR="0017305D" w:rsidRPr="006170A8" w:rsidRDefault="0017305D" w:rsidP="009B658A">
      <w:pPr>
        <w:spacing w:line="240" w:lineRule="auto"/>
        <w:ind w:firstLine="567"/>
        <w:contextualSpacing/>
        <w:jc w:val="both"/>
        <w:rPr>
          <w:rFonts w:ascii="Times New Roman" w:hAnsi="Times New Roman"/>
          <w:b/>
          <w:sz w:val="28"/>
          <w:szCs w:val="28"/>
        </w:rPr>
      </w:pPr>
      <w:r w:rsidRPr="006170A8">
        <w:rPr>
          <w:rFonts w:ascii="Times New Roman" w:hAnsi="Times New Roman"/>
          <w:b/>
          <w:sz w:val="28"/>
          <w:szCs w:val="28"/>
          <w:shd w:val="clear" w:color="auto" w:fill="FFFFFF"/>
        </w:rPr>
        <w:t>3. Os anos 1980: novos avanços, redemocratização, crises econômicas e a constitucionalização da defesa do consumidor.</w:t>
      </w:r>
    </w:p>
    <w:p w:rsidR="0017305D" w:rsidRDefault="0017305D" w:rsidP="009B658A">
      <w:pPr>
        <w:spacing w:line="360" w:lineRule="auto"/>
        <w:ind w:firstLine="567"/>
        <w:contextualSpacing/>
        <w:jc w:val="both"/>
        <w:rPr>
          <w:rFonts w:ascii="Times New Roman" w:hAnsi="Times New Roman"/>
          <w:color w:val="000000"/>
          <w:sz w:val="24"/>
          <w:szCs w:val="24"/>
        </w:rPr>
      </w:pP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No ano de 1980, como antes já ressaltado, foi criado o CONAR, uma associação civil voltada à regulamentação da publicidade brasileira; e em 1982, realizou-se na Câmara dos Deputados o 1º Seminário de Defesa do Consumidor, dirigido ao debate de temas como a qualidade dos alimentos e medicamentos, preços, publicidade, durabilidade dos produtos, serviços habitacionais e a legislação competente</w:t>
      </w:r>
      <w:r>
        <w:rPr>
          <w:rStyle w:val="FootnoteReference"/>
          <w:rFonts w:ascii="Times New Roman" w:hAnsi="Times New Roman"/>
          <w:color w:val="000000"/>
          <w:sz w:val="24"/>
          <w:szCs w:val="24"/>
          <w:shd w:val="clear" w:color="auto" w:fill="FFFFFF"/>
        </w:rPr>
        <w:footnoteReference w:id="211"/>
      </w:r>
      <w:r>
        <w:rPr>
          <w:rFonts w:ascii="Times New Roman" w:hAnsi="Times New Roman"/>
          <w:color w:val="000000"/>
          <w:sz w:val="24"/>
          <w:szCs w:val="24"/>
          <w:shd w:val="clear" w:color="auto" w:fill="FFFFFF"/>
        </w:rPr>
        <w:t xml:space="preserve">. O ano de 1982 também foi ano eleitoral. As eleições de 1982, para </w:t>
      </w:r>
      <w:r w:rsidRPr="002C330A">
        <w:rPr>
          <w:rFonts w:ascii="Times New Roman" w:hAnsi="Times New Roman"/>
          <w:color w:val="000000"/>
          <w:sz w:val="24"/>
          <w:szCs w:val="24"/>
          <w:shd w:val="clear" w:color="auto" w:fill="FFFFFF"/>
        </w:rPr>
        <w:t>Governador, Vice-Governador, Senador e suplentes, Deputados Federais e Estaduais, Prefeito, Vice-Prefeito e Vereadores</w:t>
      </w:r>
      <w:r>
        <w:rPr>
          <w:rFonts w:ascii="Times New Roman" w:hAnsi="Times New Roman"/>
          <w:color w:val="000000"/>
          <w:sz w:val="24"/>
          <w:szCs w:val="24"/>
          <w:shd w:val="clear" w:color="auto" w:fill="FFFFFF"/>
        </w:rPr>
        <w:t xml:space="preserve">, foram as primeiras eleições diretas depois de estabelecida a ditadura de 1964 e de realizadas as eleições parciais de 1965 (que foram instituídas apenas para preencher vagas em virtude de renúncia ou morte de titulares sem suplentes); e abririam caminho – em razão do fortalecimento da oposição – para o movimento das </w:t>
      </w:r>
      <w:r>
        <w:rPr>
          <w:rFonts w:ascii="Times New Roman" w:hAnsi="Times New Roman"/>
          <w:i/>
          <w:color w:val="000000"/>
          <w:sz w:val="24"/>
          <w:szCs w:val="24"/>
          <w:shd w:val="clear" w:color="auto" w:fill="FFFFFF"/>
        </w:rPr>
        <w:t>Diretas Já</w:t>
      </w:r>
      <w:r>
        <w:rPr>
          <w:rFonts w:ascii="Times New Roman" w:hAnsi="Times New Roman"/>
          <w:color w:val="000000"/>
          <w:sz w:val="24"/>
          <w:szCs w:val="24"/>
          <w:shd w:val="clear" w:color="auto" w:fill="FFFFFF"/>
        </w:rPr>
        <w:t>, de 1984, o maior movimento cívico-popular da História do Brasil.</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Em 1983, a partir da posse dos governadores eleitos em 1982, </w:t>
      </w:r>
      <w:r w:rsidRPr="005B01A2">
        <w:rPr>
          <w:rFonts w:ascii="Times New Roman" w:hAnsi="Times New Roman"/>
          <w:color w:val="000000"/>
          <w:sz w:val="24"/>
          <w:szCs w:val="24"/>
          <w:shd w:val="clear" w:color="auto" w:fill="FFFFFF"/>
        </w:rPr>
        <w:t>“vários Estados implementaram Procons com base no modelo paulista”</w:t>
      </w:r>
      <w:r>
        <w:rPr>
          <w:rStyle w:val="FootnoteReference"/>
          <w:rFonts w:ascii="Times New Roman" w:hAnsi="Times New Roman"/>
          <w:color w:val="000000"/>
          <w:sz w:val="24"/>
          <w:szCs w:val="24"/>
          <w:shd w:val="clear" w:color="auto" w:fill="FFFFFF"/>
        </w:rPr>
        <w:footnoteReference w:id="212"/>
      </w:r>
      <w:r>
        <w:rPr>
          <w:rFonts w:ascii="Times New Roman" w:hAnsi="Times New Roman"/>
          <w:color w:val="000000"/>
          <w:sz w:val="24"/>
          <w:szCs w:val="24"/>
          <w:shd w:val="clear" w:color="auto" w:fill="FFFFFF"/>
        </w:rPr>
        <w:t>. Em São Paulo, por sua vez, foi criado o DECON – Departamento Estadual de Polícia do Consumidor</w:t>
      </w:r>
      <w:r>
        <w:rPr>
          <w:rStyle w:val="FootnoteReference"/>
          <w:rFonts w:ascii="Times New Roman" w:hAnsi="Times New Roman"/>
          <w:color w:val="000000"/>
          <w:sz w:val="24"/>
          <w:szCs w:val="24"/>
          <w:shd w:val="clear" w:color="auto" w:fill="FFFFFF"/>
        </w:rPr>
        <w:footnoteReference w:id="213"/>
      </w:r>
      <w:r>
        <w:rPr>
          <w:rFonts w:ascii="Times New Roman" w:hAnsi="Times New Roman"/>
          <w:color w:val="000000"/>
          <w:sz w:val="24"/>
          <w:szCs w:val="24"/>
          <w:shd w:val="clear" w:color="auto" w:fill="FFFFFF"/>
        </w:rPr>
        <w:t xml:space="preserve">.     </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No ano de 1984, foi sancionada a Lei nº 7.244, que instituiu nas Justiças estaduais os Juizados de Pequenas Causas; estes, inspirados na exitosa experiência pioneira dos Conselhos de Conciliação e Arbitragem, levada a cabo a partir do início da década de 1980 no Rio Grande do Sul</w:t>
      </w:r>
      <w:r>
        <w:rPr>
          <w:rStyle w:val="FootnoteReference"/>
          <w:rFonts w:ascii="Times New Roman" w:hAnsi="Times New Roman"/>
          <w:color w:val="000000"/>
          <w:sz w:val="24"/>
          <w:szCs w:val="24"/>
          <w:shd w:val="clear" w:color="auto" w:fill="FFFFFF"/>
        </w:rPr>
        <w:footnoteReference w:id="214"/>
      </w:r>
      <w:r>
        <w:rPr>
          <w:rFonts w:ascii="Times New Roman" w:hAnsi="Times New Roman"/>
          <w:color w:val="000000"/>
          <w:sz w:val="24"/>
          <w:szCs w:val="24"/>
          <w:shd w:val="clear" w:color="auto" w:fill="FFFFFF"/>
        </w:rPr>
        <w:t xml:space="preserve">. Os Juizados, nos termos da lei, deviam ocupar-se do julgamento de causas de reduzido valor econômico – causas de até 20 (vinte) vezes o valor do salário mínimo vigente no País – e guiar-se pelos critérios da oralidade, simplicidade, informalidade, economia processual e celeridade, buscando, sempre que possível, a conciliação das partes (arts. 1º e 2º). Segundo Hélio Beltrão, que de 1979 a 1983 fora Ministro Extraordinário para a Desburocratização, cargo criado no governo Figueiredo dentro do Programa Nacional de Desburocratização – um programa destinado a </w:t>
      </w:r>
      <w:r w:rsidRPr="005B01A2">
        <w:rPr>
          <w:rFonts w:ascii="Times New Roman" w:hAnsi="Times New Roman"/>
          <w:color w:val="000000"/>
          <w:sz w:val="24"/>
          <w:szCs w:val="24"/>
          <w:shd w:val="clear" w:color="auto" w:fill="FFFFFF"/>
        </w:rPr>
        <w:t>“dinamizar e simplificar o funcionamento da Administração Pública Federal”</w:t>
      </w:r>
      <w:r>
        <w:rPr>
          <w:rFonts w:ascii="Times New Roman" w:hAnsi="Times New Roman"/>
          <w:color w:val="000000"/>
          <w:sz w:val="24"/>
          <w:szCs w:val="24"/>
          <w:shd w:val="clear" w:color="auto" w:fill="FFFFFF"/>
        </w:rPr>
        <w:t xml:space="preserve"> (nos termos do art. 1º do Decreto nº 83.740, de 1979) –, os Juizados de Pequenas Causas significavam a abertura política se estendendo ao Judiciário, atendendo ao cidadão comum, cujos direitos eram diariamente violados</w:t>
      </w:r>
      <w:r>
        <w:rPr>
          <w:rStyle w:val="FootnoteReference"/>
          <w:rFonts w:ascii="Times New Roman" w:hAnsi="Times New Roman"/>
          <w:color w:val="000000"/>
          <w:sz w:val="24"/>
          <w:szCs w:val="24"/>
          <w:shd w:val="clear" w:color="auto" w:fill="FFFFFF"/>
        </w:rPr>
        <w:footnoteReference w:id="215"/>
      </w:r>
      <w:r>
        <w:rPr>
          <w:rFonts w:ascii="Times New Roman" w:hAnsi="Times New Roman"/>
          <w:color w:val="000000"/>
          <w:sz w:val="24"/>
          <w:szCs w:val="24"/>
          <w:shd w:val="clear" w:color="auto" w:fill="FFFFFF"/>
        </w:rPr>
        <w:t>.</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Em 1985, foi criado por decreto do governo federal o Conselho Nacional de Defesa do Consumidor (CNDC), cuja finalidade era a de </w:t>
      </w:r>
      <w:r w:rsidRPr="005B01A2">
        <w:rPr>
          <w:rFonts w:ascii="Times New Roman" w:hAnsi="Times New Roman"/>
          <w:color w:val="000000"/>
          <w:sz w:val="24"/>
          <w:szCs w:val="24"/>
          <w:shd w:val="clear" w:color="auto" w:fill="FFFFFF"/>
        </w:rPr>
        <w:t>“assessorar o Presidente da República na formulação e condução da Política Nacional de Defesa do Consumidor”</w:t>
      </w:r>
      <w:r>
        <w:rPr>
          <w:rFonts w:ascii="Times New Roman" w:hAnsi="Times New Roman"/>
          <w:color w:val="000000"/>
          <w:sz w:val="24"/>
          <w:szCs w:val="24"/>
          <w:shd w:val="clear" w:color="auto" w:fill="FFFFFF"/>
        </w:rPr>
        <w:t xml:space="preserve"> (art. 1º do Decreto nº 91.469, de 1985).</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No ano de 1986, depois de vencido o movimento pela aprovação da Proposta de Emenda Constitucional nº 05/1983 (a chamada </w:t>
      </w:r>
      <w:r>
        <w:rPr>
          <w:rFonts w:ascii="Times New Roman" w:hAnsi="Times New Roman"/>
          <w:i/>
          <w:color w:val="000000"/>
          <w:sz w:val="24"/>
          <w:szCs w:val="24"/>
          <w:shd w:val="clear" w:color="auto" w:fill="FFFFFF"/>
        </w:rPr>
        <w:t>Emenda Dante de Oliveira</w:t>
      </w:r>
      <w:r>
        <w:rPr>
          <w:rFonts w:ascii="Times New Roman" w:hAnsi="Times New Roman"/>
          <w:color w:val="000000"/>
          <w:sz w:val="24"/>
          <w:szCs w:val="24"/>
          <w:shd w:val="clear" w:color="auto" w:fill="FFFFFF"/>
        </w:rPr>
        <w:t>, que visava reinstaurar as eleições diretas para Presidente da República no Brasil) e de empossado na Presidência José Sarney, dissidente do partido governista e vice-presidente eleito de forma indireta na chapa de Tancredo Neves (o qual falecera em abril de 1985 por complicações decorrentes de uma diverticulite), estabeleceu-se, como política econômica do novo governo, o plano Cruzado.</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 economia brasileira naqueles tempos não ia nada bem. A inflação, que durante os anos 1970 havia girado em torno dos 40% (quarenta por cento) ao ano, subiu para 100% (cem por cento) em 1980, e depois para 200% (duzentos por cento) em 1983, mantendo-se neste patamar até o final de 1985, corroendo o poder aquisitivo da população</w:t>
      </w:r>
      <w:r>
        <w:rPr>
          <w:rStyle w:val="FootnoteReference"/>
          <w:rFonts w:ascii="Times New Roman" w:hAnsi="Times New Roman"/>
          <w:color w:val="000000"/>
          <w:sz w:val="24"/>
          <w:szCs w:val="24"/>
          <w:shd w:val="clear" w:color="auto" w:fill="FFFFFF"/>
        </w:rPr>
        <w:footnoteReference w:id="216"/>
      </w:r>
      <w:r>
        <w:rPr>
          <w:rFonts w:ascii="Times New Roman" w:hAnsi="Times New Roman"/>
          <w:color w:val="000000"/>
          <w:sz w:val="24"/>
          <w:szCs w:val="24"/>
          <w:shd w:val="clear" w:color="auto" w:fill="FFFFFF"/>
        </w:rPr>
        <w:t xml:space="preserve">. Segundo a jornalista Miriam Leitão: </w:t>
      </w:r>
      <w:r w:rsidRPr="005B01A2">
        <w:rPr>
          <w:rFonts w:ascii="Times New Roman" w:hAnsi="Times New Roman"/>
          <w:color w:val="000000"/>
          <w:sz w:val="24"/>
          <w:szCs w:val="24"/>
          <w:shd w:val="clear" w:color="auto" w:fill="FFFFFF"/>
        </w:rPr>
        <w:t>“O presidente Sarney tinha de encontrar uma fórmula de se fortalecer politicamente. Começou a pensar concretamente na aplicação prática de um plano de combate à inflação”</w:t>
      </w:r>
      <w:r>
        <w:rPr>
          <w:rStyle w:val="FootnoteReference"/>
          <w:rFonts w:ascii="Times New Roman" w:hAnsi="Times New Roman"/>
          <w:color w:val="000000"/>
          <w:sz w:val="24"/>
          <w:szCs w:val="24"/>
          <w:shd w:val="clear" w:color="auto" w:fill="FFFFFF"/>
        </w:rPr>
        <w:footnoteReference w:id="217"/>
      </w:r>
      <w:r>
        <w:rPr>
          <w:rFonts w:ascii="Times New Roman" w:hAnsi="Times New Roman"/>
          <w:color w:val="000000"/>
          <w:sz w:val="24"/>
          <w:szCs w:val="24"/>
          <w:shd w:val="clear" w:color="auto" w:fill="FFFFFF"/>
        </w:rPr>
        <w:t>.</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O plano Cruzado, que, dentre outras medidas, combinou reforma monetária, congelamento de preços e gatilho salarial</w:t>
      </w:r>
      <w:r>
        <w:rPr>
          <w:rStyle w:val="FootnoteReference"/>
          <w:rFonts w:ascii="Times New Roman" w:hAnsi="Times New Roman"/>
          <w:color w:val="000000"/>
          <w:sz w:val="24"/>
          <w:szCs w:val="24"/>
          <w:shd w:val="clear" w:color="auto" w:fill="FFFFFF"/>
        </w:rPr>
        <w:footnoteReference w:id="218"/>
      </w:r>
      <w:r>
        <w:rPr>
          <w:rFonts w:ascii="Times New Roman" w:hAnsi="Times New Roman"/>
          <w:color w:val="000000"/>
          <w:sz w:val="24"/>
          <w:szCs w:val="24"/>
          <w:shd w:val="clear" w:color="auto" w:fill="FFFFFF"/>
        </w:rPr>
        <w:t xml:space="preserve"> foi muito bem sucedido no início, no tocante ao objetivo de redução da inflação. Com efeito, de uma inflação mensal de 14,4% (quatorze vírgula quatro por cento) em fevereiro (mês em que o plano foi implantado), o IPC, Índice de Preços ao Consumidor (novo índice oficial), registrou em março uma inflação praticamente nula. Em abril, a variação foi de apenas 0,8% (zero vírgula oito por cento); em maio, de 1,4% (um vírgula quatro por cento); e em junho, de 1,3% (um vírgula três por cento)</w:t>
      </w:r>
      <w:r>
        <w:rPr>
          <w:rStyle w:val="FootnoteReference"/>
          <w:rFonts w:ascii="Times New Roman" w:hAnsi="Times New Roman"/>
          <w:color w:val="000000"/>
          <w:sz w:val="24"/>
          <w:szCs w:val="24"/>
          <w:shd w:val="clear" w:color="auto" w:fill="FFFFFF"/>
        </w:rPr>
        <w:footnoteReference w:id="219"/>
      </w:r>
      <w:r>
        <w:rPr>
          <w:rFonts w:ascii="Times New Roman" w:hAnsi="Times New Roman"/>
          <w:color w:val="000000"/>
          <w:sz w:val="24"/>
          <w:szCs w:val="24"/>
          <w:shd w:val="clear" w:color="auto" w:fill="FFFFFF"/>
        </w:rPr>
        <w:t>. O êxito do plano rendeu popularidade ao presidente. Como registrou Miriam Leitão:</w:t>
      </w:r>
    </w:p>
    <w:p w:rsidR="0017305D" w:rsidRPr="00A31EBD" w:rsidRDefault="0017305D" w:rsidP="009B658A">
      <w:pPr>
        <w:spacing w:line="360" w:lineRule="auto"/>
        <w:ind w:firstLine="567"/>
        <w:contextualSpacing/>
        <w:jc w:val="both"/>
        <w:rPr>
          <w:rFonts w:ascii="Times New Roman" w:hAnsi="Times New Roman"/>
          <w:color w:val="000000"/>
          <w:sz w:val="24"/>
          <w:szCs w:val="24"/>
          <w:shd w:val="clear" w:color="auto" w:fill="FFFFFF"/>
        </w:rPr>
      </w:pPr>
    </w:p>
    <w:p w:rsidR="0017305D" w:rsidRPr="00A318E2" w:rsidRDefault="0017305D" w:rsidP="009B658A">
      <w:pPr>
        <w:spacing w:line="240" w:lineRule="auto"/>
        <w:ind w:left="993" w:right="566" w:firstLine="567"/>
        <w:contextualSpacing/>
        <w:jc w:val="both"/>
        <w:rPr>
          <w:rFonts w:ascii="Times New Roman" w:hAnsi="Times New Roman"/>
          <w:color w:val="000000"/>
          <w:sz w:val="20"/>
          <w:szCs w:val="20"/>
          <w:shd w:val="clear" w:color="auto" w:fill="FFFFFF"/>
        </w:rPr>
      </w:pPr>
      <w:r w:rsidRPr="0086233A">
        <w:rPr>
          <w:rFonts w:ascii="Times New Roman" w:hAnsi="Times New Roman"/>
          <w:color w:val="000000"/>
          <w:sz w:val="20"/>
          <w:szCs w:val="20"/>
        </w:rPr>
        <w:t>“O Plano Cruzado e a queda brusca da inflação também tinham transformado o presidente José Sarney: de sapo em príncipe. O país, que o havia aceitado como último sacrifício tolerado para se chegar à democracia, e diante do irreconhecível da morte de Tancredo, agora cerrava fileiras ao seu lado. Era o presidente postiço, estrangeiro no PMDB, até o dia em que os ministros Dílson Funaro e João Sayad anunciaram a nova ordem monetária. Sarney passou a comandante do exército de brasileiros dispostos a tudo para ter a moeda estável”</w:t>
      </w:r>
      <w:r w:rsidRPr="0086233A">
        <w:rPr>
          <w:rStyle w:val="FootnoteReference"/>
          <w:rFonts w:ascii="Times New Roman" w:hAnsi="Times New Roman"/>
          <w:color w:val="000000"/>
        </w:rPr>
        <w:footnoteReference w:id="220"/>
      </w:r>
      <w:r w:rsidRPr="0086233A">
        <w:rPr>
          <w:rFonts w:ascii="Times New Roman" w:hAnsi="Times New Roman"/>
          <w:color w:val="000000"/>
          <w:sz w:val="20"/>
          <w:szCs w:val="20"/>
        </w:rPr>
        <w:t>.</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Nas ruas, a população, armada com as tabelas de preços do governo, ia aos supermercados para fiscalizar e denunciar eventuais tentativas de burla ao congelamento. O plano, porém, não demorou a desmoronar. Em 30/07/2006, a Revista Veja publicou matéria noticiando as dificuldades que já se faziam sentir em decorrência da explosão de consumo e do boicote de produtores e comerciantes à reposição dos estoques – do que decorreu um desabastecimento geral:</w:t>
      </w:r>
    </w:p>
    <w:p w:rsidR="0017305D" w:rsidRPr="00A31EBD" w:rsidRDefault="0017305D" w:rsidP="009B658A">
      <w:pPr>
        <w:spacing w:line="360" w:lineRule="auto"/>
        <w:ind w:firstLine="567"/>
        <w:contextualSpacing/>
        <w:jc w:val="both"/>
        <w:rPr>
          <w:rFonts w:ascii="Times New Roman" w:hAnsi="Times New Roman"/>
          <w:color w:val="000000"/>
          <w:sz w:val="24"/>
          <w:szCs w:val="24"/>
          <w:shd w:val="clear" w:color="auto" w:fill="FFFFFF"/>
        </w:rPr>
      </w:pPr>
    </w:p>
    <w:p w:rsidR="0017305D" w:rsidRPr="00CB52BB" w:rsidRDefault="0017305D" w:rsidP="009B658A">
      <w:pPr>
        <w:spacing w:line="240" w:lineRule="auto"/>
        <w:ind w:left="992" w:right="567" w:firstLine="567"/>
        <w:contextualSpacing/>
        <w:jc w:val="both"/>
        <w:rPr>
          <w:rStyle w:val="apple-converted-space"/>
          <w:rFonts w:ascii="Times New Roman" w:hAnsi="Times New Roman"/>
          <w:sz w:val="20"/>
          <w:szCs w:val="20"/>
          <w:shd w:val="clear" w:color="auto" w:fill="FFFFFF"/>
        </w:rPr>
      </w:pPr>
      <w:r w:rsidRPr="0086233A">
        <w:rPr>
          <w:rFonts w:ascii="Times New Roman" w:hAnsi="Times New Roman"/>
          <w:color w:val="000000"/>
          <w:sz w:val="24"/>
          <w:szCs w:val="24"/>
        </w:rPr>
        <w:t>“</w:t>
      </w:r>
      <w:r w:rsidRPr="0086233A">
        <w:rPr>
          <w:rStyle w:val="apple-converted-space"/>
          <w:rFonts w:ascii="Times New Roman" w:hAnsi="Times New Roman"/>
          <w:sz w:val="20"/>
          <w:szCs w:val="20"/>
        </w:rPr>
        <w:t>Carro antigo está valendo mais que carro zero. Boi magro custa mais que boi gordo. Há filas de até seis meses para se comprar automóveis de valor superior a 130.000 cruzados. (...). Fábricas deram férias coletivas ou licença remunerada, como fez a Volkswagem na semana passada, devido à falta de peças para manter funcionando as linhas de montagem. Multiplicam-se as filas para comprar leite e carne, e um número cada vez maior de produtos continua sumindo das prateleiras de lojas e supermercados. (...). O Plano Cruzado, na verdade, vem fazendo água”</w:t>
      </w:r>
      <w:r w:rsidRPr="0086233A">
        <w:rPr>
          <w:rStyle w:val="FootnoteReference"/>
          <w:rFonts w:ascii="Times New Roman" w:hAnsi="Times New Roman"/>
        </w:rPr>
        <w:footnoteReference w:id="221"/>
      </w:r>
      <w:r w:rsidRPr="0086233A">
        <w:rPr>
          <w:rStyle w:val="apple-converted-space"/>
          <w:rFonts w:ascii="Times New Roman" w:hAnsi="Times New Roman"/>
          <w:sz w:val="20"/>
          <w:szCs w:val="20"/>
        </w:rPr>
        <w:t>.</w:t>
      </w:r>
    </w:p>
    <w:p w:rsidR="0017305D" w:rsidRPr="00297676" w:rsidRDefault="0017305D" w:rsidP="009B658A">
      <w:pPr>
        <w:spacing w:line="360" w:lineRule="auto"/>
        <w:ind w:firstLine="567"/>
        <w:contextualSpacing/>
        <w:jc w:val="both"/>
        <w:rPr>
          <w:rFonts w:ascii="Times New Roman" w:hAnsi="Times New Roman"/>
          <w:color w:val="000000"/>
          <w:sz w:val="24"/>
          <w:szCs w:val="24"/>
          <w:shd w:val="clear" w:color="auto" w:fill="FFFFFF"/>
        </w:rPr>
      </w:pP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O plano exigia reformas mais densas já em julho de 1986, inclusive o fim do congelamento de preços. Contudo, de olho nos dividendos eleitorais que a popularidade da política econômica ainda era capaz de render ao seu partido nas eleições de novembro daquele ano (eleições para Governador e Vice-Governadores</w:t>
      </w:r>
      <w:r w:rsidRPr="00F72D5F">
        <w:rPr>
          <w:rFonts w:ascii="Times New Roman" w:hAnsi="Times New Roman"/>
          <w:color w:val="000000"/>
          <w:sz w:val="24"/>
          <w:szCs w:val="24"/>
          <w:shd w:val="clear" w:color="auto" w:fill="FFFFFF"/>
        </w:rPr>
        <w:t>, Senadores e Suplentes, Deputados Federais e Estaduais</w:t>
      </w:r>
      <w:r>
        <w:rPr>
          <w:rFonts w:ascii="Times New Roman" w:hAnsi="Times New Roman"/>
          <w:color w:val="000000"/>
          <w:sz w:val="24"/>
          <w:szCs w:val="24"/>
          <w:shd w:val="clear" w:color="auto" w:fill="FFFFFF"/>
        </w:rPr>
        <w:t xml:space="preserve">, além de </w:t>
      </w:r>
      <w:r w:rsidRPr="00F72D5F">
        <w:rPr>
          <w:rFonts w:ascii="Times New Roman" w:hAnsi="Times New Roman"/>
          <w:color w:val="000000"/>
          <w:sz w:val="24"/>
          <w:szCs w:val="24"/>
          <w:shd w:val="clear" w:color="auto" w:fill="FFFFFF"/>
        </w:rPr>
        <w:t>Prefeitos, Vice-Prefeitos e Vereadores nos n</w:t>
      </w:r>
      <w:r>
        <w:rPr>
          <w:rFonts w:ascii="Times New Roman" w:hAnsi="Times New Roman"/>
          <w:color w:val="000000"/>
          <w:sz w:val="24"/>
          <w:szCs w:val="24"/>
          <w:shd w:val="clear" w:color="auto" w:fill="FFFFFF"/>
        </w:rPr>
        <w:t>ovos Municípios que haviam sido criados até 15/07/</w:t>
      </w:r>
      <w:r w:rsidRPr="00F72D5F">
        <w:rPr>
          <w:rFonts w:ascii="Times New Roman" w:hAnsi="Times New Roman"/>
          <w:color w:val="000000"/>
          <w:sz w:val="24"/>
          <w:szCs w:val="24"/>
          <w:shd w:val="clear" w:color="auto" w:fill="FFFFFF"/>
        </w:rPr>
        <w:t>1986</w:t>
      </w:r>
      <w:r>
        <w:rPr>
          <w:rFonts w:ascii="Times New Roman" w:hAnsi="Times New Roman"/>
          <w:color w:val="000000"/>
          <w:sz w:val="24"/>
          <w:szCs w:val="24"/>
          <w:shd w:val="clear" w:color="auto" w:fill="FFFFFF"/>
        </w:rPr>
        <w:t xml:space="preserve">), o governo adiou tais medidas para depois do pleito e contentou-se com um tímido pacote fiscal que objetivava reduzir o consumo e atrair investimentos. O pacote, que ficou conhecido como </w:t>
      </w:r>
      <w:r w:rsidRPr="00052BA6">
        <w:rPr>
          <w:rFonts w:ascii="Times New Roman" w:hAnsi="Times New Roman"/>
          <w:i/>
          <w:color w:val="000000"/>
          <w:sz w:val="24"/>
          <w:szCs w:val="24"/>
          <w:shd w:val="clear" w:color="auto" w:fill="FFFFFF"/>
        </w:rPr>
        <w:t>Cruzadinho</w:t>
      </w:r>
      <w:r>
        <w:rPr>
          <w:rFonts w:ascii="Times New Roman" w:hAnsi="Times New Roman"/>
          <w:color w:val="000000"/>
          <w:sz w:val="24"/>
          <w:szCs w:val="24"/>
          <w:shd w:val="clear" w:color="auto" w:fill="FFFFFF"/>
        </w:rPr>
        <w:t>, entrou em vigor em julho e conseguiu, pelo menos, assegurar uma ampla vitória eleitoral do PMDB. Como declarou o economista João Manuel Cardoso de Mello, assessor do Ministro da Fazenda, Dílson Funaro, entre 1985 e 1987, e um dos idealizadores do plano Cruzado:</w:t>
      </w:r>
    </w:p>
    <w:p w:rsidR="0017305D" w:rsidRPr="00A31EBD" w:rsidRDefault="0017305D" w:rsidP="009B658A">
      <w:pPr>
        <w:spacing w:line="360" w:lineRule="auto"/>
        <w:ind w:firstLine="567"/>
        <w:contextualSpacing/>
        <w:jc w:val="both"/>
        <w:rPr>
          <w:rFonts w:ascii="Times New Roman" w:hAnsi="Times New Roman"/>
          <w:color w:val="000000"/>
          <w:sz w:val="24"/>
          <w:szCs w:val="24"/>
          <w:shd w:val="clear" w:color="auto" w:fill="FFFFFF"/>
        </w:rPr>
      </w:pPr>
    </w:p>
    <w:p w:rsidR="0017305D" w:rsidRPr="00CB1A4D" w:rsidRDefault="0017305D" w:rsidP="009B658A">
      <w:pPr>
        <w:spacing w:line="240" w:lineRule="auto"/>
        <w:ind w:left="993" w:right="566" w:firstLine="567"/>
        <w:contextualSpacing/>
        <w:jc w:val="both"/>
        <w:rPr>
          <w:rFonts w:ascii="Times New Roman" w:hAnsi="Times New Roman"/>
          <w:color w:val="000000"/>
          <w:sz w:val="20"/>
          <w:szCs w:val="20"/>
          <w:shd w:val="clear" w:color="auto" w:fill="FFFFFF"/>
        </w:rPr>
      </w:pPr>
      <w:r w:rsidRPr="0086233A">
        <w:rPr>
          <w:rFonts w:ascii="Times New Roman" w:hAnsi="Times New Roman"/>
          <w:color w:val="000000"/>
          <w:sz w:val="20"/>
          <w:szCs w:val="20"/>
        </w:rPr>
        <w:t>“Era necessário imediatamente um aperto fiscal e uma política monetária dura. O aperto fiscal teria de vir, antes de tudo, da subida firme tanto do imposto de renda na fonte, quanto das contribuições sociais. Esbarrou no veto político do Presidente. A política monetária dura significava contração do crédito e subida dos juros. Esbarrou na oposição dos banqueiros, endossada pelo Ministério da Fazenda. O tempo foi passando, a situação se deteriorando a olhos vistos. Veio então, em julho, o ‘cruzadinho’, o nome já diz tudo. E mesmo assim, foi um custo vencer as resistências políticas do Presidente. Daí em diante, surgem o ágio e a ‘inflação reprimida’. E o que é muitíssimo pior: a crise cambial. Mas nada poderia ser tentado senão depois das eleições. Essa era a ordem”</w:t>
      </w:r>
      <w:r w:rsidRPr="0086233A">
        <w:rPr>
          <w:rStyle w:val="FootnoteReference"/>
          <w:rFonts w:ascii="Times New Roman" w:hAnsi="Times New Roman"/>
          <w:color w:val="000000"/>
        </w:rPr>
        <w:footnoteReference w:id="222"/>
      </w:r>
      <w:r w:rsidRPr="0086233A">
        <w:rPr>
          <w:rFonts w:ascii="Times New Roman" w:hAnsi="Times New Roman"/>
          <w:color w:val="000000"/>
          <w:sz w:val="20"/>
          <w:szCs w:val="20"/>
        </w:rPr>
        <w:t>.</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De fato, nas eleições de novembro, impulsionado pelo êxito inicial do plano Cruzado e pela ilusão que a população ainda alimentava quanto à durabilidade do seu sucesso, o PMDB elegeu todos os governadores, à exceção do de Sergipe, e foi o partido que mais cadeiras conquistou no Congresso Nacional – 261 de um total de 487 na Câmara, e 38 das 49 em disputa no Senado</w:t>
      </w:r>
      <w:r>
        <w:rPr>
          <w:rStyle w:val="FootnoteReference"/>
          <w:rFonts w:ascii="Times New Roman" w:hAnsi="Times New Roman"/>
          <w:color w:val="000000"/>
          <w:sz w:val="24"/>
          <w:szCs w:val="24"/>
          <w:shd w:val="clear" w:color="auto" w:fill="FFFFFF"/>
        </w:rPr>
        <w:footnoteReference w:id="223"/>
      </w:r>
      <w:r>
        <w:rPr>
          <w:rFonts w:ascii="Times New Roman" w:hAnsi="Times New Roman"/>
          <w:color w:val="000000"/>
          <w:sz w:val="24"/>
          <w:szCs w:val="24"/>
          <w:shd w:val="clear" w:color="auto" w:fill="FFFFFF"/>
        </w:rPr>
        <w:t>.</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Tão logo passadas as eleições, os ajustes necessários foram anunciados pelo governo (ajustes que ficaram conhecidos como Cruzado II), o que, porém, não foi capaz de impedir a volta brutal da inflação – que de 3,3% (três vírgula três por cento) em novembro saltou para 7,3% (sete vírgula três por cento) em dezembro</w:t>
      </w:r>
      <w:r>
        <w:rPr>
          <w:rStyle w:val="FootnoteReference"/>
          <w:rFonts w:ascii="Times New Roman" w:hAnsi="Times New Roman"/>
          <w:color w:val="000000"/>
          <w:sz w:val="24"/>
          <w:szCs w:val="24"/>
          <w:shd w:val="clear" w:color="auto" w:fill="FFFFFF"/>
        </w:rPr>
        <w:footnoteReference w:id="224"/>
      </w:r>
      <w:r>
        <w:rPr>
          <w:rFonts w:ascii="Times New Roman" w:hAnsi="Times New Roman"/>
          <w:color w:val="000000"/>
          <w:sz w:val="24"/>
          <w:szCs w:val="24"/>
          <w:shd w:val="clear" w:color="auto" w:fill="FFFFFF"/>
        </w:rPr>
        <w:t>.</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Como já foi aqui sustentado, interessava aos bancos a manutenção da inflação, vez que das receitas de </w:t>
      </w:r>
      <w:r w:rsidRPr="005B01A2">
        <w:rPr>
          <w:rFonts w:ascii="Times New Roman" w:hAnsi="Times New Roman"/>
          <w:color w:val="000000"/>
          <w:sz w:val="24"/>
          <w:szCs w:val="24"/>
          <w:shd w:val="clear" w:color="auto" w:fill="FFFFFF"/>
        </w:rPr>
        <w:t>“floating”</w:t>
      </w:r>
      <w:r>
        <w:rPr>
          <w:rFonts w:ascii="Times New Roman" w:hAnsi="Times New Roman"/>
          <w:color w:val="000000"/>
          <w:sz w:val="24"/>
          <w:szCs w:val="24"/>
          <w:shd w:val="clear" w:color="auto" w:fill="FFFFFF"/>
        </w:rPr>
        <w:t xml:space="preserve"> provinha parte substancial de seus lucros. Ilustrando tal situação, cita-se abaixo matéria publicada no Jornal do Brasil de 19/02/1987, sobre a correlação entre a lucratividade do Banco Meridional e a volta da inflação no fim de 1986:</w:t>
      </w:r>
    </w:p>
    <w:p w:rsidR="0017305D" w:rsidRPr="00A31EBD" w:rsidRDefault="0017305D" w:rsidP="009B658A">
      <w:pPr>
        <w:spacing w:line="360" w:lineRule="auto"/>
        <w:ind w:firstLine="567"/>
        <w:contextualSpacing/>
        <w:jc w:val="both"/>
        <w:rPr>
          <w:rFonts w:ascii="Times New Roman" w:hAnsi="Times New Roman"/>
          <w:color w:val="000000"/>
          <w:sz w:val="24"/>
          <w:szCs w:val="24"/>
          <w:shd w:val="clear" w:color="auto" w:fill="FFFFFF"/>
        </w:rPr>
      </w:pPr>
    </w:p>
    <w:p w:rsidR="0017305D" w:rsidRPr="00F730A3" w:rsidRDefault="0017305D" w:rsidP="009B658A">
      <w:pPr>
        <w:spacing w:line="240" w:lineRule="auto"/>
        <w:ind w:left="993" w:right="566" w:firstLine="567"/>
        <w:contextualSpacing/>
        <w:jc w:val="both"/>
        <w:rPr>
          <w:rFonts w:ascii="Times New Roman" w:hAnsi="Times New Roman"/>
          <w:color w:val="000000"/>
          <w:sz w:val="20"/>
          <w:szCs w:val="20"/>
          <w:shd w:val="clear" w:color="auto" w:fill="FFFFFF"/>
        </w:rPr>
      </w:pPr>
      <w:r w:rsidRPr="0086233A">
        <w:rPr>
          <w:rFonts w:ascii="Times New Roman" w:hAnsi="Times New Roman"/>
          <w:color w:val="000000"/>
          <w:sz w:val="20"/>
          <w:szCs w:val="20"/>
        </w:rPr>
        <w:t>“A volta da inflação no final de 1986 foi um bom negócio para o Banco Meridional, que ontem apresentou os resultados do seu exercício passado, fechando o segundo semestre com um lucro de Cz$ 154 milhões e 354 mil e um resultado operacional positivo de Cz$ 37 milhões. O presidente em exercício do Banco Meridional, Ricardo Russovsky, admitiu que a inflação ajudou o banco, melhorando seus resultados e eliminando o prejuízo anual do exercício de 86 em Cz$ 92 milhões”</w:t>
      </w:r>
      <w:r w:rsidRPr="0086233A">
        <w:rPr>
          <w:rStyle w:val="FootnoteReference"/>
          <w:rFonts w:ascii="Times New Roman" w:hAnsi="Times New Roman"/>
          <w:color w:val="000000"/>
        </w:rPr>
        <w:footnoteReference w:id="225"/>
      </w:r>
      <w:r w:rsidRPr="0086233A">
        <w:rPr>
          <w:rFonts w:ascii="Times New Roman" w:hAnsi="Times New Roman"/>
          <w:color w:val="000000"/>
          <w:sz w:val="20"/>
          <w:szCs w:val="20"/>
        </w:rPr>
        <w:t>.</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Quanto às eleições de 1986, deve ser consignado que os parlamentares eleitos naquele pleito (487 na Câmara e 49 no Senado), somados aos 23 senadores que ainda continuavam no exercício de seus mandatos em razão das eleições de 1982, foram investidos, todos eles, de poderes constituintes pela EC nº 26/1985, que determinou fosse instalada em 01/02/1987 uma Assembleia Nacional Constituinte incumbida de elaborar uma nova Constituição para o Brasil.</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No ano de 1987, foi criado, em São Paulo, o IDEC, Instituto Brasileiro de Defesa do Consumidor, </w:t>
      </w:r>
      <w:r w:rsidRPr="00FE688E">
        <w:rPr>
          <w:rFonts w:ascii="Times New Roman" w:hAnsi="Times New Roman"/>
          <w:color w:val="000000"/>
          <w:sz w:val="24"/>
          <w:szCs w:val="24"/>
          <w:shd w:val="clear" w:color="auto" w:fill="FFFFFF"/>
        </w:rPr>
        <w:t>“que se tornou”</w:t>
      </w:r>
      <w:r>
        <w:rPr>
          <w:rFonts w:ascii="Times New Roman" w:hAnsi="Times New Roman"/>
          <w:color w:val="000000"/>
          <w:sz w:val="24"/>
          <w:szCs w:val="24"/>
          <w:shd w:val="clear" w:color="auto" w:fill="FFFFFF"/>
        </w:rPr>
        <w:t xml:space="preserve"> – segundo Pó – </w:t>
      </w:r>
      <w:r w:rsidRPr="00FE688E">
        <w:rPr>
          <w:rFonts w:ascii="Times New Roman" w:hAnsi="Times New Roman"/>
          <w:color w:val="000000"/>
          <w:sz w:val="24"/>
          <w:szCs w:val="24"/>
          <w:shd w:val="clear" w:color="auto" w:fill="FFFFFF"/>
        </w:rPr>
        <w:t>“a mais influente associação civil de consumidores no Brasil”</w:t>
      </w:r>
      <w:r>
        <w:rPr>
          <w:rStyle w:val="FootnoteReference"/>
          <w:rFonts w:ascii="Times New Roman" w:hAnsi="Times New Roman"/>
          <w:color w:val="000000"/>
          <w:sz w:val="24"/>
          <w:szCs w:val="24"/>
          <w:shd w:val="clear" w:color="auto" w:fill="FFFFFF"/>
        </w:rPr>
        <w:footnoteReference w:id="226"/>
      </w:r>
      <w:r>
        <w:rPr>
          <w:rFonts w:ascii="Times New Roman" w:hAnsi="Times New Roman"/>
          <w:color w:val="000000"/>
          <w:sz w:val="24"/>
          <w:szCs w:val="24"/>
          <w:shd w:val="clear" w:color="auto" w:fill="FFFFFF"/>
        </w:rPr>
        <w:t>. No Rio de Janeiro, foi instituído o PROCON-RJ (Decreto nº 9.953, de 1987). No plano político-econômico, o governo Sarney, diante de uma inflação de 16,2% (dezesseis vírgula dois por cento) em janeiro, decretou em fevereiro (dia 20), a moratória dos juros da dívida externa por prazo indeterminado. Sobre a moratória, explicam os economistas Antonio Corrêa de Lacerda, João Ildebrando Bocchi, José Márcio Rego, Maria Angélica Borges e Rosa Maria Marques:</w:t>
      </w:r>
    </w:p>
    <w:p w:rsidR="0017305D" w:rsidRPr="00A31EBD" w:rsidRDefault="0017305D" w:rsidP="009B658A">
      <w:pPr>
        <w:spacing w:line="360" w:lineRule="auto"/>
        <w:ind w:firstLine="567"/>
        <w:contextualSpacing/>
        <w:jc w:val="both"/>
        <w:rPr>
          <w:rFonts w:ascii="Times New Roman" w:hAnsi="Times New Roman"/>
          <w:color w:val="000000"/>
          <w:sz w:val="24"/>
          <w:szCs w:val="24"/>
          <w:shd w:val="clear" w:color="auto" w:fill="FFFFFF"/>
        </w:rPr>
      </w:pPr>
    </w:p>
    <w:p w:rsidR="0017305D" w:rsidRPr="00A64C0E" w:rsidRDefault="0017305D" w:rsidP="009B658A">
      <w:pPr>
        <w:spacing w:line="240" w:lineRule="auto"/>
        <w:ind w:left="993" w:right="566" w:firstLine="567"/>
        <w:contextualSpacing/>
        <w:jc w:val="both"/>
        <w:rPr>
          <w:rFonts w:ascii="Times New Roman" w:hAnsi="Times New Roman"/>
          <w:color w:val="000000"/>
          <w:sz w:val="20"/>
          <w:szCs w:val="20"/>
          <w:shd w:val="clear" w:color="auto" w:fill="FFFFFF"/>
        </w:rPr>
      </w:pPr>
      <w:r w:rsidRPr="0086233A">
        <w:rPr>
          <w:rFonts w:ascii="Times New Roman" w:hAnsi="Times New Roman"/>
          <w:color w:val="000000"/>
          <w:sz w:val="20"/>
          <w:szCs w:val="20"/>
        </w:rPr>
        <w:t>“Em janeiro, a inflação registrou um aumento de 16,2%, e de 14,4% em fevereiro. As taxas de juros passaram a subir ininterruptamente, provocando um número recorde de falências empresariais. A situação das contas externas brasileiras deteriorou-se significativamente ao longo desse período, devido aos saldos negativos da balança comercial e à fuga de capitais, razão pela qual o governo viu-se forçado a declarar a moratória do pagamento dos juros da dívida externa em fevereiro de 1987. Em abril do mesmo ano, Dílson Funaro deixou o comando do Ministério da Fazenda, que passou a ser exercido por Luiz Carlos Bresser Pereira”</w:t>
      </w:r>
      <w:r w:rsidRPr="0086233A">
        <w:rPr>
          <w:rStyle w:val="FootnoteReference"/>
          <w:rFonts w:ascii="Times New Roman" w:hAnsi="Times New Roman"/>
          <w:color w:val="000000"/>
        </w:rPr>
        <w:footnoteReference w:id="227"/>
      </w:r>
      <w:r w:rsidRPr="0086233A">
        <w:rPr>
          <w:rFonts w:ascii="Times New Roman" w:hAnsi="Times New Roman"/>
          <w:color w:val="000000"/>
          <w:sz w:val="20"/>
          <w:szCs w:val="20"/>
        </w:rPr>
        <w:t>.</w:t>
      </w:r>
      <w:r w:rsidRPr="00A64C0E">
        <w:rPr>
          <w:rFonts w:ascii="Times New Roman" w:hAnsi="Times New Roman"/>
          <w:color w:val="000000"/>
          <w:sz w:val="20"/>
          <w:szCs w:val="20"/>
          <w:shd w:val="clear" w:color="auto" w:fill="FFFFFF"/>
        </w:rPr>
        <w:t xml:space="preserve"> </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A moratória </w:t>
      </w:r>
      <w:r w:rsidRPr="00FE688E">
        <w:rPr>
          <w:rFonts w:ascii="Times New Roman" w:hAnsi="Times New Roman"/>
          <w:color w:val="000000"/>
          <w:sz w:val="24"/>
          <w:szCs w:val="24"/>
          <w:shd w:val="clear" w:color="auto" w:fill="FFFFFF"/>
        </w:rPr>
        <w:t>“diminuiu ainda mais a entrada de recursos externos no país”</w:t>
      </w:r>
      <w:r w:rsidRPr="0083152F">
        <w:rPr>
          <w:rStyle w:val="FootnoteReference"/>
          <w:rFonts w:ascii="Times New Roman" w:hAnsi="Times New Roman"/>
          <w:color w:val="000000"/>
          <w:sz w:val="24"/>
          <w:szCs w:val="24"/>
          <w:shd w:val="clear" w:color="auto" w:fill="FFFFFF"/>
        </w:rPr>
        <w:footnoteReference w:id="228"/>
      </w:r>
      <w:r>
        <w:rPr>
          <w:rFonts w:ascii="Times New Roman" w:hAnsi="Times New Roman"/>
          <w:color w:val="000000"/>
          <w:sz w:val="24"/>
          <w:szCs w:val="24"/>
          <w:shd w:val="clear" w:color="auto" w:fill="FFFFFF"/>
        </w:rPr>
        <w:t>, selando o fracasso definitivo do plano Cruzado e provocando uma troca de ministros na Pasta da Fazenda. Em abril daquele ano, para o lugar de Dílson Funaro, foi nomeado o economista Luiz Carlos Bresser Pereira, Professor da FGV-SP. Em junho de 1987, mês em que a inflação atingiria a marca de 26,1% (vinte e seis vírgula um por cento) pelo IPC</w:t>
      </w:r>
      <w:r>
        <w:rPr>
          <w:rStyle w:val="FootnoteReference"/>
          <w:rFonts w:ascii="Times New Roman" w:hAnsi="Times New Roman"/>
          <w:color w:val="000000"/>
          <w:sz w:val="24"/>
          <w:szCs w:val="24"/>
          <w:shd w:val="clear" w:color="auto" w:fill="FFFFFF"/>
        </w:rPr>
        <w:footnoteReference w:id="229"/>
      </w:r>
      <w:r>
        <w:rPr>
          <w:rFonts w:ascii="Times New Roman" w:hAnsi="Times New Roman"/>
          <w:color w:val="000000"/>
          <w:sz w:val="24"/>
          <w:szCs w:val="24"/>
          <w:shd w:val="clear" w:color="auto" w:fill="FFFFFF"/>
        </w:rPr>
        <w:t>, foi lançado pelo novo ministro mais um plano de contenção inflacionária e estabilização econômica: o plano Bresser.</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O plano Bresser, que dentre outras medidas combinou manutenção da elevação da taxa de juros (para inibir o consumo), redução dos gastos públicos, desvalorização do câmbio e congelamento de preços e salários por três meses, fez com que a inflação, em julho, caísse para 3,1% (três vírgula um por cento)</w:t>
      </w:r>
      <w:r>
        <w:rPr>
          <w:rStyle w:val="FootnoteReference"/>
          <w:rFonts w:ascii="Times New Roman" w:hAnsi="Times New Roman"/>
          <w:color w:val="000000"/>
          <w:sz w:val="24"/>
          <w:szCs w:val="24"/>
          <w:shd w:val="clear" w:color="auto" w:fill="FFFFFF"/>
        </w:rPr>
        <w:footnoteReference w:id="230"/>
      </w:r>
      <w:r>
        <w:rPr>
          <w:rFonts w:ascii="Times New Roman" w:hAnsi="Times New Roman"/>
          <w:color w:val="000000"/>
          <w:sz w:val="24"/>
          <w:szCs w:val="24"/>
          <w:shd w:val="clear" w:color="auto" w:fill="FFFFFF"/>
        </w:rPr>
        <w:t>. Em agosto, no entanto, o índice dobrou, chegando a 6,4% (seis vírgula quatro por cento)</w:t>
      </w:r>
      <w:r>
        <w:rPr>
          <w:rStyle w:val="FootnoteReference"/>
          <w:rFonts w:ascii="Times New Roman" w:hAnsi="Times New Roman"/>
          <w:color w:val="000000"/>
          <w:sz w:val="24"/>
          <w:szCs w:val="24"/>
          <w:shd w:val="clear" w:color="auto" w:fill="FFFFFF"/>
        </w:rPr>
        <w:footnoteReference w:id="231"/>
      </w:r>
      <w:r>
        <w:rPr>
          <w:rFonts w:ascii="Times New Roman" w:hAnsi="Times New Roman"/>
          <w:color w:val="000000"/>
          <w:sz w:val="24"/>
          <w:szCs w:val="24"/>
          <w:shd w:val="clear" w:color="auto" w:fill="FFFFFF"/>
        </w:rPr>
        <w:t>; razão por que foi autorizado, já naquele mês, o aumento emergencial de preços com vistas a corrigir os preços relativos</w:t>
      </w:r>
      <w:r>
        <w:rPr>
          <w:rStyle w:val="FootnoteReference"/>
          <w:rFonts w:ascii="Times New Roman" w:hAnsi="Times New Roman"/>
          <w:color w:val="000000"/>
          <w:sz w:val="24"/>
          <w:szCs w:val="24"/>
          <w:shd w:val="clear" w:color="auto" w:fill="FFFFFF"/>
        </w:rPr>
        <w:footnoteReference w:id="232"/>
      </w:r>
      <w:r>
        <w:rPr>
          <w:rFonts w:ascii="Times New Roman" w:hAnsi="Times New Roman"/>
          <w:color w:val="000000"/>
          <w:sz w:val="24"/>
          <w:szCs w:val="24"/>
          <w:shd w:val="clear" w:color="auto" w:fill="FFFFFF"/>
        </w:rPr>
        <w:t>, não obstante a previsão de congelamento</w:t>
      </w:r>
      <w:r>
        <w:rPr>
          <w:rStyle w:val="FootnoteReference"/>
          <w:rFonts w:ascii="Times New Roman" w:hAnsi="Times New Roman"/>
          <w:color w:val="000000"/>
          <w:sz w:val="24"/>
          <w:szCs w:val="24"/>
          <w:shd w:val="clear" w:color="auto" w:fill="FFFFFF"/>
        </w:rPr>
        <w:footnoteReference w:id="233"/>
      </w:r>
      <w:r>
        <w:rPr>
          <w:rFonts w:ascii="Times New Roman" w:hAnsi="Times New Roman"/>
          <w:color w:val="000000"/>
          <w:sz w:val="24"/>
          <w:szCs w:val="24"/>
          <w:shd w:val="clear" w:color="auto" w:fill="FFFFFF"/>
        </w:rPr>
        <w:t>. De qualquer sorte, a queda da inflação (fato real se comparada ao índice de junho) e do déficit público permitiu ao governo renegociar com credores internacionais e suspender a moratória</w:t>
      </w:r>
      <w:r>
        <w:rPr>
          <w:rStyle w:val="FootnoteReference"/>
          <w:rFonts w:ascii="Times New Roman" w:hAnsi="Times New Roman"/>
          <w:color w:val="000000"/>
          <w:sz w:val="24"/>
          <w:szCs w:val="24"/>
          <w:shd w:val="clear" w:color="auto" w:fill="FFFFFF"/>
        </w:rPr>
        <w:footnoteReference w:id="234"/>
      </w:r>
      <w:r>
        <w:rPr>
          <w:rFonts w:ascii="Times New Roman" w:hAnsi="Times New Roman"/>
          <w:color w:val="000000"/>
          <w:sz w:val="24"/>
          <w:szCs w:val="24"/>
          <w:shd w:val="clear" w:color="auto" w:fill="FFFFFF"/>
        </w:rPr>
        <w:t>. Ocorre que a falta de credibilidade da opinião pública quanto ao sucesso do plano (significando, na prática, agentes econômicos tomando decisões baseados em projeções de inflações futuras), a persistência do desequilíbrio de alguns preços relativos, a manutenção das altas taxas de juros (que estimulava o direcionamento dos investimentos para o setor financeiro e não para o setor produtivo) e a falta de uma reforma tributária que era prevista como parte da estratégia do plano – e que não foi avante, sobretudo, por restrições de ordem política –, acabaram por contribuir para a retomada do fôlego inflacionário e, via de consequência, para o insucesso do plano</w:t>
      </w:r>
      <w:r>
        <w:rPr>
          <w:rStyle w:val="FootnoteReference"/>
          <w:rFonts w:ascii="Times New Roman" w:hAnsi="Times New Roman"/>
          <w:color w:val="000000"/>
          <w:sz w:val="24"/>
          <w:szCs w:val="24"/>
          <w:shd w:val="clear" w:color="auto" w:fill="FFFFFF"/>
        </w:rPr>
        <w:footnoteReference w:id="235"/>
      </w:r>
      <w:r>
        <w:rPr>
          <w:rFonts w:ascii="Times New Roman" w:hAnsi="Times New Roman"/>
          <w:color w:val="000000"/>
          <w:sz w:val="24"/>
          <w:szCs w:val="24"/>
          <w:shd w:val="clear" w:color="auto" w:fill="FFFFFF"/>
        </w:rPr>
        <w:t>. Em dezembro, quando a taxa de inflação mensal atingiu 14,1% (quatorze vírgula um por cento), Bresser Pereira demitiu-se do cargo</w:t>
      </w:r>
      <w:r>
        <w:rPr>
          <w:rStyle w:val="FootnoteReference"/>
          <w:rFonts w:ascii="Times New Roman" w:hAnsi="Times New Roman"/>
          <w:color w:val="000000"/>
          <w:sz w:val="24"/>
          <w:szCs w:val="24"/>
          <w:shd w:val="clear" w:color="auto" w:fill="FFFFFF"/>
        </w:rPr>
        <w:footnoteReference w:id="236"/>
      </w:r>
      <w:r>
        <w:rPr>
          <w:rFonts w:ascii="Times New Roman" w:hAnsi="Times New Roman"/>
          <w:color w:val="000000"/>
          <w:sz w:val="24"/>
          <w:szCs w:val="24"/>
          <w:shd w:val="clear" w:color="auto" w:fill="FFFFFF"/>
        </w:rPr>
        <w:t>.</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No ano de 1988, o principal acontecimento em defesa da Cidadania foi, sem dúvida, a promulgação da Constituição em outubro. Como bem observado pelo historiador José Murilo de Carvalho:</w:t>
      </w:r>
    </w:p>
    <w:p w:rsidR="0017305D" w:rsidRPr="00A31EBD" w:rsidRDefault="0017305D" w:rsidP="009B658A">
      <w:pPr>
        <w:spacing w:line="360" w:lineRule="auto"/>
        <w:ind w:firstLine="567"/>
        <w:contextualSpacing/>
        <w:jc w:val="both"/>
        <w:rPr>
          <w:rFonts w:ascii="Times New Roman" w:hAnsi="Times New Roman"/>
          <w:color w:val="000000"/>
          <w:sz w:val="24"/>
          <w:szCs w:val="24"/>
          <w:shd w:val="clear" w:color="auto" w:fill="FFFFFF"/>
        </w:rPr>
      </w:pPr>
    </w:p>
    <w:p w:rsidR="0017305D" w:rsidRPr="00781E02" w:rsidRDefault="0017305D" w:rsidP="009B658A">
      <w:pPr>
        <w:spacing w:line="240" w:lineRule="auto"/>
        <w:ind w:left="993" w:right="566" w:firstLine="567"/>
        <w:contextualSpacing/>
        <w:jc w:val="both"/>
        <w:rPr>
          <w:rFonts w:ascii="Times New Roman" w:hAnsi="Times New Roman"/>
          <w:color w:val="000000"/>
          <w:sz w:val="20"/>
          <w:szCs w:val="20"/>
          <w:shd w:val="clear" w:color="auto" w:fill="FFFFFF"/>
        </w:rPr>
      </w:pPr>
      <w:r w:rsidRPr="0086233A">
        <w:rPr>
          <w:rFonts w:ascii="Times New Roman" w:hAnsi="Times New Roman"/>
          <w:color w:val="000000"/>
          <w:sz w:val="20"/>
          <w:szCs w:val="20"/>
        </w:rPr>
        <w:t>“A Nova República começou em clima de otimismo, embalada pelo entusiasmo das grandes demonstrações cívicas em favor das eleições diretas. O otimismo prosseguiu na eleição de 1986 para formar a Assembléia Nacional Constituinte, a quarta da República. A Constituinte trabalhou mais de um ano na redação da Constituição, fazendo amplas consultas a especialistas e setores organizados e representativos da sociedade. Finalmente, foi promulgada a Constituição em 1988, um longo e minucioso documento em que a garantia dos direitos do cidadão era preocupação central”</w:t>
      </w:r>
      <w:r w:rsidRPr="0086233A">
        <w:rPr>
          <w:rStyle w:val="FootnoteReference"/>
          <w:rFonts w:ascii="Times New Roman" w:hAnsi="Times New Roman"/>
          <w:color w:val="000000"/>
        </w:rPr>
        <w:footnoteReference w:id="237"/>
      </w:r>
      <w:r w:rsidRPr="0086233A">
        <w:rPr>
          <w:rFonts w:ascii="Times New Roman" w:hAnsi="Times New Roman"/>
          <w:color w:val="000000"/>
          <w:sz w:val="20"/>
          <w:szCs w:val="20"/>
        </w:rPr>
        <w:t>.</w:t>
      </w:r>
    </w:p>
    <w:p w:rsidR="0017305D" w:rsidRPr="0086233A" w:rsidRDefault="0017305D" w:rsidP="009B658A">
      <w:pPr>
        <w:spacing w:line="360" w:lineRule="auto"/>
        <w:ind w:firstLine="567"/>
        <w:contextualSpacing/>
        <w:jc w:val="both"/>
        <w:rPr>
          <w:rFonts w:ascii="Times New Roman" w:hAnsi="Times New Roman"/>
          <w:color w:val="000000"/>
          <w:sz w:val="24"/>
          <w:szCs w:val="24"/>
          <w:shd w:val="clear" w:color="auto" w:fill="FFFFFF"/>
        </w:rPr>
      </w:pPr>
      <w:r w:rsidRPr="0086233A">
        <w:rPr>
          <w:rFonts w:ascii="Times New Roman" w:hAnsi="Times New Roman"/>
          <w:color w:val="000000"/>
          <w:sz w:val="24"/>
          <w:szCs w:val="24"/>
          <w:shd w:val="clear" w:color="auto" w:fill="FFFFFF"/>
        </w:rPr>
        <w:t xml:space="preserve">   </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Dos vários direitos que elenca com vistas ao alcance dos objetivos encartados no art. 3º – e que podem ser sintetizados pela equação: desenvolvimento sustentável + justiça social –, a Constituição houve por bem erigir a defesa do consumidor como um direito-garantia fundamental (art. 5º, XXXII) e também como um princípio da ordem econômica (art. 170, V); razão por que impôs ao Congresso Nacional, inclusive, a elaboração de um código de defesa do consumidor (art. 48 do ADCT). E o Código, de fato, surgiu; instituído pela Lei nº 8.078/1990 – o que adiante se verá. Quando o Estado promove políticas de inclusão de pessoas no mercado de consumo, não só fomenta o dinamismo da economia, como também garante ao público destinatário a aquisição do atributo de pertencimento à sociedade. Como bem consignou Gisela Taschner: </w:t>
      </w:r>
    </w:p>
    <w:p w:rsidR="0017305D" w:rsidRPr="00A31EBD" w:rsidRDefault="0017305D" w:rsidP="009B658A">
      <w:pPr>
        <w:spacing w:line="360" w:lineRule="auto"/>
        <w:ind w:firstLine="567"/>
        <w:contextualSpacing/>
        <w:jc w:val="both"/>
        <w:rPr>
          <w:rFonts w:ascii="Times New Roman" w:hAnsi="Times New Roman"/>
          <w:color w:val="000000"/>
          <w:sz w:val="24"/>
          <w:szCs w:val="24"/>
          <w:shd w:val="clear" w:color="auto" w:fill="FFFFFF"/>
        </w:rPr>
      </w:pPr>
    </w:p>
    <w:p w:rsidR="0017305D" w:rsidRPr="007402A9" w:rsidRDefault="0017305D" w:rsidP="009B658A">
      <w:pPr>
        <w:spacing w:line="240" w:lineRule="auto"/>
        <w:ind w:left="993" w:right="566" w:firstLine="567"/>
        <w:contextualSpacing/>
        <w:jc w:val="both"/>
        <w:rPr>
          <w:rFonts w:ascii="Times New Roman" w:hAnsi="Times New Roman"/>
          <w:color w:val="000000"/>
          <w:sz w:val="20"/>
          <w:szCs w:val="20"/>
          <w:shd w:val="clear" w:color="auto" w:fill="FFFFFF"/>
        </w:rPr>
      </w:pPr>
      <w:r w:rsidRPr="0086233A">
        <w:rPr>
          <w:rFonts w:ascii="Times New Roman" w:hAnsi="Times New Roman"/>
          <w:color w:val="000000"/>
          <w:sz w:val="20"/>
          <w:szCs w:val="20"/>
        </w:rPr>
        <w:t>“Nas sociedades contemporâneas ocidentais ou ocidentalizadas, o consumo – especialmente o de determinados itens – é um mecanismo de integração social, no</w:t>
      </w:r>
      <w:r w:rsidRPr="00710AD6">
        <w:rPr>
          <w:rFonts w:ascii="Times New Roman" w:hAnsi="Times New Roman"/>
          <w:color w:val="000000"/>
          <w:sz w:val="20"/>
          <w:szCs w:val="20"/>
          <w:shd w:val="clear" w:color="auto" w:fill="EEECE1"/>
        </w:rPr>
        <w:t xml:space="preserve"> </w:t>
      </w:r>
      <w:r w:rsidRPr="0086233A">
        <w:rPr>
          <w:rFonts w:ascii="Times New Roman" w:hAnsi="Times New Roman"/>
          <w:color w:val="000000"/>
          <w:sz w:val="20"/>
          <w:szCs w:val="20"/>
        </w:rPr>
        <w:t>sentido de que a posse de determinados produtos e o acesso a determinados serviços tornaram-se instrumentos para a construção e reforço de identidades sociais e, em decorrência, para o reconhecimento de um indivíduo como cidadão. A cidadania é tomada aqui como pertencimento a uma determinada comunidade ou nação. Mais do que isso: trata-se do reconhecimento da humanidade de um indivíduo e de sua aceitação, não apenas como membro daquela comunidade, mas como um par, um igual, um ser visível, digno de respeito. Nos estratos menos favorecidos, esse consumo pode ser pensado como de inclusão. A relação que se estabelece entre consumo e cidadania, neste caso, é de congruência e não de oposição”</w:t>
      </w:r>
      <w:r w:rsidRPr="0086233A">
        <w:rPr>
          <w:rStyle w:val="FootnoteReference"/>
          <w:rFonts w:ascii="Times New Roman" w:hAnsi="Times New Roman"/>
          <w:color w:val="000000"/>
        </w:rPr>
        <w:footnoteReference w:id="238"/>
      </w:r>
      <w:r w:rsidRPr="0086233A">
        <w:rPr>
          <w:rFonts w:ascii="Times New Roman" w:hAnsi="Times New Roman"/>
          <w:color w:val="000000"/>
          <w:sz w:val="20"/>
          <w:szCs w:val="20"/>
        </w:rPr>
        <w:t>.</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Além disso, a inclusão da defesa do consumidor como princípio constitucional conformador e impositivo da ordem econômica revela a preocupação do Estado Democrático de Direito com os problemas da sociedade de massa, pois uma vez que nelas – recorrendo-se, aqui, às ponderações Uadi Lammêgo Bulos – o ter substitui, quase sempre, o ser, e na medida em que a preocupação preponderante é o lucro, a riqueza e o aumento de patrimônio, aí emergem com maior frequência os problemas econômicos, os quais acabam por repercutir nas relações de consumo</w:t>
      </w:r>
      <w:r>
        <w:rPr>
          <w:rStyle w:val="FootnoteReference"/>
          <w:rFonts w:ascii="Times New Roman" w:hAnsi="Times New Roman"/>
          <w:color w:val="000000"/>
          <w:sz w:val="24"/>
          <w:szCs w:val="24"/>
          <w:shd w:val="clear" w:color="auto" w:fill="FFFFFF"/>
        </w:rPr>
        <w:footnoteReference w:id="239"/>
      </w:r>
      <w:r>
        <w:rPr>
          <w:rFonts w:ascii="Times New Roman" w:hAnsi="Times New Roman"/>
          <w:color w:val="000000"/>
          <w:sz w:val="24"/>
          <w:szCs w:val="24"/>
          <w:shd w:val="clear" w:color="auto" w:fill="FFFFFF"/>
        </w:rPr>
        <w:t>.</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João Batista de Almeida indica três razões para a opção do Constituinte pela tutela constitucional da defesa do consumidor, a saber, (i) erigi-la à qualidade de direito de cidadania, </w:t>
      </w:r>
      <w:r w:rsidRPr="00FE688E">
        <w:rPr>
          <w:rFonts w:ascii="Times New Roman" w:hAnsi="Times New Roman"/>
          <w:color w:val="000000"/>
          <w:sz w:val="24"/>
          <w:szCs w:val="24"/>
          <w:shd w:val="clear" w:color="auto" w:fill="FFFFFF"/>
        </w:rPr>
        <w:t>“assumindo o Estado a postura de tutor legal”</w:t>
      </w:r>
      <w:r>
        <w:rPr>
          <w:rFonts w:ascii="Times New Roman" w:hAnsi="Times New Roman"/>
          <w:color w:val="000000"/>
          <w:sz w:val="24"/>
          <w:szCs w:val="24"/>
          <w:shd w:val="clear" w:color="auto" w:fill="FFFFFF"/>
        </w:rPr>
        <w:t xml:space="preserve">; (ii) dar-lhe um caráter nacional, razão por que, </w:t>
      </w:r>
      <w:r w:rsidRPr="00FE688E">
        <w:rPr>
          <w:rFonts w:ascii="Times New Roman" w:hAnsi="Times New Roman"/>
          <w:color w:val="000000"/>
          <w:sz w:val="24"/>
          <w:szCs w:val="24"/>
          <w:shd w:val="clear" w:color="auto" w:fill="FFFFFF"/>
        </w:rPr>
        <w:t>[d]“elimitados pela competência legislativa (CF, art. 24, VIII), cada ente público terá explicitada sua área e forma de atuação”</w:t>
      </w:r>
      <w:r>
        <w:rPr>
          <w:rFonts w:ascii="Times New Roman" w:hAnsi="Times New Roman"/>
          <w:color w:val="000000"/>
          <w:sz w:val="24"/>
          <w:szCs w:val="24"/>
          <w:shd w:val="clear" w:color="auto" w:fill="FFFFFF"/>
        </w:rPr>
        <w:t xml:space="preserve">; e (iii) dar-lhe um caráter de permanência; afinal, </w:t>
      </w:r>
      <w:r w:rsidRPr="00FE688E">
        <w:rPr>
          <w:rFonts w:ascii="Times New Roman" w:hAnsi="Times New Roman"/>
          <w:color w:val="000000"/>
          <w:sz w:val="24"/>
          <w:szCs w:val="24"/>
          <w:shd w:val="clear" w:color="auto" w:fill="FFFFFF"/>
        </w:rPr>
        <w:t>“os dispositivos da Constituição só podem ser alterados por emendas, que requerem processo legislativo diferenciado e quórum de três quintos de cada Casa do Congresso Nacional, em dois turnos, para aprovação (CF, art. 60, I, II e III, §§ 1º e 2º), sendo certo que não será objeto de deliberação proposta de emenda tendente a abolir os direitos e garantias individuais (CF, art. 60, §4º, IV)”</w:t>
      </w:r>
      <w:r w:rsidRPr="0079456E">
        <w:rPr>
          <w:rStyle w:val="FootnoteReference"/>
          <w:rFonts w:ascii="Times New Roman" w:hAnsi="Times New Roman"/>
          <w:color w:val="000000"/>
          <w:sz w:val="24"/>
          <w:szCs w:val="24"/>
          <w:shd w:val="clear" w:color="auto" w:fill="FFFFFF"/>
        </w:rPr>
        <w:footnoteReference w:id="240"/>
      </w:r>
      <w:r>
        <w:rPr>
          <w:rFonts w:ascii="Times New Roman" w:hAnsi="Times New Roman"/>
          <w:color w:val="000000"/>
          <w:sz w:val="24"/>
          <w:szCs w:val="24"/>
          <w:shd w:val="clear" w:color="auto" w:fill="FFFFFF"/>
        </w:rPr>
        <w:t xml:space="preserve">. </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Cláudia Lima Marques, por sua vez, considera que o dinamismo e os interesses contraditórios presentes na atual sociedade de massas deflagraram um grande número de leis esparsas, especiais, em um fenômeno denominado pelos alemães de </w:t>
      </w:r>
      <w:r w:rsidRPr="00FE688E">
        <w:rPr>
          <w:rFonts w:ascii="Times New Roman" w:hAnsi="Times New Roman"/>
          <w:color w:val="000000"/>
          <w:sz w:val="24"/>
          <w:szCs w:val="24"/>
          <w:shd w:val="clear" w:color="auto" w:fill="FFFFFF"/>
        </w:rPr>
        <w:t>“estilhaçamento”</w:t>
      </w:r>
      <w:r>
        <w:rPr>
          <w:rFonts w:ascii="Times New Roman" w:hAnsi="Times New Roman"/>
          <w:color w:val="000000"/>
          <w:sz w:val="24"/>
          <w:szCs w:val="24"/>
          <w:shd w:val="clear" w:color="auto" w:fill="FFFFFF"/>
        </w:rPr>
        <w:t xml:space="preserve"> do Direito </w:t>
      </w:r>
      <w:r w:rsidRPr="00FE688E">
        <w:rPr>
          <w:rFonts w:ascii="Times New Roman" w:hAnsi="Times New Roman"/>
          <w:color w:val="000000"/>
          <w:sz w:val="24"/>
          <w:szCs w:val="24"/>
          <w:shd w:val="clear" w:color="auto" w:fill="FFFFFF"/>
        </w:rPr>
        <w:t>(“zersplitterung”</w:t>
      </w:r>
      <w:r>
        <w:rPr>
          <w:rFonts w:ascii="Times New Roman" w:hAnsi="Times New Roman"/>
          <w:color w:val="000000"/>
          <w:sz w:val="24"/>
          <w:szCs w:val="24"/>
          <w:shd w:val="clear" w:color="auto" w:fill="FFFFFF"/>
        </w:rPr>
        <w:t>); de maneira que a este, vale dizer, ao Direito, restou a busca pela segurança da lei máxima, da lei hierarquicamente superior, da Constituição, para nela, então, resguardar o valores por ele reputados mais importantes para a sociedade</w:t>
      </w:r>
      <w:r>
        <w:rPr>
          <w:rStyle w:val="FootnoteReference"/>
          <w:rFonts w:ascii="Times New Roman" w:hAnsi="Times New Roman"/>
          <w:color w:val="000000"/>
          <w:sz w:val="24"/>
          <w:szCs w:val="24"/>
          <w:shd w:val="clear" w:color="auto" w:fill="FFFFFF"/>
        </w:rPr>
        <w:footnoteReference w:id="241"/>
      </w:r>
      <w:r>
        <w:rPr>
          <w:rFonts w:ascii="Times New Roman" w:hAnsi="Times New Roman"/>
          <w:color w:val="000000"/>
          <w:sz w:val="24"/>
          <w:szCs w:val="24"/>
          <w:shd w:val="clear" w:color="auto" w:fill="FFFFFF"/>
        </w:rPr>
        <w:t xml:space="preserve">. E completa: </w:t>
      </w:r>
      <w:r w:rsidRPr="00FE688E">
        <w:rPr>
          <w:rFonts w:ascii="Times New Roman" w:hAnsi="Times New Roman"/>
          <w:color w:val="000000"/>
          <w:sz w:val="24"/>
          <w:szCs w:val="24"/>
          <w:shd w:val="clear" w:color="auto" w:fill="FFFFFF"/>
        </w:rPr>
        <w:t>“A Constituição toma, assim, o lugar da codificação maior. É o fenômeno denominado por Hesse da ‘Força normativa da Constituição’ que leva a Constituição a guiar com suas novas linhas mestras tanto o Direito Público quanto o Direito Privado”</w:t>
      </w:r>
      <w:r w:rsidRPr="004E31BF">
        <w:rPr>
          <w:rStyle w:val="FootnoteReference"/>
          <w:rFonts w:ascii="Times New Roman" w:hAnsi="Times New Roman"/>
          <w:color w:val="000000"/>
          <w:sz w:val="24"/>
          <w:szCs w:val="24"/>
          <w:shd w:val="clear" w:color="auto" w:fill="FFFFFF"/>
        </w:rPr>
        <w:footnoteReference w:id="242"/>
      </w:r>
      <w:r>
        <w:rPr>
          <w:rFonts w:ascii="Times New Roman" w:hAnsi="Times New Roman"/>
          <w:color w:val="000000"/>
          <w:sz w:val="24"/>
          <w:szCs w:val="24"/>
          <w:shd w:val="clear" w:color="auto" w:fill="FFFFFF"/>
        </w:rPr>
        <w:t>.</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Assim exposta a inequívoca correlação que há entre Consumo e Cidadania, e a importância da inscrição constitucional da defesa do consumidor como direito-garantia fundamental e princípio balizador da ordem econômica – ante o ideal de conformação ética de um mercado justo, equilibrado e orientado pelos imperativos da dignidade da pessoa humana e da solidariedade social –, resta fazer-se uma brevíssima observação sobre a concepção de força normativa da Constituição, expressão ora trazida a debate.</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Quanto à força normativa da Constituição, assim a definiu Hesse:</w:t>
      </w:r>
    </w:p>
    <w:p w:rsidR="0017305D" w:rsidRPr="00A31EBD" w:rsidRDefault="0017305D" w:rsidP="009B658A">
      <w:pPr>
        <w:spacing w:line="360" w:lineRule="auto"/>
        <w:ind w:firstLine="567"/>
        <w:contextualSpacing/>
        <w:jc w:val="both"/>
        <w:rPr>
          <w:rFonts w:ascii="Times New Roman" w:hAnsi="Times New Roman"/>
          <w:color w:val="000000"/>
          <w:sz w:val="24"/>
          <w:szCs w:val="24"/>
          <w:shd w:val="clear" w:color="auto" w:fill="FFFFFF"/>
        </w:rPr>
      </w:pPr>
    </w:p>
    <w:p w:rsidR="0017305D" w:rsidRPr="002A3AAD" w:rsidRDefault="0017305D" w:rsidP="009B658A">
      <w:pPr>
        <w:spacing w:line="240" w:lineRule="auto"/>
        <w:ind w:left="993" w:right="566" w:firstLine="567"/>
        <w:contextualSpacing/>
        <w:jc w:val="both"/>
        <w:rPr>
          <w:rFonts w:ascii="Times New Roman" w:hAnsi="Times New Roman"/>
          <w:color w:val="000000"/>
          <w:sz w:val="20"/>
          <w:szCs w:val="20"/>
          <w:shd w:val="clear" w:color="auto" w:fill="FFFFFF"/>
        </w:rPr>
      </w:pPr>
      <w:r w:rsidRPr="0086233A">
        <w:rPr>
          <w:rFonts w:ascii="Times New Roman" w:hAnsi="Times New Roman"/>
          <w:color w:val="000000"/>
          <w:sz w:val="20"/>
          <w:szCs w:val="20"/>
        </w:rPr>
        <w:t>“A norma constitucional não tem existência autônoma em face da realidade. A sua essência reside na sua vigência, ou seja, a situação por ela regulada pretende ser concretizada na realidade. Essa pretensão de eficácia (Geltungsanspruch) não pode ser separada das condições históricas de sua realização, que estão, de diferentes formas, numa relação de interdependência, criando regras próprias que não podem ser desconsideradas. Devem ser contempladas aqui as condições naturais, técnicas, econômicas, e sociais. A pretensão de eficácia da norma jurídica somente será realizada se levar em conta essas condições. (...) A Constituição adquire força normativa na medida em que logra realizar essa pretensão de eficácia”</w:t>
      </w:r>
      <w:r w:rsidRPr="0086233A">
        <w:rPr>
          <w:rStyle w:val="FootnoteReference"/>
          <w:rFonts w:ascii="Times New Roman" w:hAnsi="Times New Roman"/>
          <w:color w:val="000000"/>
        </w:rPr>
        <w:footnoteReference w:id="243"/>
      </w:r>
      <w:r w:rsidRPr="0086233A">
        <w:rPr>
          <w:rFonts w:ascii="Times New Roman" w:hAnsi="Times New Roman"/>
          <w:color w:val="000000"/>
          <w:sz w:val="20"/>
          <w:szCs w:val="20"/>
        </w:rPr>
        <w:t>.</w:t>
      </w:r>
    </w:p>
    <w:p w:rsidR="0017305D" w:rsidRDefault="0017305D" w:rsidP="009B658A">
      <w:pPr>
        <w:spacing w:line="360" w:lineRule="auto"/>
        <w:ind w:firstLine="567"/>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p>
    <w:p w:rsidR="0017305D" w:rsidRDefault="0017305D" w:rsidP="00FE688E">
      <w:pPr>
        <w:pStyle w:val="NoSpacing"/>
        <w:spacing w:line="360" w:lineRule="auto"/>
        <w:ind w:firstLine="567"/>
        <w:jc w:val="both"/>
        <w:rPr>
          <w:rStyle w:val="Emphasis"/>
          <w:rFonts w:ascii="Times New Roman" w:hAnsi="Times New Roman"/>
          <w:sz w:val="24"/>
          <w:szCs w:val="24"/>
          <w:shd w:val="clear" w:color="auto" w:fill="FFFFFF"/>
        </w:rPr>
      </w:pPr>
      <w:r w:rsidRPr="00FE688E">
        <w:rPr>
          <w:rStyle w:val="Emphasis"/>
          <w:rFonts w:ascii="Times New Roman" w:hAnsi="Times New Roman"/>
          <w:i w:val="0"/>
          <w:sz w:val="24"/>
          <w:szCs w:val="24"/>
          <w:shd w:val="clear" w:color="auto" w:fill="FFFFFF"/>
        </w:rPr>
        <w:t>Noutras palavras, o que o jurista alemão quis dizer é que a realidade condiciona e é condicionada pela norma constitucional, ou seja, a Constituição é determinada pela realidade e é também determinante em relação a ela. Concorda esta dissertação, esclareça-se, com tal asserção; desde que feito o devido situamento de que a definição da norma depende da interpretação dos dados linguísticos do texto, donde tem lugar, então, a mediação concretizadora do discurso – este forjado no campo jurídico a partir dos combates práticos de linguagem, como já se falou linhas atrás. Importante a clareza desta ideia, para que não se perca a coerência argumentativa da pesquisa. E neste particular, ao menos neste ponto, há de</w:t>
      </w:r>
      <w:r>
        <w:rPr>
          <w:rStyle w:val="Emphasis"/>
          <w:rFonts w:ascii="Times New Roman" w:hAnsi="Times New Roman"/>
          <w:i w:val="0"/>
          <w:sz w:val="24"/>
          <w:szCs w:val="24"/>
          <w:shd w:val="clear" w:color="auto" w:fill="FFFFFF"/>
        </w:rPr>
        <w:t xml:space="preserve"> se concordar com Edmundo Lima de Arruda Junior e Marcus Fabiano Gonçalves, para quem: </w:t>
      </w:r>
    </w:p>
    <w:p w:rsidR="0017305D" w:rsidRDefault="0017305D" w:rsidP="00FE688E">
      <w:pPr>
        <w:pStyle w:val="NoSpacing"/>
        <w:rPr>
          <w:rStyle w:val="Emphasis"/>
          <w:rFonts w:ascii="Times New Roman" w:hAnsi="Times New Roman"/>
          <w:i w:val="0"/>
          <w:sz w:val="24"/>
          <w:szCs w:val="24"/>
          <w:shd w:val="clear" w:color="auto" w:fill="FFFFFF"/>
        </w:rPr>
      </w:pPr>
    </w:p>
    <w:p w:rsidR="0017305D" w:rsidRPr="00FE688E" w:rsidRDefault="0017305D" w:rsidP="009B658A">
      <w:pPr>
        <w:spacing w:line="240" w:lineRule="auto"/>
        <w:ind w:left="993" w:right="566" w:firstLine="567"/>
        <w:contextualSpacing/>
        <w:jc w:val="both"/>
        <w:rPr>
          <w:rStyle w:val="Emphasis"/>
          <w:rFonts w:ascii="Times New Roman" w:hAnsi="Times New Roman"/>
          <w:i w:val="0"/>
          <w:sz w:val="20"/>
          <w:szCs w:val="20"/>
          <w:shd w:val="clear" w:color="auto" w:fill="FFFFFF"/>
        </w:rPr>
      </w:pPr>
      <w:r w:rsidRPr="00FE688E">
        <w:rPr>
          <w:rStyle w:val="Emphasis"/>
          <w:rFonts w:ascii="Times New Roman" w:hAnsi="Times New Roman"/>
          <w:i w:val="0"/>
          <w:sz w:val="20"/>
          <w:szCs w:val="20"/>
        </w:rPr>
        <w:t>“A linguagem (...) funda e constitui o mundo. Por isso mesmo, a interpretação não se reduz a uma atividade passiva. Não somos o mero receptáculo em estados interiores das impressões do mundo exterior. O mundo é feito por nós quando nos aproximamos dele interpretativamente. Nessa mediação linguística da compreensão, o mundo é por nós transformado, constantemente destruído e refeito. Mas nem todas as linguagens são iguais. Existem certas linguagens dotadas da capacidade de mobilizar grandes poderes sociais, como é o caso do Direito. Tais linguagens-poderes imprimem novas condições de possibilidades à vivência do e no mundo. Quem por ofício manipula essas linguagens na sua lida quotidiana recebe então uma responsabilidade adicional: a de fazer não só o seu próprio mundo, mas também o daqueles onde muitos outros podem viver”</w:t>
      </w:r>
      <w:r w:rsidRPr="00FE688E">
        <w:rPr>
          <w:rStyle w:val="FootnoteReference"/>
          <w:rFonts w:ascii="Times New Roman" w:hAnsi="Times New Roman"/>
          <w:i/>
          <w:iCs/>
        </w:rPr>
        <w:footnoteReference w:id="244"/>
      </w:r>
      <w:r w:rsidRPr="00FE688E">
        <w:rPr>
          <w:rStyle w:val="Emphasis"/>
          <w:rFonts w:ascii="Times New Roman" w:hAnsi="Times New Roman"/>
          <w:i w:val="0"/>
          <w:sz w:val="20"/>
          <w:szCs w:val="20"/>
        </w:rPr>
        <w:t>.</w:t>
      </w:r>
    </w:p>
    <w:p w:rsidR="0017305D"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p>
    <w:p w:rsidR="0017305D" w:rsidRPr="00FE688E"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sidRPr="00FE688E">
        <w:rPr>
          <w:rStyle w:val="Emphasis"/>
          <w:rFonts w:ascii="Times New Roman" w:hAnsi="Times New Roman"/>
          <w:i w:val="0"/>
          <w:sz w:val="24"/>
          <w:szCs w:val="24"/>
          <w:shd w:val="clear" w:color="auto" w:fill="FFFFFF"/>
        </w:rPr>
        <w:t>Feita esta brevíssima observação, segue-se adiante.</w:t>
      </w:r>
    </w:p>
    <w:p w:rsidR="0017305D" w:rsidRPr="00FE688E"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sidRPr="00FE688E">
        <w:rPr>
          <w:rStyle w:val="Emphasis"/>
          <w:rFonts w:ascii="Times New Roman" w:hAnsi="Times New Roman"/>
          <w:i w:val="0"/>
          <w:sz w:val="24"/>
          <w:szCs w:val="24"/>
          <w:shd w:val="clear" w:color="auto" w:fill="FFFFFF"/>
        </w:rPr>
        <w:t xml:space="preserve">Assentada em um campo que também toca o direito consumerista está, ainda, a delimitação que a CF estabeleceu para os juros reais, em 12% (doze por cento) ao ano – aqui, obviamente, a referência aponta para a redação original do art. 192, hoje alterada pela EC nº 40/2003, como já se disse na p. 15 desta dissertação. </w:t>
      </w:r>
    </w:p>
    <w:p w:rsidR="0017305D"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sidRPr="00FE688E">
        <w:rPr>
          <w:rStyle w:val="Emphasis"/>
          <w:rFonts w:ascii="Times New Roman" w:hAnsi="Times New Roman"/>
          <w:i w:val="0"/>
          <w:sz w:val="24"/>
          <w:szCs w:val="24"/>
          <w:shd w:val="clear" w:color="auto" w:fill="FFFFFF"/>
        </w:rPr>
        <w:t xml:space="preserve">Na época, muito se discutiu acerca da autoaplicabilidade ou não da citada prescrição normativa, tendo em vista que a limitação dos juros achava-se inscrita no parágrafo terceiro do art. 192 e, portanto, ligada ao </w:t>
      </w:r>
      <w:r w:rsidRPr="00FE688E">
        <w:rPr>
          <w:rStyle w:val="Emphasis"/>
          <w:rFonts w:ascii="Times New Roman" w:hAnsi="Times New Roman"/>
          <w:sz w:val="24"/>
          <w:szCs w:val="24"/>
          <w:u w:val="single"/>
          <w:shd w:val="clear" w:color="auto" w:fill="FFFFFF"/>
        </w:rPr>
        <w:t>caput</w:t>
      </w:r>
      <w:r w:rsidRPr="00FE688E">
        <w:rPr>
          <w:rStyle w:val="Emphasis"/>
          <w:rFonts w:ascii="Times New Roman" w:hAnsi="Times New Roman"/>
          <w:i w:val="0"/>
          <w:sz w:val="24"/>
          <w:szCs w:val="24"/>
          <w:shd w:val="clear" w:color="auto" w:fill="FFFFFF"/>
        </w:rPr>
        <w:t xml:space="preserve"> do dispositivo em menção; este que, por sua vez, exigia a edição de lei complementar para o fim de regulação do SFN. Além do mais, a discussão também avançou para a problematização de qual seria o significado de juros “reais”. Como visto, a conjuntura econômica dos anos 1980 no País havia sido marcada por inflação elevada aliada a altas taxas de juros. Consoante o economista</w:t>
      </w:r>
      <w:r>
        <w:rPr>
          <w:rStyle w:val="Emphasis"/>
          <w:rFonts w:ascii="Times New Roman" w:hAnsi="Times New Roman"/>
          <w:sz w:val="24"/>
          <w:szCs w:val="24"/>
          <w:shd w:val="clear" w:color="auto" w:fill="FFFFFF"/>
        </w:rPr>
        <w:t xml:space="preserve"> </w:t>
      </w:r>
      <w:r>
        <w:rPr>
          <w:rStyle w:val="Emphasis"/>
          <w:rFonts w:ascii="Times New Roman" w:hAnsi="Times New Roman"/>
          <w:i w:val="0"/>
          <w:sz w:val="24"/>
          <w:szCs w:val="24"/>
          <w:shd w:val="clear" w:color="auto" w:fill="FFFFFF"/>
        </w:rPr>
        <w:t xml:space="preserve">uruguaio Luis Stolovich: </w:t>
      </w:r>
      <w:r w:rsidRPr="00FE688E">
        <w:rPr>
          <w:rStyle w:val="Emphasis"/>
          <w:rFonts w:ascii="Times New Roman" w:hAnsi="Times New Roman"/>
          <w:i w:val="0"/>
          <w:sz w:val="24"/>
          <w:szCs w:val="24"/>
          <w:shd w:val="clear" w:color="auto" w:fill="FFFFFF"/>
        </w:rPr>
        <w:t>“La política económica en Brasil, desde comienzos de los años ochenta, volcada a enfrentar el elevado déficit de la balanza de pagos procuró vincular las taxas de interés internas con las internacionales, para estimular el ingreso de divisas”</w:t>
      </w:r>
      <w:r>
        <w:rPr>
          <w:rStyle w:val="FootnoteReference"/>
          <w:rFonts w:ascii="Times New Roman" w:hAnsi="Times New Roman"/>
          <w:iCs/>
          <w:sz w:val="24"/>
          <w:szCs w:val="24"/>
          <w:shd w:val="clear" w:color="auto" w:fill="FFFFFF"/>
        </w:rPr>
        <w:footnoteReference w:id="245"/>
      </w:r>
      <w:r>
        <w:rPr>
          <w:rStyle w:val="Emphasis"/>
          <w:rFonts w:ascii="Times New Roman" w:hAnsi="Times New Roman"/>
          <w:sz w:val="24"/>
          <w:szCs w:val="24"/>
          <w:shd w:val="clear" w:color="auto" w:fill="FFFFFF"/>
        </w:rPr>
        <w:t>.</w:t>
      </w:r>
    </w:p>
    <w:p w:rsidR="0017305D" w:rsidRPr="00FE688E" w:rsidRDefault="0017305D" w:rsidP="009B658A">
      <w:pPr>
        <w:spacing w:line="360" w:lineRule="auto"/>
        <w:ind w:firstLine="567"/>
        <w:contextualSpacing/>
        <w:jc w:val="both"/>
        <w:rPr>
          <w:rStyle w:val="Emphasis"/>
          <w:rFonts w:ascii="Times New Roman" w:hAnsi="Times New Roman"/>
          <w:sz w:val="24"/>
          <w:szCs w:val="24"/>
          <w:shd w:val="clear" w:color="auto" w:fill="FFFFFF"/>
        </w:rPr>
      </w:pPr>
      <w:r w:rsidRPr="00FE688E">
        <w:rPr>
          <w:rStyle w:val="Emphasis"/>
          <w:rFonts w:ascii="Times New Roman" w:hAnsi="Times New Roman"/>
          <w:i w:val="0"/>
          <w:sz w:val="24"/>
          <w:szCs w:val="24"/>
          <w:shd w:val="clear" w:color="auto" w:fill="FFFFFF"/>
        </w:rPr>
        <w:t>A limitação dos juros no texto constitucional decorrera da aprovação de uma proposta feita pelo então Deputado Fernando Gasparian (PMDB/SP), que, contrariando as expectativas dos Deputados José Serra (PMDB/SP) e Francisco Dornelles (PFL/RJ),</w:t>
      </w:r>
      <w:r>
        <w:rPr>
          <w:rStyle w:val="Emphasis"/>
          <w:rFonts w:ascii="Times New Roman" w:hAnsi="Times New Roman"/>
          <w:sz w:val="24"/>
          <w:szCs w:val="24"/>
          <w:shd w:val="clear" w:color="auto" w:fill="FFFFFF"/>
        </w:rPr>
        <w:t xml:space="preserve"> </w:t>
      </w:r>
      <w:r w:rsidRPr="00FE688E">
        <w:rPr>
          <w:rStyle w:val="Emphasis"/>
          <w:rFonts w:ascii="Times New Roman" w:hAnsi="Times New Roman"/>
          <w:i w:val="0"/>
          <w:sz w:val="24"/>
          <w:szCs w:val="24"/>
          <w:shd w:val="clear" w:color="auto" w:fill="FFFFFF"/>
        </w:rPr>
        <w:t>responsáveis pela formulação do capítulo concernente ao SFN, acabou aprovada pela Constituinte por 314 votos contra 112, e 34 abstenções</w:t>
      </w:r>
      <w:r w:rsidRPr="00FE688E">
        <w:rPr>
          <w:rStyle w:val="FootnoteReference"/>
          <w:rFonts w:ascii="Times New Roman" w:hAnsi="Times New Roman"/>
          <w:iCs/>
          <w:sz w:val="24"/>
          <w:szCs w:val="24"/>
          <w:shd w:val="clear" w:color="auto" w:fill="FFFFFF"/>
        </w:rPr>
        <w:footnoteReference w:id="246"/>
      </w:r>
      <w:r w:rsidRPr="00FE688E">
        <w:rPr>
          <w:rStyle w:val="Emphasis"/>
          <w:rFonts w:ascii="Times New Roman" w:hAnsi="Times New Roman"/>
          <w:sz w:val="24"/>
          <w:szCs w:val="24"/>
          <w:shd w:val="clear" w:color="auto" w:fill="FFFFFF"/>
        </w:rPr>
        <w:t>.</w:t>
      </w:r>
    </w:p>
    <w:p w:rsidR="0017305D"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sidRPr="00FE688E">
        <w:rPr>
          <w:rStyle w:val="Emphasis"/>
          <w:rFonts w:ascii="Times New Roman" w:hAnsi="Times New Roman"/>
          <w:i w:val="0"/>
          <w:sz w:val="24"/>
          <w:szCs w:val="24"/>
          <w:shd w:val="clear" w:color="auto" w:fill="FFFFFF"/>
        </w:rPr>
        <w:t xml:space="preserve">Promulgada, no entanto, a nova Constituição no dia 05/10/1988, já no dia 06 a Consultoria-Geral da República formulou parecer opinando pela não-autoaplicabilidade do parágrafo terceiro do art. 192 do texto constitucional (Parecer SR-70, de autoria do Consultor-Geral da </w:t>
      </w:r>
      <w:r>
        <w:rPr>
          <w:rStyle w:val="Emphasis"/>
          <w:rFonts w:ascii="Times New Roman" w:hAnsi="Times New Roman"/>
          <w:i w:val="0"/>
          <w:sz w:val="24"/>
          <w:szCs w:val="24"/>
          <w:shd w:val="clear" w:color="auto" w:fill="FFFFFF"/>
        </w:rPr>
        <w:t>República, o jurista Saulo Ramos</w:t>
      </w:r>
      <w:r w:rsidRPr="00FE688E">
        <w:rPr>
          <w:rStyle w:val="Emphasis"/>
          <w:rFonts w:ascii="Times New Roman" w:hAnsi="Times New Roman"/>
          <w:i w:val="0"/>
          <w:sz w:val="24"/>
          <w:szCs w:val="24"/>
          <w:shd w:val="clear" w:color="auto" w:fill="FFFFFF"/>
        </w:rPr>
        <w:t>); parecer que, publicado no dia 07, foi imediatamente homologado pelo governo e serviu para vincular os órgãos da Administração Pública Federal, especialmente os de regulação e fiscalização do SFN, no sentido de não coibirem os bancos na prática de negócios a juros livres</w:t>
      </w:r>
      <w:r>
        <w:rPr>
          <w:rStyle w:val="FootnoteReference"/>
          <w:rFonts w:ascii="Times New Roman" w:hAnsi="Times New Roman"/>
          <w:iCs/>
          <w:sz w:val="24"/>
          <w:szCs w:val="24"/>
          <w:shd w:val="clear" w:color="auto" w:fill="FFFFFF"/>
        </w:rPr>
        <w:footnoteReference w:id="247"/>
      </w:r>
      <w:r>
        <w:rPr>
          <w:rStyle w:val="Emphasis"/>
          <w:rFonts w:ascii="Times New Roman" w:hAnsi="Times New Roman"/>
          <w:sz w:val="24"/>
          <w:szCs w:val="24"/>
          <w:shd w:val="clear" w:color="auto" w:fill="FFFFFF"/>
        </w:rPr>
        <w:t>.</w:t>
      </w:r>
    </w:p>
    <w:p w:rsidR="0017305D" w:rsidRPr="00FE688E"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sidRPr="00FE688E">
        <w:rPr>
          <w:rStyle w:val="Emphasis"/>
          <w:rFonts w:ascii="Times New Roman" w:hAnsi="Times New Roman"/>
          <w:i w:val="0"/>
          <w:sz w:val="24"/>
          <w:szCs w:val="24"/>
          <w:shd w:val="clear" w:color="auto" w:fill="FFFFFF"/>
        </w:rPr>
        <w:t>No dia 12/10/1988, o PDT ingressou junto ao STF com a ADI nº 4-7/DF, arguindo a inconstitucionalidade do ato presidencial de aprovação do Parecer SR-70, e das instruções do Banco Central do Brasil que, com base no aludido parecer, mantiveram a ilimitação dos juros reais cobráveis nas operações do mercado financeiro.</w:t>
      </w:r>
    </w:p>
    <w:p w:rsidR="0017305D"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sidRPr="00FE688E">
        <w:rPr>
          <w:rStyle w:val="Emphasis"/>
          <w:rFonts w:ascii="Times New Roman" w:hAnsi="Times New Roman"/>
          <w:i w:val="0"/>
          <w:sz w:val="24"/>
          <w:szCs w:val="24"/>
          <w:shd w:val="clear" w:color="auto" w:fill="FFFFFF"/>
        </w:rPr>
        <w:t>Posteriormente, em Porto Alegre, realizou-se o VIII Encontro Nacional de Tribunais de Alçada, ocasião em que se sagrou vitoriosa a tese do então Juiz (hoje, Desembargador aposentado d</w:t>
      </w:r>
      <w:r>
        <w:rPr>
          <w:rStyle w:val="Emphasis"/>
          <w:rFonts w:ascii="Times New Roman" w:hAnsi="Times New Roman"/>
          <w:i w:val="0"/>
          <w:sz w:val="24"/>
          <w:szCs w:val="24"/>
          <w:shd w:val="clear" w:color="auto" w:fill="FFFFFF"/>
        </w:rPr>
        <w:t xml:space="preserve">o TJ-RS) </w:t>
      </w:r>
      <w:r w:rsidRPr="00FE688E">
        <w:rPr>
          <w:rStyle w:val="Emphasis"/>
          <w:rFonts w:ascii="Times New Roman" w:hAnsi="Times New Roman"/>
          <w:i w:val="0"/>
          <w:sz w:val="24"/>
          <w:szCs w:val="24"/>
          <w:shd w:val="clear" w:color="auto" w:fill="FFFFFF"/>
        </w:rPr>
        <w:t>Sérgio Gischkow Pereira, no sentido de que: (i) a limitação constitucional da taxa de juros reais constituía norma de imediata aplicabilidade; (ii) por juro real se entendia o juro nominal deflacionado, isto é, o juro excedente à taxa inflacionária; e (iii) na expressão juros, incluíam-se os custos administrativos e operacionais, as contribuições sociais e os tributos devidos pela instituição financeira</w:t>
      </w:r>
      <w:r>
        <w:rPr>
          <w:rStyle w:val="FootnoteReference"/>
          <w:rFonts w:ascii="Times New Roman" w:hAnsi="Times New Roman"/>
          <w:iCs/>
          <w:sz w:val="24"/>
          <w:szCs w:val="24"/>
          <w:shd w:val="clear" w:color="auto" w:fill="FFFFFF"/>
        </w:rPr>
        <w:footnoteReference w:id="248"/>
      </w:r>
      <w:r>
        <w:rPr>
          <w:rStyle w:val="Emphasis"/>
          <w:rFonts w:ascii="Times New Roman" w:hAnsi="Times New Roman"/>
          <w:sz w:val="24"/>
          <w:szCs w:val="24"/>
          <w:shd w:val="clear" w:color="auto" w:fill="FFFFFF"/>
        </w:rPr>
        <w:t>.</w:t>
      </w:r>
    </w:p>
    <w:p w:rsidR="0017305D" w:rsidRPr="00FE688E"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sidRPr="00FE688E">
        <w:rPr>
          <w:rStyle w:val="Emphasis"/>
          <w:rFonts w:ascii="Times New Roman" w:hAnsi="Times New Roman"/>
          <w:i w:val="0"/>
          <w:sz w:val="24"/>
          <w:szCs w:val="24"/>
          <w:shd w:val="clear" w:color="auto" w:fill="FFFFFF"/>
        </w:rPr>
        <w:t xml:space="preserve">Em meio aos combates práticos de linguagem que se desenrolavam no campo jurídico, externamente pressões também aconteciam. O Banco Itaú, por exemplo, ameaçou não mais disponibilizar operações de empréstimo, senão para setores empresariais dispostos a transacionar negócios de grande volume, </w:t>
      </w:r>
      <w:r>
        <w:rPr>
          <w:rStyle w:val="Emphasis"/>
          <w:rFonts w:ascii="Times New Roman" w:hAnsi="Times New Roman"/>
          <w:i w:val="0"/>
          <w:sz w:val="24"/>
          <w:szCs w:val="24"/>
          <w:shd w:val="clear" w:color="auto" w:fill="FFFFFF"/>
        </w:rPr>
        <w:t>como noticiou o Jornal do Brasil</w:t>
      </w:r>
      <w:r w:rsidRPr="00FE688E">
        <w:rPr>
          <w:rStyle w:val="Emphasis"/>
          <w:rFonts w:ascii="Times New Roman" w:hAnsi="Times New Roman"/>
          <w:i w:val="0"/>
          <w:sz w:val="24"/>
          <w:szCs w:val="24"/>
          <w:shd w:val="clear" w:color="auto" w:fill="FFFFFF"/>
        </w:rPr>
        <w:t xml:space="preserve"> do dia 28/10/1988:</w:t>
      </w:r>
    </w:p>
    <w:p w:rsidR="0017305D"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p>
    <w:p w:rsidR="0017305D" w:rsidRPr="00B1489F" w:rsidRDefault="0017305D" w:rsidP="009B658A">
      <w:pPr>
        <w:spacing w:line="240" w:lineRule="auto"/>
        <w:ind w:left="993" w:right="566" w:firstLine="567"/>
        <w:contextualSpacing/>
        <w:jc w:val="both"/>
        <w:rPr>
          <w:rStyle w:val="Emphasis"/>
          <w:rFonts w:ascii="Times New Roman" w:hAnsi="Times New Roman"/>
          <w:i w:val="0"/>
          <w:sz w:val="20"/>
          <w:szCs w:val="20"/>
          <w:shd w:val="clear" w:color="auto" w:fill="FFFFFF"/>
        </w:rPr>
      </w:pPr>
      <w:r w:rsidRPr="00FE688E">
        <w:rPr>
          <w:rStyle w:val="Emphasis"/>
          <w:rFonts w:ascii="Times New Roman" w:hAnsi="Times New Roman"/>
          <w:i w:val="0"/>
          <w:sz w:val="20"/>
          <w:szCs w:val="20"/>
        </w:rPr>
        <w:t>“O Banco Itaú não deverá realizar mais operações de empréstimo pessoal, como resultado do tabelamento dos juros em 12% ao ano, determinado pela nova Constituição. A informação é do presidente do Conselho de Administração do Banco Itaú, Olavo Egydio Setúbal, eleito entre os dez principais líderes empresariais do ano, por pesquisas realizadas entre milhares de empresários pelo jornal Gazeta Mercantil.</w:t>
      </w:r>
      <w:r w:rsidRPr="0086233A">
        <w:rPr>
          <w:rStyle w:val="Emphasis"/>
          <w:rFonts w:ascii="Times New Roman" w:hAnsi="Times New Roman"/>
          <w:sz w:val="20"/>
          <w:szCs w:val="20"/>
        </w:rPr>
        <w:t xml:space="preserve"> </w:t>
      </w:r>
      <w:r w:rsidRPr="00FE688E">
        <w:rPr>
          <w:rStyle w:val="Emphasis"/>
          <w:rFonts w:ascii="Times New Roman" w:hAnsi="Times New Roman"/>
          <w:i w:val="0"/>
          <w:sz w:val="20"/>
          <w:szCs w:val="20"/>
        </w:rPr>
        <w:t>Setúbal afirmou que as operações de crédito serão direcionadas apenas para os setores empresariais, em transações financeiras de grande porte. ‘Os bancos vão sobreviver com os 12% de juros, o que eu quero ver é como o governo vai conseguir administrar sua dívida pública com essa exigência legal’, afirmou”</w:t>
      </w:r>
      <w:r w:rsidRPr="0086233A">
        <w:rPr>
          <w:rStyle w:val="FootnoteReference"/>
          <w:rFonts w:ascii="Times New Roman" w:hAnsi="Times New Roman"/>
          <w:iCs/>
        </w:rPr>
        <w:footnoteReference w:id="249"/>
      </w:r>
      <w:r w:rsidRPr="0086233A">
        <w:rPr>
          <w:rStyle w:val="Emphasis"/>
          <w:rFonts w:ascii="Times New Roman" w:hAnsi="Times New Roman"/>
          <w:sz w:val="20"/>
          <w:szCs w:val="20"/>
        </w:rPr>
        <w:t>.</w:t>
      </w:r>
      <w:r w:rsidRPr="00B1489F">
        <w:rPr>
          <w:rStyle w:val="Emphasis"/>
          <w:rFonts w:ascii="Times New Roman" w:hAnsi="Times New Roman"/>
          <w:sz w:val="20"/>
          <w:szCs w:val="20"/>
          <w:shd w:val="clear" w:color="auto" w:fill="FFFFFF"/>
        </w:rPr>
        <w:t xml:space="preserve"> </w:t>
      </w:r>
    </w:p>
    <w:p w:rsidR="0017305D"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p>
    <w:p w:rsidR="0017305D"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sidRPr="00FE688E">
        <w:rPr>
          <w:rStyle w:val="Emphasis"/>
          <w:rFonts w:ascii="Times New Roman" w:hAnsi="Times New Roman"/>
          <w:i w:val="0"/>
          <w:sz w:val="24"/>
          <w:szCs w:val="24"/>
          <w:shd w:val="clear" w:color="auto" w:fill="FFFFFF"/>
        </w:rPr>
        <w:t xml:space="preserve">Embora não se vá aqui detalhar o julgamento, pelo STF, da ADI nº 4-7/DF (vez que não é este o objeto da pesquisa), cumpre esclarecer que após o transcurso de pouco mais de dois anos, a Corte, desfechando o julgamento da ação em 07/03/1991, acatou a tese da não-autoaplicabilidade do parágrafo terceiro do art. 192 da CF e julgou, por maioria, improcedente a ADI nº 4-7/DF, vencidos os ministros </w:t>
      </w:r>
      <w:r>
        <w:rPr>
          <w:rStyle w:val="Emphasis"/>
          <w:rFonts w:ascii="Times New Roman" w:hAnsi="Times New Roman"/>
          <w:i w:val="0"/>
          <w:sz w:val="24"/>
          <w:szCs w:val="24"/>
          <w:shd w:val="clear" w:color="auto" w:fill="FFFFFF"/>
        </w:rPr>
        <w:t xml:space="preserve">Marco Aurélio, Carlos Velloso, Paulo Brossard e Néri da Silveira </w:t>
      </w:r>
      <w:r w:rsidRPr="00FE688E">
        <w:rPr>
          <w:rStyle w:val="Emphasis"/>
          <w:rFonts w:ascii="Times New Roman" w:hAnsi="Times New Roman"/>
          <w:i w:val="0"/>
          <w:sz w:val="24"/>
          <w:szCs w:val="24"/>
          <w:shd w:val="clear" w:color="auto" w:fill="FFFFFF"/>
        </w:rPr>
        <w:t>(este, Presidente da Corte)</w:t>
      </w:r>
      <w:r>
        <w:rPr>
          <w:rStyle w:val="FootnoteReference"/>
          <w:rFonts w:ascii="Times New Roman" w:hAnsi="Times New Roman"/>
          <w:iCs/>
          <w:sz w:val="24"/>
          <w:szCs w:val="24"/>
          <w:shd w:val="clear" w:color="auto" w:fill="FFFFFF"/>
        </w:rPr>
        <w:footnoteReference w:id="250"/>
      </w:r>
      <w:r>
        <w:rPr>
          <w:rStyle w:val="Emphasis"/>
          <w:rFonts w:ascii="Times New Roman" w:hAnsi="Times New Roman"/>
          <w:sz w:val="24"/>
          <w:szCs w:val="24"/>
          <w:shd w:val="clear" w:color="auto" w:fill="FFFFFF"/>
        </w:rPr>
        <w:t>.</w:t>
      </w:r>
    </w:p>
    <w:p w:rsidR="0017305D" w:rsidRPr="00E043BA"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sidRPr="001D7DB6">
        <w:rPr>
          <w:rStyle w:val="Emphasis"/>
          <w:rFonts w:ascii="Times New Roman" w:hAnsi="Times New Roman"/>
          <w:i w:val="0"/>
          <w:sz w:val="24"/>
          <w:szCs w:val="24"/>
          <w:shd w:val="clear" w:color="auto" w:fill="FFFFFF"/>
        </w:rPr>
        <w:t>Cumpre esclarecer, ainda, que mesmo depois do julgamento da ADI nº 4-7/DF pelo STF, muitos juízes ainda continuaram entendendo que a manifestação da Corte Constitucional sobre o tema não afastava a possibilidade de contenção da taxa de juros bancários, desde que determinada com arrimo no art. 1º do Decreto</w:t>
      </w:r>
      <w:r>
        <w:rPr>
          <w:rStyle w:val="Emphasis"/>
          <w:rFonts w:ascii="Times New Roman" w:hAnsi="Times New Roman"/>
          <w:i w:val="0"/>
          <w:sz w:val="24"/>
          <w:szCs w:val="24"/>
          <w:shd w:val="clear" w:color="auto" w:fill="FFFFFF"/>
        </w:rPr>
        <w:t xml:space="preserve"> nº 22.626, de 1933 (a chamada </w:t>
      </w:r>
      <w:r w:rsidRPr="001D7DB6">
        <w:rPr>
          <w:rStyle w:val="Emphasis"/>
          <w:rFonts w:ascii="Times New Roman" w:hAnsi="Times New Roman"/>
          <w:sz w:val="24"/>
          <w:szCs w:val="24"/>
          <w:shd w:val="clear" w:color="auto" w:fill="FFFFFF"/>
        </w:rPr>
        <w:t>Lei da Usura</w:t>
      </w:r>
      <w:r w:rsidRPr="001D7DB6">
        <w:rPr>
          <w:rStyle w:val="Emphasis"/>
          <w:rFonts w:ascii="Times New Roman" w:hAnsi="Times New Roman"/>
          <w:i w:val="0"/>
          <w:sz w:val="24"/>
          <w:szCs w:val="24"/>
          <w:shd w:val="clear" w:color="auto" w:fill="FFFFFF"/>
        </w:rPr>
        <w:t>). Alegavam, para tan</w:t>
      </w:r>
      <w:r>
        <w:rPr>
          <w:rStyle w:val="Emphasis"/>
          <w:rFonts w:ascii="Times New Roman" w:hAnsi="Times New Roman"/>
          <w:i w:val="0"/>
          <w:sz w:val="24"/>
          <w:szCs w:val="24"/>
          <w:shd w:val="clear" w:color="auto" w:fill="FFFFFF"/>
        </w:rPr>
        <w:t xml:space="preserve">to, que a atribuição dada pela </w:t>
      </w:r>
      <w:r w:rsidRPr="005B3819">
        <w:rPr>
          <w:rStyle w:val="Emphasis"/>
          <w:rFonts w:ascii="Times New Roman" w:hAnsi="Times New Roman"/>
          <w:sz w:val="24"/>
          <w:szCs w:val="24"/>
          <w:shd w:val="clear" w:color="auto" w:fill="FFFFFF"/>
        </w:rPr>
        <w:t>Lei da Reforma Bancária</w:t>
      </w:r>
      <w:r w:rsidRPr="001D7DB6">
        <w:rPr>
          <w:rStyle w:val="Emphasis"/>
          <w:rFonts w:ascii="Times New Roman" w:hAnsi="Times New Roman"/>
          <w:i w:val="0"/>
          <w:sz w:val="24"/>
          <w:szCs w:val="24"/>
          <w:shd w:val="clear" w:color="auto" w:fill="FFFFFF"/>
        </w:rPr>
        <w:t xml:space="preserve"> ao Conselho Monetário Nacional para que tal órgão normatizasse – através do Banco Central – o tema dos juros bancários, não teria sido recepcionada pela Constituição; afinal, o art. 25 do ADCT revogara todas as instruções normativas e, de resto, todo o poder normativo daquele Conselho, em matéria de competência exclusiva do Congresso Nacional – caso do disciplinamento dos juros (CF, art. 192, §3º, interpretado pelo STF como norma de eficácia limitada, ou seja, dependente de lei complementar de competência do parlamento). Depois concluíam dizendo que sob tal linha de raciocínio, não mais prevaleciam, sob a nova ordem constitucional, a norma do art. 4º, IX, da Lei nº 4.595/1964 e nem a orientação da Súmula nº 596 do STF (editada em 1976 – DJ de 15/12/1976), donde acabava por voltar a incidir então, nestes casos, o art. 1º do Decreto nº 22.626, de 1933</w:t>
      </w:r>
      <w:r w:rsidRPr="00E043BA">
        <w:rPr>
          <w:rStyle w:val="FootnoteReference"/>
          <w:rFonts w:ascii="Times New Roman" w:hAnsi="Times New Roman"/>
          <w:iCs/>
          <w:sz w:val="24"/>
          <w:szCs w:val="24"/>
          <w:shd w:val="clear" w:color="auto" w:fill="FFFFFF"/>
        </w:rPr>
        <w:footnoteReference w:id="251"/>
      </w:r>
      <w:r w:rsidRPr="00E043BA">
        <w:rPr>
          <w:rStyle w:val="Emphasis"/>
          <w:rFonts w:ascii="Times New Roman" w:hAnsi="Times New Roman"/>
          <w:sz w:val="24"/>
          <w:szCs w:val="24"/>
          <w:shd w:val="clear" w:color="auto" w:fill="FFFFFF"/>
        </w:rPr>
        <w:t xml:space="preserve">. </w:t>
      </w:r>
    </w:p>
    <w:p w:rsidR="0017305D" w:rsidRPr="00E043BA"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sidRPr="005B3819">
        <w:rPr>
          <w:rStyle w:val="Emphasis"/>
          <w:rFonts w:ascii="Times New Roman" w:hAnsi="Times New Roman"/>
          <w:i w:val="0"/>
          <w:sz w:val="24"/>
          <w:szCs w:val="24"/>
          <w:shd w:val="clear" w:color="auto" w:fill="FFFFFF"/>
        </w:rPr>
        <w:t>O entendimento, porém, não foi avante, tendo sido sepultado pela jurisprudência do STJ (ver: REsp nº 40.5</w:t>
      </w:r>
      <w:r>
        <w:rPr>
          <w:rStyle w:val="Emphasis"/>
          <w:rFonts w:ascii="Times New Roman" w:hAnsi="Times New Roman"/>
          <w:i w:val="0"/>
          <w:sz w:val="24"/>
          <w:szCs w:val="24"/>
          <w:shd w:val="clear" w:color="auto" w:fill="FFFFFF"/>
        </w:rPr>
        <w:t>06/GO, rel. Min. Eduardo Ribeiro</w:t>
      </w:r>
      <w:r w:rsidRPr="005B3819">
        <w:rPr>
          <w:rStyle w:val="Emphasis"/>
          <w:rFonts w:ascii="Times New Roman" w:hAnsi="Times New Roman"/>
          <w:i w:val="0"/>
          <w:sz w:val="24"/>
          <w:szCs w:val="24"/>
          <w:shd w:val="clear" w:color="auto" w:fill="FFFFFF"/>
        </w:rPr>
        <w:t>, DJ de 18/04/1994;</w:t>
      </w:r>
      <w:r w:rsidRPr="00E043BA">
        <w:rPr>
          <w:rStyle w:val="Emphasis"/>
          <w:rFonts w:ascii="Times New Roman" w:hAnsi="Times New Roman"/>
          <w:sz w:val="24"/>
          <w:szCs w:val="24"/>
          <w:shd w:val="clear" w:color="auto" w:fill="FFFFFF"/>
        </w:rPr>
        <w:t xml:space="preserve"> </w:t>
      </w:r>
      <w:r w:rsidRPr="005B3819">
        <w:rPr>
          <w:rStyle w:val="Emphasis"/>
          <w:rFonts w:ascii="Times New Roman" w:hAnsi="Times New Roman"/>
          <w:i w:val="0"/>
          <w:sz w:val="24"/>
          <w:szCs w:val="24"/>
          <w:shd w:val="clear" w:color="auto" w:fill="FFFFFF"/>
        </w:rPr>
        <w:t>REsp nº</w:t>
      </w:r>
      <w:r w:rsidRPr="00E043BA">
        <w:rPr>
          <w:rStyle w:val="Emphasis"/>
          <w:rFonts w:ascii="Times New Roman" w:hAnsi="Times New Roman"/>
          <w:sz w:val="24"/>
          <w:szCs w:val="24"/>
          <w:shd w:val="clear" w:color="auto" w:fill="FFFFFF"/>
        </w:rPr>
        <w:t xml:space="preserve"> </w:t>
      </w:r>
      <w:r w:rsidRPr="005B3819">
        <w:rPr>
          <w:rStyle w:val="Emphasis"/>
          <w:rFonts w:ascii="Times New Roman" w:hAnsi="Times New Roman"/>
          <w:i w:val="0"/>
          <w:sz w:val="24"/>
          <w:szCs w:val="24"/>
          <w:shd w:val="clear" w:color="auto" w:fill="FFFFFF"/>
        </w:rPr>
        <w:t xml:space="preserve">90.924/RS, rel. Min. </w:t>
      </w:r>
      <w:r>
        <w:rPr>
          <w:rStyle w:val="Emphasis"/>
          <w:rFonts w:ascii="Times New Roman" w:hAnsi="Times New Roman"/>
          <w:i w:val="0"/>
          <w:sz w:val="24"/>
          <w:szCs w:val="24"/>
          <w:shd w:val="clear" w:color="auto" w:fill="FFFFFF"/>
        </w:rPr>
        <w:t>Ruy Rosado de Aguiar</w:t>
      </w:r>
      <w:r w:rsidRPr="005B3819">
        <w:rPr>
          <w:rStyle w:val="Emphasis"/>
          <w:rFonts w:ascii="Times New Roman" w:hAnsi="Times New Roman"/>
          <w:i w:val="0"/>
          <w:sz w:val="24"/>
          <w:szCs w:val="24"/>
          <w:shd w:val="clear" w:color="auto" w:fill="FFFFFF"/>
        </w:rPr>
        <w:t xml:space="preserve">, DJ de 26/08/1996; REsp nº 160.692/RS, rel. Min. </w:t>
      </w:r>
      <w:r>
        <w:rPr>
          <w:rStyle w:val="Emphasis"/>
          <w:rFonts w:ascii="Times New Roman" w:hAnsi="Times New Roman"/>
          <w:i w:val="0"/>
          <w:sz w:val="24"/>
          <w:szCs w:val="24"/>
          <w:shd w:val="clear" w:color="auto" w:fill="FFFFFF"/>
        </w:rPr>
        <w:t>Carlos Alberto Menezes Direito</w:t>
      </w:r>
      <w:r w:rsidRPr="005B3819">
        <w:rPr>
          <w:rStyle w:val="Emphasis"/>
          <w:rFonts w:ascii="Times New Roman" w:hAnsi="Times New Roman"/>
          <w:i w:val="0"/>
          <w:sz w:val="24"/>
          <w:szCs w:val="24"/>
          <w:shd w:val="clear" w:color="auto" w:fill="FFFFFF"/>
        </w:rPr>
        <w:t xml:space="preserve">, DJ de 29/03/1999; dentre outros); aliada à posterior edição da EC nº 40/2003 (DOU de 30/05/2003), que deu nova redação ao art. 192 da CF – revogando, assim, o parágrafo terceiro que limitava os juros bancários em 12% (doze por cento) ao ano –, e também pelas edições, por parte do STF, da Súmula </w:t>
      </w:r>
      <w:r w:rsidRPr="005B3819">
        <w:rPr>
          <w:rFonts w:ascii="Times New Roman" w:hAnsi="Times New Roman"/>
          <w:i/>
          <w:sz w:val="24"/>
          <w:szCs w:val="24"/>
        </w:rPr>
        <w:t>n</w:t>
      </w:r>
      <w:r w:rsidRPr="005B3819">
        <w:rPr>
          <w:rFonts w:ascii="Times New Roman" w:hAnsi="Times New Roman"/>
          <w:i/>
          <w:sz w:val="24"/>
          <w:szCs w:val="24"/>
          <w:vertAlign w:val="superscript"/>
        </w:rPr>
        <w:t xml:space="preserve">o </w:t>
      </w:r>
      <w:r w:rsidRPr="005B3819">
        <w:rPr>
          <w:rStyle w:val="Emphasis"/>
          <w:rFonts w:ascii="Times New Roman" w:hAnsi="Times New Roman"/>
          <w:i w:val="0"/>
          <w:sz w:val="24"/>
          <w:szCs w:val="24"/>
          <w:shd w:val="clear" w:color="auto" w:fill="FFFFFF"/>
        </w:rPr>
        <w:t>648 (DJ de 24/09/2003)</w:t>
      </w:r>
      <w:r w:rsidRPr="005B3819">
        <w:rPr>
          <w:rStyle w:val="FootnoteReference"/>
          <w:rFonts w:ascii="Times New Roman" w:hAnsi="Times New Roman"/>
          <w:i/>
          <w:iCs/>
          <w:sz w:val="24"/>
          <w:szCs w:val="24"/>
          <w:shd w:val="clear" w:color="auto" w:fill="FFFFFF"/>
        </w:rPr>
        <w:footnoteReference w:id="252"/>
      </w:r>
      <w:r w:rsidRPr="005B3819">
        <w:rPr>
          <w:rStyle w:val="Emphasis"/>
          <w:rFonts w:ascii="Times New Roman" w:hAnsi="Times New Roman"/>
          <w:i w:val="0"/>
          <w:sz w:val="24"/>
          <w:szCs w:val="24"/>
          <w:shd w:val="clear" w:color="auto" w:fill="FFFFFF"/>
        </w:rPr>
        <w:t xml:space="preserve"> e da Súmula Vinculante nº 7 (DJ de 20/06/2008)</w:t>
      </w:r>
      <w:r w:rsidRPr="00E043BA">
        <w:rPr>
          <w:rStyle w:val="FootnoteReference"/>
          <w:rFonts w:ascii="Times New Roman" w:hAnsi="Times New Roman"/>
          <w:iCs/>
          <w:sz w:val="24"/>
          <w:szCs w:val="24"/>
          <w:shd w:val="clear" w:color="auto" w:fill="FFFFFF"/>
        </w:rPr>
        <w:footnoteReference w:id="253"/>
      </w:r>
      <w:r w:rsidRPr="00E043BA">
        <w:rPr>
          <w:rStyle w:val="Emphasis"/>
          <w:rFonts w:ascii="Times New Roman" w:hAnsi="Times New Roman"/>
          <w:sz w:val="24"/>
          <w:szCs w:val="24"/>
          <w:shd w:val="clear" w:color="auto" w:fill="FFFFFF"/>
        </w:rPr>
        <w:t>.</w:t>
      </w:r>
    </w:p>
    <w:p w:rsidR="0017305D" w:rsidRPr="00C10714" w:rsidRDefault="0017305D" w:rsidP="009B658A">
      <w:pPr>
        <w:spacing w:line="360" w:lineRule="auto"/>
        <w:ind w:firstLine="567"/>
        <w:contextualSpacing/>
        <w:jc w:val="both"/>
        <w:rPr>
          <w:rFonts w:ascii="Times New Roman" w:hAnsi="Times New Roman"/>
          <w:iCs/>
          <w:color w:val="FF0000"/>
          <w:sz w:val="24"/>
          <w:szCs w:val="24"/>
          <w:shd w:val="clear" w:color="auto" w:fill="FFFFFF"/>
        </w:rPr>
      </w:pPr>
      <w:r w:rsidRPr="005B3819">
        <w:rPr>
          <w:rStyle w:val="Emphasis"/>
          <w:rFonts w:ascii="Times New Roman" w:hAnsi="Times New Roman"/>
          <w:i w:val="0"/>
          <w:sz w:val="24"/>
          <w:szCs w:val="24"/>
          <w:shd w:val="clear" w:color="auto" w:fill="FFFFFF"/>
        </w:rPr>
        <w:t xml:space="preserve">Dito isto, cumpre fazer-se agora uma observação julgada relevante para que não se perca o sentido da pesquisa: não se quer, no trabalho ora desenvolvido, colocar propriamente em discussão se o tabelamento constitucional de juros era ou não empiricamente viável no Brasil; mas o que se pretende é chamar a atenção do leitor, aí sim, a partir do exemplo dos juros, para o fato de que as lutas políticas de que resulta o texto constitucional continuam a se desdobrar mesmo depois de posta em vigência a Constituição, inclusive irradiando-se, quando necessário, para o campo jurídico, e mais especificamente para o campo judicial – quando então, a depender do equilíbrio das forças no momento posterior ao fundante da nova ordem jurídico-constitucional, a Cidadania pode acabar perdendo para o Poder Econômico os espaços recém-conquistados na Constituição, cuja supremacia, perceba-se, está sempre sob o perigo de vulnerações geradas a partir das movimentações dos fatores reais de poder. Daí, talvez, a razão da ácida crítica que </w:t>
      </w:r>
      <w:r>
        <w:rPr>
          <w:rStyle w:val="Emphasis"/>
          <w:rFonts w:ascii="Times New Roman" w:hAnsi="Times New Roman"/>
          <w:i w:val="0"/>
          <w:sz w:val="24"/>
          <w:szCs w:val="24"/>
          <w:shd w:val="clear" w:color="auto" w:fill="FFFFFF"/>
        </w:rPr>
        <w:t xml:space="preserve">Gabriel Wedy </w:t>
      </w:r>
      <w:r w:rsidRPr="005B3819">
        <w:rPr>
          <w:rStyle w:val="Emphasis"/>
          <w:rFonts w:ascii="Times New Roman" w:hAnsi="Times New Roman"/>
          <w:i w:val="0"/>
          <w:sz w:val="24"/>
          <w:szCs w:val="24"/>
          <w:shd w:val="clear" w:color="auto" w:fill="FFFFFF"/>
        </w:rPr>
        <w:t xml:space="preserve">fizera ao STF, em estudo que desenvolvera sobre o tema da limitação constitucional dos juros reais: </w:t>
      </w:r>
      <w:r w:rsidRPr="005B3819">
        <w:rPr>
          <w:rFonts w:ascii="Times New Roman" w:hAnsi="Times New Roman"/>
          <w:color w:val="090909"/>
          <w:sz w:val="24"/>
          <w:szCs w:val="24"/>
          <w:lang w:eastAsia="pt-BR"/>
        </w:rPr>
        <w:t>“Esta atitude do STF, em descumprir o limite constitucional de juros, trata-se de um ato eivado de conservadorismo e subserviência ao governo e às grandes instituições financeiras aglutinadas em um verdadeiro cartel”</w:t>
      </w:r>
      <w:r>
        <w:rPr>
          <w:rStyle w:val="FootnoteReference"/>
          <w:rFonts w:ascii="Times New Roman" w:hAnsi="Times New Roman"/>
          <w:color w:val="090909"/>
          <w:sz w:val="24"/>
          <w:szCs w:val="24"/>
          <w:lang w:eastAsia="pt-BR"/>
        </w:rPr>
        <w:footnoteReference w:id="254"/>
      </w:r>
      <w:r w:rsidRPr="007E6C62">
        <w:rPr>
          <w:rFonts w:ascii="Times New Roman" w:hAnsi="Times New Roman"/>
          <w:color w:val="090909"/>
          <w:sz w:val="24"/>
          <w:szCs w:val="24"/>
          <w:lang w:eastAsia="pt-BR"/>
        </w:rPr>
        <w:t>.</w:t>
      </w:r>
    </w:p>
    <w:p w:rsidR="0017305D"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sidRPr="005B3819">
        <w:rPr>
          <w:rStyle w:val="Emphasis"/>
          <w:rFonts w:ascii="Times New Roman" w:hAnsi="Times New Roman"/>
          <w:i w:val="0"/>
          <w:sz w:val="24"/>
          <w:szCs w:val="24"/>
          <w:shd w:val="clear" w:color="auto" w:fill="FFFFFF"/>
        </w:rPr>
        <w:t>No ano de 1989, depois de malograda a política do “feijão-com-arroz”</w:t>
      </w:r>
      <w:r w:rsidRPr="005B3819">
        <w:rPr>
          <w:rStyle w:val="FootnoteReference"/>
          <w:rFonts w:ascii="Times New Roman" w:hAnsi="Times New Roman"/>
          <w:iCs/>
          <w:sz w:val="24"/>
          <w:szCs w:val="24"/>
          <w:shd w:val="clear" w:color="auto" w:fill="FFFFFF"/>
        </w:rPr>
        <w:footnoteReference w:id="255"/>
      </w:r>
      <w:r w:rsidRPr="005B3819">
        <w:rPr>
          <w:rStyle w:val="Emphasis"/>
          <w:rFonts w:ascii="Times New Roman" w:hAnsi="Times New Roman"/>
          <w:sz w:val="24"/>
          <w:szCs w:val="24"/>
          <w:shd w:val="clear" w:color="auto" w:fill="FFFFFF"/>
        </w:rPr>
        <w:t xml:space="preserve"> </w:t>
      </w:r>
      <w:r w:rsidRPr="005B3819">
        <w:rPr>
          <w:rStyle w:val="Emphasis"/>
          <w:rFonts w:ascii="Times New Roman" w:hAnsi="Times New Roman"/>
          <w:i w:val="0"/>
          <w:sz w:val="24"/>
          <w:szCs w:val="24"/>
          <w:shd w:val="clear" w:color="auto" w:fill="FFFFFF"/>
        </w:rPr>
        <w:t>que o ministro Maílson da Nóbrega, sucessor de Bresser Pereira, tentou implementar na área</w:t>
      </w:r>
      <w:r>
        <w:rPr>
          <w:rStyle w:val="Emphasis"/>
          <w:rFonts w:ascii="Times New Roman" w:hAnsi="Times New Roman"/>
          <w:sz w:val="24"/>
          <w:szCs w:val="24"/>
          <w:shd w:val="clear" w:color="auto" w:fill="FFFFFF"/>
        </w:rPr>
        <w:t xml:space="preserve"> </w:t>
      </w:r>
      <w:r w:rsidRPr="005B3819">
        <w:rPr>
          <w:rStyle w:val="Emphasis"/>
          <w:rFonts w:ascii="Times New Roman" w:hAnsi="Times New Roman"/>
          <w:i w:val="0"/>
          <w:sz w:val="24"/>
          <w:szCs w:val="24"/>
          <w:shd w:val="clear" w:color="auto" w:fill="FFFFFF"/>
        </w:rPr>
        <w:t>econômica, foi lançado em janeiro mais um plano de estabilização – o plano Verão</w:t>
      </w:r>
      <w:r w:rsidRPr="005B3819">
        <w:rPr>
          <w:rStyle w:val="FootnoteReference"/>
          <w:rFonts w:ascii="Times New Roman" w:hAnsi="Times New Roman"/>
          <w:iCs/>
          <w:sz w:val="24"/>
          <w:szCs w:val="24"/>
          <w:shd w:val="clear" w:color="auto" w:fill="FFFFFF"/>
        </w:rPr>
        <w:footnoteReference w:id="256"/>
      </w:r>
      <w:r w:rsidRPr="005B3819">
        <w:rPr>
          <w:rStyle w:val="Emphasis"/>
          <w:rFonts w:ascii="Times New Roman" w:hAnsi="Times New Roman"/>
          <w:sz w:val="24"/>
          <w:szCs w:val="24"/>
          <w:shd w:val="clear" w:color="auto" w:fill="FFFFFF"/>
        </w:rPr>
        <w:t>.</w:t>
      </w:r>
      <w:r w:rsidRPr="005B3819">
        <w:rPr>
          <w:rStyle w:val="Emphasis"/>
          <w:rFonts w:ascii="Times New Roman" w:hAnsi="Times New Roman"/>
          <w:i w:val="0"/>
          <w:sz w:val="24"/>
          <w:szCs w:val="24"/>
          <w:shd w:val="clear" w:color="auto" w:fill="FFFFFF"/>
        </w:rPr>
        <w:t xml:space="preserve"> O plano, dentre outras medidas, instituiu uma nova unidade monetária, a saber, o Cruzado Novo; manteve elevadas as taxas de juros e prometeu, embora sem qualquer credibilidade, realizar um ajuste fiscal em ano eleitoral</w:t>
      </w:r>
      <w:r w:rsidRPr="005B3819">
        <w:rPr>
          <w:rStyle w:val="FootnoteReference"/>
          <w:rFonts w:ascii="Times New Roman" w:hAnsi="Times New Roman"/>
          <w:iCs/>
          <w:sz w:val="24"/>
          <w:szCs w:val="24"/>
          <w:shd w:val="clear" w:color="auto" w:fill="FFFFFF"/>
        </w:rPr>
        <w:footnoteReference w:id="257"/>
      </w:r>
      <w:r w:rsidRPr="005B3819">
        <w:rPr>
          <w:rStyle w:val="Emphasis"/>
          <w:rFonts w:ascii="Times New Roman" w:hAnsi="Times New Roman"/>
          <w:i w:val="0"/>
          <w:sz w:val="24"/>
          <w:szCs w:val="24"/>
          <w:shd w:val="clear" w:color="auto" w:fill="FFFFFF"/>
        </w:rPr>
        <w:t>. Fracassou no seu objetivo de conter a inflação. Como disseram o</w:t>
      </w:r>
      <w:r w:rsidRPr="005B3819">
        <w:rPr>
          <w:rFonts w:ascii="Times New Roman" w:hAnsi="Times New Roman"/>
          <w:i/>
          <w:color w:val="000000"/>
          <w:sz w:val="24"/>
          <w:szCs w:val="24"/>
          <w:shd w:val="clear" w:color="auto" w:fill="FFFFFF"/>
        </w:rPr>
        <w:t>s</w:t>
      </w:r>
      <w:r>
        <w:rPr>
          <w:rFonts w:ascii="Times New Roman" w:hAnsi="Times New Roman"/>
          <w:color w:val="000000"/>
          <w:sz w:val="24"/>
          <w:szCs w:val="24"/>
          <w:shd w:val="clear" w:color="auto" w:fill="FFFFFF"/>
        </w:rPr>
        <w:t xml:space="preserve"> já mencionados professores ANTÔNIO CORRÊA DE LACERDA </w:t>
      </w:r>
      <w:r w:rsidRPr="00284847">
        <w:rPr>
          <w:rFonts w:ascii="Times New Roman" w:hAnsi="Times New Roman"/>
          <w:i/>
          <w:color w:val="000000"/>
          <w:sz w:val="24"/>
          <w:szCs w:val="24"/>
          <w:u w:val="single"/>
          <w:shd w:val="clear" w:color="auto" w:fill="FFFFFF"/>
        </w:rPr>
        <w:t>et</w:t>
      </w:r>
      <w:r>
        <w:rPr>
          <w:rFonts w:ascii="Times New Roman" w:hAnsi="Times New Roman"/>
          <w:color w:val="000000"/>
          <w:sz w:val="24"/>
          <w:szCs w:val="24"/>
          <w:shd w:val="clear" w:color="auto" w:fill="FFFFFF"/>
        </w:rPr>
        <w:t xml:space="preserve"> </w:t>
      </w:r>
      <w:r w:rsidRPr="00284847">
        <w:rPr>
          <w:rFonts w:ascii="Times New Roman" w:hAnsi="Times New Roman"/>
          <w:i/>
          <w:color w:val="000000"/>
          <w:sz w:val="24"/>
          <w:szCs w:val="24"/>
          <w:u w:val="single"/>
          <w:shd w:val="clear" w:color="auto" w:fill="FFFFFF"/>
        </w:rPr>
        <w:t>alii</w:t>
      </w:r>
      <w:r>
        <w:rPr>
          <w:rFonts w:ascii="Times New Roman" w:hAnsi="Times New Roman"/>
          <w:color w:val="000000"/>
          <w:sz w:val="24"/>
          <w:szCs w:val="24"/>
          <w:shd w:val="clear" w:color="auto" w:fill="FFFFFF"/>
        </w:rPr>
        <w:t>:</w:t>
      </w:r>
    </w:p>
    <w:p w:rsidR="0017305D" w:rsidRPr="00A31EBD"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p>
    <w:p w:rsidR="0017305D" w:rsidRDefault="0017305D" w:rsidP="009B658A">
      <w:pPr>
        <w:spacing w:line="240" w:lineRule="auto"/>
        <w:ind w:left="993" w:right="566" w:firstLine="567"/>
        <w:contextualSpacing/>
        <w:jc w:val="both"/>
        <w:rPr>
          <w:rStyle w:val="Emphasis"/>
          <w:rFonts w:ascii="Times New Roman" w:hAnsi="Times New Roman"/>
          <w:i w:val="0"/>
          <w:sz w:val="20"/>
          <w:szCs w:val="20"/>
          <w:shd w:val="clear" w:color="auto" w:fill="FFFFFF"/>
        </w:rPr>
      </w:pPr>
      <w:r w:rsidRPr="005B3819">
        <w:rPr>
          <w:rStyle w:val="Emphasis"/>
          <w:rFonts w:ascii="Times New Roman" w:hAnsi="Times New Roman"/>
          <w:i w:val="0"/>
          <w:sz w:val="20"/>
          <w:szCs w:val="20"/>
        </w:rPr>
        <w:t>“Os últimos meses do governo Sarney foram marcados por verdadeiro caos político e econômico. Não havia mais credibilidade nem sustentação política ao governo, após as diversas tentativas – todas fracassadas – de estabilização econômica. Embora os três planos – Cruzado, Bresser e Verão – tenham procurado eliminar ou reduzir a inflação, esta atingia níveis ainda mais preocupantes do que antes, no limiar da hiperinflação. A taxa de inflação anual em 1989 foi de 1.764,86%, enquanto as taxas mensais no início de 1990 foram de 64,17% em janeiro, 73,21% em fevereiro e 85,12% na primeira quinzena de março”</w:t>
      </w:r>
      <w:r w:rsidRPr="0086233A">
        <w:rPr>
          <w:rStyle w:val="FootnoteReference"/>
          <w:rFonts w:ascii="Times New Roman" w:hAnsi="Times New Roman"/>
          <w:iCs/>
        </w:rPr>
        <w:footnoteReference w:id="258"/>
      </w:r>
      <w:r w:rsidRPr="0086233A">
        <w:rPr>
          <w:rStyle w:val="Emphasis"/>
          <w:rFonts w:ascii="Times New Roman" w:hAnsi="Times New Roman"/>
          <w:sz w:val="20"/>
          <w:szCs w:val="20"/>
        </w:rPr>
        <w:t>.</w:t>
      </w:r>
    </w:p>
    <w:p w:rsidR="0017305D" w:rsidRPr="0086233A"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p>
    <w:p w:rsidR="0017305D"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sidRPr="005B3819">
        <w:rPr>
          <w:rStyle w:val="Emphasis"/>
          <w:rFonts w:ascii="Times New Roman" w:hAnsi="Times New Roman"/>
          <w:i w:val="0"/>
          <w:sz w:val="24"/>
          <w:szCs w:val="24"/>
          <w:shd w:val="clear" w:color="auto" w:fill="FFFFFF"/>
        </w:rPr>
        <w:t>O ano ainda assistiu à vitória eleitoral de Fernando Collor de Mello para Presidente do Brasil. O candidato, que havia sido govenador de Alagoas, foi eleito pelo inexpressivo PRN, batendo o candidato do PT, Luís Inácio da Silva, o Lula, no segundo turno das eleições, com a marca de 52,6% (cinquenta e dois vírgula seis por cento) dos votos válidos contra 47,38% (quarenta e sete vírgula trinta e oito por cento) dos votos alcançados por seu opositor</w:t>
      </w:r>
      <w:r>
        <w:rPr>
          <w:rStyle w:val="FootnoteReference"/>
          <w:rFonts w:ascii="Times New Roman" w:hAnsi="Times New Roman"/>
          <w:iCs/>
          <w:sz w:val="24"/>
          <w:szCs w:val="24"/>
          <w:shd w:val="clear" w:color="auto" w:fill="FFFFFF"/>
        </w:rPr>
        <w:footnoteReference w:id="259"/>
      </w:r>
      <w:r>
        <w:rPr>
          <w:rStyle w:val="Emphasis"/>
          <w:rFonts w:ascii="Times New Roman" w:hAnsi="Times New Roman"/>
          <w:sz w:val="24"/>
          <w:szCs w:val="24"/>
          <w:shd w:val="clear" w:color="auto" w:fill="FFFFFF"/>
        </w:rPr>
        <w:t>.</w:t>
      </w:r>
    </w:p>
    <w:p w:rsidR="0017305D" w:rsidRDefault="0017305D" w:rsidP="009B658A">
      <w:pPr>
        <w:spacing w:line="240" w:lineRule="auto"/>
        <w:ind w:firstLine="567"/>
        <w:contextualSpacing/>
        <w:jc w:val="both"/>
        <w:rPr>
          <w:rStyle w:val="Emphasis"/>
          <w:rFonts w:ascii="Times New Roman" w:hAnsi="Times New Roman"/>
          <w:b/>
          <w:i w:val="0"/>
          <w:color w:val="FF0000"/>
          <w:sz w:val="28"/>
          <w:szCs w:val="28"/>
          <w:shd w:val="clear" w:color="auto" w:fill="FFFFFF"/>
        </w:rPr>
      </w:pPr>
    </w:p>
    <w:p w:rsidR="0017305D" w:rsidRPr="005B3819" w:rsidRDefault="0017305D" w:rsidP="009B658A">
      <w:pPr>
        <w:spacing w:line="240" w:lineRule="auto"/>
        <w:ind w:firstLine="567"/>
        <w:contextualSpacing/>
        <w:jc w:val="both"/>
        <w:rPr>
          <w:rStyle w:val="Emphasis"/>
          <w:rFonts w:ascii="Times New Roman" w:hAnsi="Times New Roman"/>
          <w:i w:val="0"/>
          <w:sz w:val="24"/>
          <w:szCs w:val="24"/>
          <w:shd w:val="clear" w:color="auto" w:fill="FFFFFF"/>
        </w:rPr>
      </w:pPr>
      <w:r w:rsidRPr="005B3819">
        <w:rPr>
          <w:rStyle w:val="Emphasis"/>
          <w:rFonts w:ascii="Times New Roman" w:hAnsi="Times New Roman"/>
          <w:b/>
          <w:i w:val="0"/>
          <w:sz w:val="28"/>
          <w:szCs w:val="28"/>
          <w:shd w:val="clear" w:color="auto" w:fill="FFFFFF"/>
        </w:rPr>
        <w:t>4. Dos anos 1990 aos dias atuais: a continuidade da luta pela estabilização econômica, o CDC como novo paradigma do Direito Privado e a permanência das tensões entre Poder Econômico e Cidadania.</w:t>
      </w:r>
    </w:p>
    <w:p w:rsidR="0017305D" w:rsidRPr="005B3819"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p>
    <w:p w:rsidR="0017305D" w:rsidRPr="005B3819"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sidRPr="005B3819">
        <w:rPr>
          <w:rStyle w:val="Emphasis"/>
          <w:rFonts w:ascii="Times New Roman" w:hAnsi="Times New Roman"/>
          <w:i w:val="0"/>
          <w:sz w:val="24"/>
          <w:szCs w:val="24"/>
          <w:shd w:val="clear" w:color="auto" w:fill="FFFFFF"/>
        </w:rPr>
        <w:t>No ano de 1990, diante de um gravíssimo quadro inflacionário que incluía remarcações defensivas de preços, as quais geravam números absurdamente surreais</w:t>
      </w:r>
      <w:r w:rsidRPr="005B3819">
        <w:rPr>
          <w:rStyle w:val="FootnoteReference"/>
          <w:rFonts w:ascii="Times New Roman" w:hAnsi="Times New Roman"/>
          <w:iCs/>
          <w:sz w:val="24"/>
          <w:szCs w:val="24"/>
          <w:shd w:val="clear" w:color="auto" w:fill="FFFFFF"/>
        </w:rPr>
        <w:footnoteReference w:id="260"/>
      </w:r>
      <w:r w:rsidRPr="005B3819">
        <w:rPr>
          <w:rStyle w:val="Emphasis"/>
          <w:rFonts w:ascii="Times New Roman" w:hAnsi="Times New Roman"/>
          <w:i w:val="0"/>
          <w:sz w:val="24"/>
          <w:szCs w:val="24"/>
          <w:shd w:val="clear" w:color="auto" w:fill="FFFFFF"/>
        </w:rPr>
        <w:t>, o governo recém eleito instituiu mais um plano de estabilização econômica, a saber, o plano Collor. O plano Collor, dentre outras medidas, conjugou câmbio</w:t>
      </w:r>
      <w:r>
        <w:rPr>
          <w:rStyle w:val="Emphasis"/>
          <w:rFonts w:ascii="Times New Roman" w:hAnsi="Times New Roman"/>
          <w:sz w:val="24"/>
          <w:szCs w:val="24"/>
          <w:shd w:val="clear" w:color="auto" w:fill="FFFFFF"/>
        </w:rPr>
        <w:t xml:space="preserve"> </w:t>
      </w:r>
      <w:r w:rsidRPr="005B3819">
        <w:rPr>
          <w:rStyle w:val="Emphasis"/>
          <w:rFonts w:ascii="Times New Roman" w:hAnsi="Times New Roman"/>
          <w:i w:val="0"/>
          <w:sz w:val="24"/>
          <w:szCs w:val="24"/>
          <w:shd w:val="clear" w:color="auto" w:fill="FFFFFF"/>
        </w:rPr>
        <w:t>flutuante,</w:t>
      </w:r>
      <w:r>
        <w:rPr>
          <w:rStyle w:val="Emphasis"/>
          <w:rFonts w:ascii="Times New Roman" w:hAnsi="Times New Roman"/>
          <w:sz w:val="24"/>
          <w:szCs w:val="24"/>
          <w:shd w:val="clear" w:color="auto" w:fill="FFFFFF"/>
        </w:rPr>
        <w:t xml:space="preserve"> </w:t>
      </w:r>
      <w:r w:rsidRPr="005B3819">
        <w:rPr>
          <w:rStyle w:val="Emphasis"/>
          <w:rFonts w:ascii="Times New Roman" w:hAnsi="Times New Roman"/>
          <w:i w:val="0"/>
          <w:sz w:val="24"/>
          <w:szCs w:val="24"/>
          <w:shd w:val="clear" w:color="auto" w:fill="FFFFFF"/>
        </w:rPr>
        <w:t>reforma administrativa (com extinção de vários órgãos públicos) e monetária (substituição do cruzado novo pelo cruzeiro pela paridade NCz$ 1,00 = Cr$ 1,00) e confisco dos depósitos da poupança e de demais ativos financeiros até o limite de NCz$ 50.000,00 (cinquenta mil cruzados novos), por 30 meses</w:t>
      </w:r>
      <w:r w:rsidRPr="005B3819">
        <w:rPr>
          <w:rStyle w:val="FootnoteReference"/>
          <w:rFonts w:ascii="Times New Roman" w:hAnsi="Times New Roman"/>
          <w:iCs/>
          <w:sz w:val="24"/>
          <w:szCs w:val="24"/>
          <w:shd w:val="clear" w:color="auto" w:fill="FFFFFF"/>
        </w:rPr>
        <w:footnoteReference w:id="261"/>
      </w:r>
      <w:r w:rsidRPr="005B3819">
        <w:rPr>
          <w:rStyle w:val="Emphasis"/>
          <w:rFonts w:ascii="Times New Roman" w:hAnsi="Times New Roman"/>
          <w:i w:val="0"/>
          <w:sz w:val="24"/>
          <w:szCs w:val="24"/>
          <w:shd w:val="clear" w:color="auto" w:fill="FFFFFF"/>
        </w:rPr>
        <w:t xml:space="preserve">. O confisco engendrado pelo plano provocou um verdadeiro desastre na economia e também no dia a dia da </w:t>
      </w:r>
      <w:r>
        <w:rPr>
          <w:rStyle w:val="Emphasis"/>
          <w:rFonts w:ascii="Times New Roman" w:hAnsi="Times New Roman"/>
          <w:i w:val="0"/>
          <w:sz w:val="24"/>
          <w:szCs w:val="24"/>
          <w:shd w:val="clear" w:color="auto" w:fill="FFFFFF"/>
        </w:rPr>
        <w:t>população. Segundo Miriam Leitão</w:t>
      </w:r>
      <w:r w:rsidRPr="005B3819">
        <w:rPr>
          <w:rStyle w:val="Emphasis"/>
          <w:rFonts w:ascii="Times New Roman" w:hAnsi="Times New Roman"/>
          <w:i w:val="0"/>
          <w:sz w:val="24"/>
          <w:szCs w:val="24"/>
          <w:shd w:val="clear" w:color="auto" w:fill="FFFFFF"/>
        </w:rPr>
        <w:t>:</w:t>
      </w:r>
    </w:p>
    <w:p w:rsidR="0017305D" w:rsidRPr="00A31EBD"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p>
    <w:p w:rsidR="0017305D" w:rsidRPr="00264A8C" w:rsidRDefault="0017305D" w:rsidP="009B658A">
      <w:pPr>
        <w:spacing w:line="240" w:lineRule="auto"/>
        <w:ind w:left="993" w:right="566" w:firstLine="567"/>
        <w:contextualSpacing/>
        <w:jc w:val="both"/>
        <w:rPr>
          <w:rStyle w:val="Emphasis"/>
          <w:rFonts w:ascii="Times New Roman" w:hAnsi="Times New Roman"/>
          <w:i w:val="0"/>
          <w:sz w:val="20"/>
          <w:szCs w:val="20"/>
          <w:shd w:val="clear" w:color="auto" w:fill="FFFFFF"/>
        </w:rPr>
      </w:pPr>
      <w:r w:rsidRPr="005B3819">
        <w:rPr>
          <w:rStyle w:val="Emphasis"/>
          <w:rFonts w:ascii="Times New Roman" w:hAnsi="Times New Roman"/>
          <w:i w:val="0"/>
          <w:sz w:val="20"/>
          <w:szCs w:val="20"/>
        </w:rPr>
        <w:t>“O plano prendeu o dinheiro aplicado nos fundos com títulos públicos e rendimento diário, o chamado ‘overnight’, mas também sequestrou o dinheiro da tradicional caderneta de poupança e pegou até o que estava nas contas-correntes. Era difícil ficar a salvo daquele arrastão. Das muitas mentiras que o governo disse naqueles dias, uma foi que o plano só atingia a elite e que os pobres não tinham sido afetados. A empresas não puderam produzir, pagar os salários dos seus funcionários, pagar fornecedores. Foram suspendendo pagamentos e demitindo. Isso produziu uma cadeia de infelicidades que atingiu a todos. Só alguém com um conhecimento tosco da economia poderia achar que o acontecimento ficaria restrito a uma classe social, como se houvesse compartimentos estanques na economia”</w:t>
      </w:r>
      <w:r w:rsidRPr="0086233A">
        <w:rPr>
          <w:rStyle w:val="FootnoteReference"/>
          <w:rFonts w:ascii="Times New Roman" w:hAnsi="Times New Roman"/>
          <w:iCs/>
        </w:rPr>
        <w:footnoteReference w:id="262"/>
      </w:r>
      <w:r w:rsidRPr="0086233A">
        <w:rPr>
          <w:rStyle w:val="Emphasis"/>
          <w:rFonts w:ascii="Times New Roman" w:hAnsi="Times New Roman"/>
          <w:sz w:val="20"/>
          <w:szCs w:val="20"/>
        </w:rPr>
        <w:t>.</w:t>
      </w:r>
    </w:p>
    <w:p w:rsidR="0017305D"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p>
    <w:p w:rsidR="0017305D" w:rsidRDefault="0017305D" w:rsidP="00C47F8D">
      <w:pPr>
        <w:spacing w:line="360" w:lineRule="auto"/>
        <w:ind w:firstLine="567"/>
        <w:contextualSpacing/>
        <w:jc w:val="both"/>
        <w:rPr>
          <w:rStyle w:val="Emphasis"/>
          <w:rFonts w:ascii="Times New Roman" w:hAnsi="Times New Roman"/>
          <w:i w:val="0"/>
          <w:sz w:val="24"/>
          <w:szCs w:val="24"/>
          <w:shd w:val="clear" w:color="auto" w:fill="FFFFFF"/>
        </w:rPr>
      </w:pPr>
      <w:r w:rsidRPr="00926470">
        <w:rPr>
          <w:rStyle w:val="Emphasis"/>
          <w:rFonts w:ascii="Times New Roman" w:hAnsi="Times New Roman"/>
          <w:i w:val="0"/>
          <w:sz w:val="24"/>
          <w:szCs w:val="24"/>
          <w:shd w:val="clear" w:color="auto" w:fill="FFFFFF"/>
        </w:rPr>
        <w:t xml:space="preserve">Também em 1990, foi editada a Lei nº 8.078, que instituiu no Brasil, em atenção ao mandamento constitucional insculpido nos arts. 5º, XXXII e 48 do ADCT, o Código de Defesa do Consumidor. Surgido de um anteprojeto elaborado por uma comissão de notáveis, composta por </w:t>
      </w:r>
      <w:r>
        <w:rPr>
          <w:rStyle w:val="Emphasis"/>
          <w:rFonts w:ascii="Times New Roman" w:hAnsi="Times New Roman"/>
          <w:i w:val="0"/>
          <w:sz w:val="24"/>
          <w:szCs w:val="24"/>
          <w:shd w:val="clear" w:color="auto" w:fill="FFFFFF"/>
        </w:rPr>
        <w:t>Ada Pellegrini Grinover, José Geraldo Brito Filomeno, Daniel Roberto Fink, Kazuo Watanabe e Zelmo Denari</w:t>
      </w:r>
      <w:r w:rsidRPr="00926470">
        <w:rPr>
          <w:rStyle w:val="Emphasis"/>
          <w:rFonts w:ascii="Times New Roman" w:hAnsi="Times New Roman"/>
          <w:i w:val="0"/>
          <w:sz w:val="24"/>
          <w:szCs w:val="24"/>
          <w:shd w:val="clear" w:color="auto" w:fill="FFFFFF"/>
        </w:rPr>
        <w:t>, o Código carreou para o ordenamento jurídico pátrio uma série de inovações bastante importantes para a realização de princípios constitucionais fundamentais (princípios como os da dignidade da pessoa humana e da igualdade material, por exemplo, além, é claro, do próprio princípio da defesa do consumidor), e que achando-se espelhadas em medidas como (i) a possibilidade de revisão de contrato por onerosidade excessiva (CDC, art. 6º, V); (ii) a possibilidade de inversão dos ônus da prova em favor do consumidor quando demonstrada a sua hipossuficiência e verossímil a sua alegação (CDC, art. 6º, VIII); (iii) a responsabilização objetiva do fornecedor como regra (CDC, art. 14); (iv) a possibilidade de desconsideração da personalidade jurídica da empresa nos casos de abuso de direito e demais hipóteses previstas (CDC, art. 28); (v) a vinculação do fornecedor à oferta que fizer veicular (CDC, art. 30); (vi) o direito de arrependimento nas compras realizadas fora dos estabelecimentos comerciais (CDC, art. 49); e tantas outras mais, acabam por se revelar absolutamente imprescindíveis para a construção de</w:t>
      </w:r>
      <w:r>
        <w:rPr>
          <w:rStyle w:val="Emphasis"/>
          <w:rFonts w:ascii="Times New Roman" w:hAnsi="Times New Roman"/>
          <w:sz w:val="24"/>
          <w:szCs w:val="24"/>
          <w:shd w:val="clear" w:color="auto" w:fill="FFFFFF"/>
        </w:rPr>
        <w:t xml:space="preserve"> </w:t>
      </w:r>
      <w:r w:rsidRPr="0036196A">
        <w:rPr>
          <w:rStyle w:val="Emphasis"/>
          <w:rFonts w:ascii="Times New Roman" w:hAnsi="Times New Roman"/>
          <w:i w:val="0"/>
          <w:sz w:val="24"/>
          <w:szCs w:val="24"/>
          <w:shd w:val="clear" w:color="auto" w:fill="FFFFFF"/>
        </w:rPr>
        <w:t>relações mais justas e equilibradas no mercado de consumo, pilar da economia e do desenvolvimento social. O Código é também rico em princípios, como os da transparência, confiança, boa fé objetiva e equilíbrio contratual por exemplo, e em razão disto, parte considerável da doutrina o tem como “norma de sobredireito”, a orientar todas as demais situadas abaixo da Constituição, mesmo que abarcadas por outros regimes jurídicos ou ramos do Direito em que ocorrem relações de consumo.</w:t>
      </w:r>
      <w:r>
        <w:rPr>
          <w:rStyle w:val="Emphasis"/>
          <w:rFonts w:ascii="Times New Roman" w:hAnsi="Times New Roman"/>
          <w:sz w:val="24"/>
          <w:szCs w:val="24"/>
          <w:shd w:val="clear" w:color="auto" w:fill="FFFFFF"/>
        </w:rPr>
        <w:t xml:space="preserve"> </w:t>
      </w:r>
      <w:r w:rsidRPr="00C47F8D">
        <w:rPr>
          <w:rStyle w:val="Emphasis"/>
          <w:rFonts w:ascii="Times New Roman" w:hAnsi="Times New Roman"/>
          <w:i w:val="0"/>
          <w:sz w:val="24"/>
          <w:szCs w:val="24"/>
          <w:shd w:val="clear" w:color="auto" w:fill="FFFFFF"/>
        </w:rPr>
        <w:t>Neste sentido, ei</w:t>
      </w:r>
      <w:r>
        <w:rPr>
          <w:rStyle w:val="Emphasis"/>
          <w:rFonts w:ascii="Times New Roman" w:hAnsi="Times New Roman"/>
          <w:i w:val="0"/>
          <w:sz w:val="24"/>
          <w:szCs w:val="24"/>
          <w:shd w:val="clear" w:color="auto" w:fill="FFFFFF"/>
        </w:rPr>
        <w:t>s o magistério de Flávio Tartuce</w:t>
      </w:r>
      <w:r w:rsidRPr="00C47F8D">
        <w:rPr>
          <w:rStyle w:val="Emphasis"/>
          <w:rFonts w:ascii="Times New Roman" w:hAnsi="Times New Roman"/>
          <w:i w:val="0"/>
          <w:sz w:val="24"/>
          <w:szCs w:val="24"/>
          <w:shd w:val="clear" w:color="auto" w:fill="FFFFFF"/>
        </w:rPr>
        <w:t xml:space="preserve">: </w:t>
      </w:r>
    </w:p>
    <w:p w:rsidR="0017305D" w:rsidRPr="00A31EBD" w:rsidRDefault="0017305D" w:rsidP="00C47F8D">
      <w:pPr>
        <w:spacing w:line="360" w:lineRule="auto"/>
        <w:ind w:firstLine="567"/>
        <w:contextualSpacing/>
        <w:jc w:val="both"/>
        <w:rPr>
          <w:rStyle w:val="Emphasis"/>
          <w:rFonts w:ascii="Times New Roman" w:hAnsi="Times New Roman"/>
          <w:i w:val="0"/>
          <w:sz w:val="24"/>
          <w:szCs w:val="24"/>
          <w:shd w:val="clear" w:color="auto" w:fill="FFFFFF"/>
        </w:rPr>
      </w:pPr>
    </w:p>
    <w:p w:rsidR="0017305D" w:rsidRPr="00786A75" w:rsidRDefault="0017305D" w:rsidP="009B658A">
      <w:pPr>
        <w:spacing w:line="240" w:lineRule="auto"/>
        <w:ind w:left="993" w:right="566" w:firstLine="567"/>
        <w:contextualSpacing/>
        <w:jc w:val="both"/>
        <w:rPr>
          <w:rStyle w:val="Emphasis"/>
          <w:rFonts w:ascii="Times New Roman" w:hAnsi="Times New Roman"/>
          <w:i w:val="0"/>
          <w:sz w:val="20"/>
          <w:szCs w:val="20"/>
          <w:shd w:val="clear" w:color="auto" w:fill="FFFFFF"/>
        </w:rPr>
      </w:pPr>
      <w:r w:rsidRPr="00C47F8D">
        <w:rPr>
          <w:rStyle w:val="Emphasis"/>
          <w:rFonts w:ascii="Times New Roman" w:hAnsi="Times New Roman"/>
          <w:i w:val="0"/>
          <w:sz w:val="20"/>
          <w:szCs w:val="20"/>
        </w:rPr>
        <w:t>“(...) pode-se dizer que o Código de Defesa do Consumidor tem eficácia supralegal, ou seja, está em um ponto hierárquico intermediário entre a Constituição Federal de 1988 e as leis ordinárias. (...). Como exemplo dessa conclusão, pode ser citado o problema relativo à Convenção de Varsóvia e à Convenção de Montreal, tratados internacionais dos quais o Brasil é signatário e que preveem tarifação de indenização no transporte aéreo internacional, nos casos de cancelamento e atrasos de voos, bem como de extravio de bagagem. Deve ficar claro que tais tratados internacionais não são convenções de direitos humanos, não tendo a força de emendas à Constituição, como consta do art. 5º, §3º, da Constituição Federal, na redação dada pela Emenda Constitucional 45/2004. Ora, tais convenções internacionais colidem com o princípio da reparação integral dos danos, retirado do art. 6º, VI, da Lei nº 8.078/1990, que reconhece como direito básico do consumidor a efetiva reparação dos danos patrimoniais e morais, individuais, coletivos e difusos, afastando qualquer possibilidade de tabelamento ou tarifação de indenização em desfavor dos consumidores. Diante da citada posição intermediária ou supralegal do Código de Defesa do Consumidor, a norma consumerista deve prevalecer sobre as citadas fontes internacionais”</w:t>
      </w:r>
      <w:r w:rsidRPr="0086233A">
        <w:rPr>
          <w:rStyle w:val="FootnoteReference"/>
          <w:rFonts w:ascii="Times New Roman" w:hAnsi="Times New Roman"/>
          <w:iCs/>
        </w:rPr>
        <w:footnoteReference w:id="263"/>
      </w:r>
      <w:r w:rsidRPr="0086233A">
        <w:rPr>
          <w:rStyle w:val="Emphasis"/>
          <w:rFonts w:ascii="Times New Roman" w:hAnsi="Times New Roman"/>
          <w:sz w:val="20"/>
          <w:szCs w:val="20"/>
        </w:rPr>
        <w:t>.</w:t>
      </w:r>
    </w:p>
    <w:p w:rsidR="0017305D"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p>
    <w:p w:rsidR="0017305D" w:rsidRPr="00C91EFE"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sidRPr="005B0469">
        <w:rPr>
          <w:rStyle w:val="Emphasis"/>
          <w:rFonts w:ascii="Times New Roman" w:hAnsi="Times New Roman"/>
          <w:i w:val="0"/>
          <w:sz w:val="24"/>
          <w:szCs w:val="24"/>
          <w:shd w:val="clear" w:color="auto" w:fill="FFFFFF"/>
        </w:rPr>
        <w:t>Para Cláudia Lima Marques, o CDC representou uma considerável inovação no ordenamento jurídico brasileiro, no sentido de ter significado uma verdadeira mudança na ação protetora do Direito; eis que de uma visão liberal e individualista do Direito Civil, passou-se a uma visão social, valorizadora da função do Direito como ativo garante do equilíbrio, ou ainda, como protetor da confiança e das legítimas expectativas nas relações de consumo no mercado</w:t>
      </w:r>
      <w:r>
        <w:rPr>
          <w:rStyle w:val="FootnoteReference"/>
          <w:rFonts w:ascii="Times New Roman" w:hAnsi="Times New Roman"/>
          <w:iCs/>
          <w:sz w:val="24"/>
          <w:szCs w:val="24"/>
          <w:shd w:val="clear" w:color="auto" w:fill="FFFFFF"/>
        </w:rPr>
        <w:footnoteReference w:id="264"/>
      </w:r>
      <w:r>
        <w:rPr>
          <w:rStyle w:val="Emphasis"/>
          <w:rFonts w:ascii="Times New Roman" w:hAnsi="Times New Roman"/>
          <w:sz w:val="24"/>
          <w:szCs w:val="24"/>
          <w:shd w:val="clear" w:color="auto" w:fill="FFFFFF"/>
        </w:rPr>
        <w:t xml:space="preserve">.     </w:t>
      </w:r>
    </w:p>
    <w:p w:rsidR="0017305D" w:rsidRDefault="0017305D" w:rsidP="009B658A">
      <w:pPr>
        <w:spacing w:line="360" w:lineRule="auto"/>
        <w:ind w:firstLine="567"/>
        <w:contextualSpacing/>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No ano de 1991, o governo Collor, acossado pela impopularidade do plano econômico que pusera em prática em 1990 e também pelos altos índices de inflação – que em dezembro de 1990 atingira a casa dos 19,39% (dezenove vírgula trinta e nove por cento), percentual que somado a outros daquele ano gerava um acumulado de 1.198% (um mil cento e noventa e oito por cento)</w:t>
      </w:r>
      <w:r>
        <w:rPr>
          <w:rStyle w:val="FootnoteReference"/>
          <w:rFonts w:ascii="Times New Roman" w:hAnsi="Times New Roman"/>
          <w:sz w:val="24"/>
          <w:szCs w:val="24"/>
          <w:shd w:val="clear" w:color="auto" w:fill="FFFFFF"/>
        </w:rPr>
        <w:footnoteReference w:id="265"/>
      </w:r>
      <w:r>
        <w:rPr>
          <w:rStyle w:val="apple-converted-space"/>
          <w:rFonts w:ascii="Times New Roman" w:hAnsi="Times New Roman"/>
          <w:sz w:val="24"/>
          <w:szCs w:val="24"/>
          <w:shd w:val="clear" w:color="auto" w:fill="FFFFFF"/>
        </w:rPr>
        <w:t xml:space="preserve"> –, resolveu lançar um segundo plano econômico: o plano Collor II. Tratou-se de um plano igualmente inexitoso, que trouxe de volta à cena o congelamento de preços e salários, além de outras medidas de ordem monetária e fiscal</w:t>
      </w:r>
      <w:r>
        <w:rPr>
          <w:rStyle w:val="FootnoteReference"/>
          <w:rFonts w:ascii="Times New Roman" w:hAnsi="Times New Roman"/>
          <w:sz w:val="24"/>
          <w:szCs w:val="24"/>
          <w:shd w:val="clear" w:color="auto" w:fill="FFFFFF"/>
        </w:rPr>
        <w:footnoteReference w:id="266"/>
      </w:r>
      <w:r>
        <w:rPr>
          <w:rStyle w:val="apple-converted-space"/>
          <w:rFonts w:ascii="Times New Roman" w:hAnsi="Times New Roman"/>
          <w:sz w:val="24"/>
          <w:szCs w:val="24"/>
          <w:shd w:val="clear" w:color="auto" w:fill="FFFFFF"/>
        </w:rPr>
        <w:t>. No correr de 1992, o irmão do Presidente, o empresário Pedro Collor de Mello (que já vinha tendo embates públicos com o ex-tesoureiro de campanha de Fernando Collor, Paulo César Farias) concedeu à Revista Veja uma entrevista-bomba onde acusava diretamente o Presidente de corrupção e tráfico de influência junto a empresas públicas e privadas (como Petrobrás e Vasp), setores do empresariado alagoano (como os usineiros) e o governo de Alagoas, além de uso de cocaína</w:t>
      </w:r>
      <w:r>
        <w:rPr>
          <w:rStyle w:val="FootnoteReference"/>
          <w:rFonts w:ascii="Times New Roman" w:hAnsi="Times New Roman"/>
          <w:sz w:val="24"/>
          <w:szCs w:val="24"/>
          <w:shd w:val="clear" w:color="auto" w:fill="FFFFFF"/>
        </w:rPr>
        <w:footnoteReference w:id="267"/>
      </w:r>
      <w:r>
        <w:rPr>
          <w:rStyle w:val="apple-converted-space"/>
          <w:rFonts w:ascii="Times New Roman" w:hAnsi="Times New Roman"/>
          <w:sz w:val="24"/>
          <w:szCs w:val="24"/>
          <w:shd w:val="clear" w:color="auto" w:fill="FFFFFF"/>
        </w:rPr>
        <w:t>, fato que mobilizou a opinião pública contra o Presidente, fazendo-o renunciar ao cargo em dezembro, depois de forte pressão popular.</w:t>
      </w:r>
    </w:p>
    <w:p w:rsidR="0017305D" w:rsidRPr="00A91967" w:rsidRDefault="0017305D" w:rsidP="009B658A">
      <w:pPr>
        <w:spacing w:line="360" w:lineRule="auto"/>
        <w:ind w:firstLine="567"/>
        <w:contextualSpacing/>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 xml:space="preserve">Com a renúncia de Collor, gesto com que não logrou abortar no Parlamento o seu processo de </w:t>
      </w:r>
      <w:r w:rsidRPr="005B0469">
        <w:rPr>
          <w:rStyle w:val="apple-converted-space"/>
          <w:rFonts w:ascii="Times New Roman" w:hAnsi="Times New Roman"/>
          <w:sz w:val="24"/>
          <w:szCs w:val="24"/>
          <w:shd w:val="clear" w:color="auto" w:fill="FFFFFF"/>
        </w:rPr>
        <w:t>“impeachment”</w:t>
      </w:r>
      <w:r>
        <w:rPr>
          <w:rStyle w:val="apple-converted-space"/>
          <w:rFonts w:ascii="Times New Roman" w:hAnsi="Times New Roman"/>
          <w:sz w:val="24"/>
          <w:szCs w:val="24"/>
          <w:shd w:val="clear" w:color="auto" w:fill="FFFFFF"/>
        </w:rPr>
        <w:t xml:space="preserve">, assumiu a chefia do Poder Executivo Federal o vice-Presidente, Itamar Franco, em cujo governo viria a ser lançado, enfim, o plano econômico que logrou conter a inflação e estabilizar a economia: o plano Real (ao qual já se referiu em linhas atrás – </w:t>
      </w:r>
      <w:r w:rsidRPr="00A91967">
        <w:rPr>
          <w:rStyle w:val="apple-converted-space"/>
          <w:rFonts w:ascii="Times New Roman" w:hAnsi="Times New Roman"/>
          <w:sz w:val="24"/>
          <w:szCs w:val="24"/>
          <w:shd w:val="clear" w:color="auto" w:fill="FFFFFF"/>
        </w:rPr>
        <w:t xml:space="preserve">ver p. </w:t>
      </w:r>
      <w:r>
        <w:rPr>
          <w:rStyle w:val="apple-converted-space"/>
          <w:rFonts w:ascii="Times New Roman" w:hAnsi="Times New Roman"/>
          <w:sz w:val="24"/>
          <w:szCs w:val="24"/>
          <w:shd w:val="clear" w:color="auto" w:fill="FFFFFF"/>
        </w:rPr>
        <w:t>53</w:t>
      </w:r>
      <w:r w:rsidRPr="00A91967">
        <w:rPr>
          <w:rStyle w:val="apple-converted-space"/>
          <w:rFonts w:ascii="Times New Roman" w:hAnsi="Times New Roman"/>
          <w:sz w:val="24"/>
          <w:szCs w:val="24"/>
          <w:shd w:val="clear" w:color="auto" w:fill="FFFFFF"/>
        </w:rPr>
        <w:t>).</w:t>
      </w:r>
    </w:p>
    <w:p w:rsidR="0017305D" w:rsidRDefault="0017305D" w:rsidP="009B658A">
      <w:pPr>
        <w:spacing w:line="360" w:lineRule="auto"/>
        <w:ind w:firstLine="567"/>
        <w:contextualSpacing/>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 xml:space="preserve">Dominada a inflação e extinta a receita de </w:t>
      </w:r>
      <w:r w:rsidRPr="005B0469">
        <w:rPr>
          <w:rStyle w:val="apple-converted-space"/>
          <w:rFonts w:ascii="Times New Roman" w:hAnsi="Times New Roman"/>
          <w:sz w:val="24"/>
          <w:szCs w:val="24"/>
          <w:shd w:val="clear" w:color="auto" w:fill="FFFFFF"/>
        </w:rPr>
        <w:t xml:space="preserve">“floating” </w:t>
      </w:r>
      <w:r>
        <w:rPr>
          <w:rStyle w:val="apple-converted-space"/>
          <w:rFonts w:ascii="Times New Roman" w:hAnsi="Times New Roman"/>
          <w:sz w:val="24"/>
          <w:szCs w:val="24"/>
          <w:shd w:val="clear" w:color="auto" w:fill="FFFFFF"/>
        </w:rPr>
        <w:t>com que os bancos auferiam a maior parte dos seus lucros, passaram as instituições financeiras, então, a transferir sua mais-valia para a cobrança de tarifas, além da manutenção das altas taxas de juros para operações junto aos consumidores. Enquanto a ADI nº 2.591-1/DF, objeto desta pesquisa, tramitava junto ao STF (note-se que seu julgamento só foi concluído em 07/06/2006), o Jornal do Brasil de 09/12/2002, em matéria assinada pela jornalista Sônia Araripe, noticiava tal realidade, responsável por fazer com que as receitas bancárias de 16 grupos financeiros pesquisados dessem um salto de R$ 2,875 bilhões em dezembro de 1994 para R$ 13,801 bilhões em dezembro de 2000:</w:t>
      </w:r>
    </w:p>
    <w:p w:rsidR="0017305D" w:rsidRPr="00A31EBD" w:rsidRDefault="0017305D" w:rsidP="009B658A">
      <w:pPr>
        <w:spacing w:line="360" w:lineRule="auto"/>
        <w:ind w:firstLine="567"/>
        <w:contextualSpacing/>
        <w:jc w:val="both"/>
        <w:rPr>
          <w:rStyle w:val="apple-converted-space"/>
          <w:rFonts w:ascii="Times New Roman" w:hAnsi="Times New Roman"/>
          <w:sz w:val="24"/>
          <w:szCs w:val="24"/>
          <w:shd w:val="clear" w:color="auto" w:fill="FFFFFF"/>
        </w:rPr>
      </w:pPr>
    </w:p>
    <w:p w:rsidR="0017305D" w:rsidRPr="00471AF7" w:rsidRDefault="0017305D" w:rsidP="009B658A">
      <w:pPr>
        <w:spacing w:line="240" w:lineRule="auto"/>
        <w:ind w:left="993" w:right="566" w:firstLine="567"/>
        <w:contextualSpacing/>
        <w:jc w:val="both"/>
        <w:rPr>
          <w:rStyle w:val="apple-converted-space"/>
          <w:rFonts w:ascii="Times New Roman" w:hAnsi="Times New Roman"/>
          <w:sz w:val="20"/>
          <w:szCs w:val="20"/>
          <w:shd w:val="clear" w:color="auto" w:fill="FFFFFF"/>
        </w:rPr>
      </w:pPr>
      <w:r w:rsidRPr="0086233A">
        <w:rPr>
          <w:rStyle w:val="apple-converted-space"/>
          <w:rFonts w:ascii="Times New Roman" w:hAnsi="Times New Roman"/>
          <w:sz w:val="20"/>
          <w:szCs w:val="20"/>
        </w:rPr>
        <w:t>“Os bancos substituíram a receita com a inflação principalmente pela cobrança de tarifas. Essa é a conclusão de dois estudos – um da consultoria Ribeiro de Oliveira</w:t>
      </w:r>
      <w:r w:rsidRPr="00D477E7">
        <w:rPr>
          <w:rStyle w:val="apple-converted-space"/>
          <w:rFonts w:ascii="Times New Roman" w:hAnsi="Times New Roman"/>
          <w:sz w:val="20"/>
          <w:szCs w:val="20"/>
          <w:shd w:val="clear" w:color="auto" w:fill="EEECE1"/>
        </w:rPr>
        <w:t xml:space="preserve"> </w:t>
      </w:r>
      <w:r w:rsidRPr="0086233A">
        <w:rPr>
          <w:rStyle w:val="apple-converted-space"/>
          <w:rFonts w:ascii="Times New Roman" w:hAnsi="Times New Roman"/>
          <w:sz w:val="20"/>
          <w:szCs w:val="20"/>
        </w:rPr>
        <w:t>e outro da ABM Risk. De acordo com esses levantamentos, de 1994, quando o plano Real foi lançado, até agora, os cofres dos bancos não foram reforçados apenas pelos ganhos com juros estratosféricos, e operações com alta e queda do dólar. Os serviços bancários passaram a ser uma importantíssima fonte de receita para os bancos. Estudo da ABM Risk mostra que o ganho com as tarifas cresceu muito mais do que o proporcionado pelas outras receitas. De 1994 até 2000 (últimos dados de balanços anuais já fechados), as receitas com serviços bancários dos 16 maiores conglomerados financeiros aumentaram 380%. Ou seja, cresceram quase quatro vezes. Enquanto isso, as receitas em geral dobraram. A soma das receitas com tarifas de 16 grupos financeiros deu um salto de R$ 2,875 bilhões em dezembro de 1994 para R$ 13,801 bilhões em dezembro de 2000. Já as receitas totais cresceram R$ 44,673 bilhões no fim de 1994 para R$ 89,417 bilhões em dezembro de 2000. (...). Outra pesquisa, da consultoria Ribeiro de Oliveira, com base nos balanços de 2000 dos maiores bancos, indica que a cobrança de serviços bancários correspondeu a 35% da receita total no caso dos bancos de grande porte – conglomerados como Bradesco, Itaú e Unibanco”</w:t>
      </w:r>
      <w:r w:rsidRPr="0086233A">
        <w:rPr>
          <w:rStyle w:val="FootnoteReference"/>
          <w:rFonts w:ascii="Times New Roman" w:hAnsi="Times New Roman"/>
        </w:rPr>
        <w:footnoteReference w:id="268"/>
      </w:r>
      <w:r w:rsidRPr="0086233A">
        <w:rPr>
          <w:rStyle w:val="apple-converted-space"/>
          <w:rFonts w:ascii="Times New Roman" w:hAnsi="Times New Roman"/>
          <w:sz w:val="20"/>
          <w:szCs w:val="20"/>
        </w:rPr>
        <w:t>.</w:t>
      </w:r>
    </w:p>
    <w:p w:rsidR="0017305D" w:rsidRDefault="0017305D" w:rsidP="009B658A">
      <w:pPr>
        <w:spacing w:line="360" w:lineRule="auto"/>
        <w:ind w:firstLine="567"/>
        <w:contextualSpacing/>
        <w:jc w:val="both"/>
        <w:rPr>
          <w:rStyle w:val="apple-converted-space"/>
          <w:rFonts w:ascii="Times New Roman" w:hAnsi="Times New Roman"/>
          <w:sz w:val="24"/>
          <w:szCs w:val="24"/>
          <w:shd w:val="clear" w:color="auto" w:fill="FFFFFF"/>
        </w:rPr>
      </w:pPr>
    </w:p>
    <w:p w:rsidR="0017305D" w:rsidRDefault="0017305D" w:rsidP="009B658A">
      <w:pPr>
        <w:spacing w:line="360" w:lineRule="auto"/>
        <w:ind w:firstLine="567"/>
        <w:contextualSpacing/>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 xml:space="preserve">Certamente isso explica a preocupação que os bancos tiveram com relação à incidência, sobre eles, do CDC, até porque, segundo outra reportagem do mesmo jornal, porém na edição do dia 09/01/2002, as reclamações de consumidores contra as instituições financeiras nos PROCONs do Rio e de São Paulo entre janeiro e novembro de 2001 foram as que lideraram a movimentação de reclamações em geral junto àqueles órgãos, sendo que para a então assessora-chefe do PROCON paulista, Elisete Rodrigues Miyazaki, havia sido </w:t>
      </w:r>
      <w:r w:rsidRPr="005B0469">
        <w:rPr>
          <w:rStyle w:val="apple-converted-space"/>
          <w:rFonts w:ascii="Times New Roman" w:hAnsi="Times New Roman"/>
          <w:sz w:val="24"/>
          <w:szCs w:val="24"/>
          <w:shd w:val="clear" w:color="auto" w:fill="FFFFFF"/>
        </w:rPr>
        <w:t>“o crescimento das queixas e as vitórias judiciais de consumidores que levaram os bancos a tentar o aval do Supremo Tribunal Federal (STF) para escapar do Código de Defesa do Consumidor”</w:t>
      </w:r>
      <w:r w:rsidRPr="000F2900">
        <w:rPr>
          <w:rStyle w:val="FootnoteReference"/>
          <w:rFonts w:ascii="Times New Roman" w:hAnsi="Times New Roman"/>
          <w:sz w:val="24"/>
          <w:szCs w:val="24"/>
          <w:shd w:val="clear" w:color="auto" w:fill="FFFFFF"/>
        </w:rPr>
        <w:footnoteReference w:id="269"/>
      </w:r>
      <w:r>
        <w:rPr>
          <w:rStyle w:val="apple-converted-space"/>
          <w:rFonts w:ascii="Times New Roman" w:hAnsi="Times New Roman"/>
          <w:sz w:val="24"/>
          <w:szCs w:val="24"/>
          <w:shd w:val="clear" w:color="auto" w:fill="FFFFFF"/>
        </w:rPr>
        <w:t>.</w:t>
      </w:r>
    </w:p>
    <w:p w:rsidR="0017305D" w:rsidRDefault="0017305D" w:rsidP="009B658A">
      <w:pPr>
        <w:spacing w:line="360" w:lineRule="auto"/>
        <w:ind w:firstLine="567"/>
        <w:contextualSpacing/>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Retratado, desta forma, o campo das tensões entre Poder Econômico e Cidadania no contexto da ADI nº 2.591-1/DF, resta passar ao exame do julgamento da ação pelo STF.</w:t>
      </w:r>
    </w:p>
    <w:p w:rsidR="0017305D" w:rsidRDefault="0017305D" w:rsidP="009B658A">
      <w:pPr>
        <w:spacing w:line="360" w:lineRule="auto"/>
        <w:ind w:firstLine="567"/>
        <w:contextualSpacing/>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Antes, porém, uma observação final.</w:t>
      </w:r>
    </w:p>
    <w:p w:rsidR="0017305D" w:rsidRPr="00554E3A" w:rsidRDefault="0017305D" w:rsidP="009B658A">
      <w:pPr>
        <w:spacing w:line="360" w:lineRule="auto"/>
        <w:ind w:firstLine="567"/>
        <w:contextualSpacing/>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Quem acompanha o noticiário, percebe que hoje existe em curso outra luta aguerrida entre Poder Econômico e Cidadania, e que se desenrola no campo judicial, especificamente no STF, cujo objeto são as perdas de rendimento nas cadernetas de poupança em razão dos expurgos inflacionários dos planos Cruzado (1986), Bresser (1987), Verão (1989), Collor 1 (1990) e Collor 2 (1991), os quais não teriam sido creditados pelos bancos nos percentuais corretos.</w:t>
      </w:r>
    </w:p>
    <w:p w:rsidR="0017305D" w:rsidRDefault="0017305D" w:rsidP="009B658A">
      <w:pPr>
        <w:spacing w:line="360" w:lineRule="auto"/>
        <w:ind w:firstLine="567"/>
        <w:contextualSpacing/>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 xml:space="preserve">Essa luta está posta na Corte excelsa da seguinte forma: (i) pela Arguição de Descumprimento de Preceito Fundamental (ADPF) nº 165-0/DF, proposta pela CONSIF (rel. Min. Ricardo Lewandowski), onde a entidade representativa do empresariado financeiro pede, em síntese, como providência de mérito, a fixação – com efeito vinculante e eficácia </w:t>
      </w:r>
      <w:r w:rsidRPr="008769AC">
        <w:rPr>
          <w:rStyle w:val="apple-converted-space"/>
          <w:rFonts w:ascii="Times New Roman" w:hAnsi="Times New Roman"/>
          <w:i/>
          <w:sz w:val="24"/>
          <w:szCs w:val="24"/>
          <w:u w:val="single"/>
          <w:shd w:val="clear" w:color="auto" w:fill="FFFFFF"/>
        </w:rPr>
        <w:t>erga</w:t>
      </w:r>
      <w:r>
        <w:rPr>
          <w:rStyle w:val="apple-converted-space"/>
          <w:rFonts w:ascii="Times New Roman" w:hAnsi="Times New Roman"/>
          <w:sz w:val="24"/>
          <w:szCs w:val="24"/>
          <w:shd w:val="clear" w:color="auto" w:fill="FFFFFF"/>
        </w:rPr>
        <w:t xml:space="preserve"> </w:t>
      </w:r>
      <w:r w:rsidRPr="008769AC">
        <w:rPr>
          <w:rStyle w:val="apple-converted-space"/>
          <w:rFonts w:ascii="Times New Roman" w:hAnsi="Times New Roman"/>
          <w:i/>
          <w:sz w:val="24"/>
          <w:szCs w:val="24"/>
          <w:u w:val="single"/>
          <w:shd w:val="clear" w:color="auto" w:fill="FFFFFF"/>
        </w:rPr>
        <w:t>omnes</w:t>
      </w:r>
      <w:r>
        <w:rPr>
          <w:rStyle w:val="apple-converted-space"/>
          <w:rFonts w:ascii="Times New Roman" w:hAnsi="Times New Roman"/>
          <w:sz w:val="24"/>
          <w:szCs w:val="24"/>
          <w:shd w:val="clear" w:color="auto" w:fill="FFFFFF"/>
        </w:rPr>
        <w:t xml:space="preserve"> – da interpretação de que a garantia constitucional que assegura proteção ao ato jurídico perfeito e ao direito adquirido não se aplica às leis e atos normativos que deram fundamento aos planos econômicos em voga, tendo em vista a circunstância de estes terem vinculado normas de política monetária (o que, do contrário, no entendimento da parte autora, afrontaria a segurança jurídica); e (ii) pelos RE </w:t>
      </w:r>
      <w:r w:rsidRPr="00C77181">
        <w:rPr>
          <w:rFonts w:ascii="Times New Roman" w:hAnsi="Times New Roman"/>
          <w:sz w:val="24"/>
          <w:szCs w:val="24"/>
        </w:rPr>
        <w:t>n</w:t>
      </w:r>
      <w:r w:rsidRPr="00C77181">
        <w:rPr>
          <w:rFonts w:ascii="Times New Roman" w:hAnsi="Times New Roman"/>
          <w:sz w:val="24"/>
          <w:szCs w:val="24"/>
          <w:vertAlign w:val="superscript"/>
        </w:rPr>
        <w:t>os</w:t>
      </w:r>
      <w:r>
        <w:rPr>
          <w:rFonts w:ascii="Times New Roman" w:hAnsi="Times New Roman"/>
          <w:sz w:val="24"/>
          <w:szCs w:val="24"/>
          <w:vertAlign w:val="superscript"/>
        </w:rPr>
        <w:t xml:space="preserve"> </w:t>
      </w:r>
      <w:r>
        <w:rPr>
          <w:rStyle w:val="apple-converted-space"/>
          <w:rFonts w:ascii="Times New Roman" w:hAnsi="Times New Roman"/>
          <w:sz w:val="24"/>
          <w:szCs w:val="24"/>
          <w:shd w:val="clear" w:color="auto" w:fill="FFFFFF"/>
        </w:rPr>
        <w:t>591.797 (recorrente: Banco Itaú, rel. Min. Dias Toffoli), 626.307 (recorrente: Banco do Brasil, rel. Min. Dias Toffoli), 632.212 (recorrente: Banco do Brasil, rel. Min. Gilmar Mendes) e 631.363 (recorrente: Banco Santander, rel. Min. Gilmar Mendes), para os quais foi reconhecida a repercussão geral (CPC, art. 543-B, §1º), e que versam sobre igual tema.</w:t>
      </w:r>
    </w:p>
    <w:p w:rsidR="0017305D" w:rsidRDefault="0017305D" w:rsidP="009B658A">
      <w:pPr>
        <w:spacing w:line="360" w:lineRule="auto"/>
        <w:ind w:firstLine="567"/>
        <w:contextualSpacing/>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 xml:space="preserve">Todas essas ações serão julgadas em conjunto. </w:t>
      </w:r>
    </w:p>
    <w:p w:rsidR="0017305D" w:rsidRDefault="0017305D" w:rsidP="009B658A">
      <w:pPr>
        <w:spacing w:line="360" w:lineRule="auto"/>
        <w:ind w:firstLine="567"/>
        <w:contextualSpacing/>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 xml:space="preserve">Eis aí uma prova da atualidade desta pesquisa, no que diz respeito à necessidade de se procurar entender melhor as estratégias de luta de cada uma dessas categorias de análise sociológica (Poder Econômico e Cidadania) e a dinâmica de seu enfrentamento nos campos jurídico e judicial. </w:t>
      </w:r>
    </w:p>
    <w:p w:rsidR="0017305D" w:rsidRPr="00A91967" w:rsidRDefault="0017305D" w:rsidP="009B658A">
      <w:pPr>
        <w:spacing w:line="360" w:lineRule="auto"/>
        <w:ind w:firstLine="567"/>
        <w:contextualSpacing/>
        <w:jc w:val="both"/>
        <w:rPr>
          <w:rFonts w:ascii="Times New Roman" w:hAnsi="Times New Roman"/>
          <w:sz w:val="24"/>
          <w:szCs w:val="24"/>
        </w:rPr>
      </w:pPr>
      <w:r>
        <w:rPr>
          <w:rStyle w:val="apple-converted-space"/>
          <w:rFonts w:ascii="Times New Roman" w:hAnsi="Times New Roman"/>
          <w:sz w:val="24"/>
          <w:szCs w:val="24"/>
          <w:shd w:val="clear" w:color="auto" w:fill="FFFFFF"/>
        </w:rPr>
        <w:t xml:space="preserve">Para ilustrar essa necessidade com exemplos concretos, basta relembrar o que aqui já foi dito sobre a exacerbada </w:t>
      </w:r>
      <w:r>
        <w:rPr>
          <w:rFonts w:ascii="Times New Roman" w:hAnsi="Times New Roman"/>
          <w:sz w:val="24"/>
          <w:szCs w:val="24"/>
        </w:rPr>
        <w:t>capacidade de mobilização, por parte da burguesia financeira, de agências e dispositivos institucionais; sempre na defesa de seus interesses (ver p. 57</w:t>
      </w:r>
      <w:r w:rsidRPr="00A91967">
        <w:rPr>
          <w:rFonts w:ascii="Times New Roman" w:hAnsi="Times New Roman"/>
          <w:sz w:val="24"/>
          <w:szCs w:val="24"/>
        </w:rPr>
        <w:t>).</w:t>
      </w:r>
    </w:p>
    <w:p w:rsidR="0017305D" w:rsidRDefault="0017305D" w:rsidP="009B658A">
      <w:pPr>
        <w:spacing w:line="360" w:lineRule="auto"/>
        <w:ind w:firstLine="567"/>
        <w:contextualSpacing/>
        <w:jc w:val="both"/>
        <w:rPr>
          <w:rFonts w:ascii="Times New Roman" w:hAnsi="Times New Roman"/>
          <w:sz w:val="24"/>
          <w:szCs w:val="24"/>
        </w:rPr>
      </w:pPr>
      <w:r>
        <w:rPr>
          <w:rFonts w:ascii="Times New Roman" w:hAnsi="Times New Roman"/>
          <w:sz w:val="24"/>
          <w:szCs w:val="24"/>
        </w:rPr>
        <w:t xml:space="preserve">Nada há de novo debaixo do sol. </w:t>
      </w:r>
    </w:p>
    <w:p w:rsidR="0017305D" w:rsidRDefault="0017305D" w:rsidP="009B658A">
      <w:pPr>
        <w:spacing w:line="360" w:lineRule="auto"/>
        <w:ind w:firstLine="567"/>
        <w:contextualSpacing/>
        <w:jc w:val="both"/>
        <w:rPr>
          <w:rFonts w:ascii="Times New Roman" w:hAnsi="Times New Roman"/>
          <w:color w:val="090909"/>
          <w:sz w:val="24"/>
          <w:szCs w:val="24"/>
        </w:rPr>
      </w:pPr>
      <w:r>
        <w:rPr>
          <w:rFonts w:ascii="Times New Roman" w:hAnsi="Times New Roman"/>
          <w:sz w:val="24"/>
          <w:szCs w:val="24"/>
        </w:rPr>
        <w:t xml:space="preserve">Segundo matéria publicada no último dia 26/11/2013 pela respeitada revista eletrônica Consultor Jurídico, representantes do alto escalão do governo – os ministros da Fazenda e da Casa Civil, o advogado-geral da União e o presidente do Banco Central – fizeram naquelas últimas </w:t>
      </w:r>
      <w:r w:rsidRPr="001F4BCA">
        <w:rPr>
          <w:rFonts w:ascii="Times New Roman" w:hAnsi="Times New Roman"/>
          <w:sz w:val="24"/>
          <w:szCs w:val="24"/>
        </w:rPr>
        <w:t>semanas que antecederam a</w:t>
      </w:r>
      <w:r>
        <w:rPr>
          <w:rFonts w:ascii="Times New Roman" w:hAnsi="Times New Roman"/>
          <w:sz w:val="24"/>
          <w:szCs w:val="24"/>
        </w:rPr>
        <w:t>quela</w:t>
      </w:r>
      <w:r w:rsidRPr="001F4BCA">
        <w:rPr>
          <w:rFonts w:ascii="Times New Roman" w:hAnsi="Times New Roman"/>
          <w:sz w:val="24"/>
          <w:szCs w:val="24"/>
        </w:rPr>
        <w:t xml:space="preserve"> reportagem, </w:t>
      </w:r>
      <w:r w:rsidRPr="005B0469">
        <w:rPr>
          <w:rFonts w:ascii="Times New Roman" w:hAnsi="Times New Roman"/>
          <w:sz w:val="24"/>
          <w:szCs w:val="24"/>
        </w:rPr>
        <w:t>“uma turnê de visitas a gabinetes de ministros do STF”</w:t>
      </w:r>
      <w:r w:rsidRPr="001F4BCA">
        <w:rPr>
          <w:rFonts w:ascii="Times New Roman" w:hAnsi="Times New Roman"/>
          <w:sz w:val="24"/>
          <w:szCs w:val="24"/>
        </w:rPr>
        <w:t xml:space="preserve"> com o fito de mostrar </w:t>
      </w:r>
      <w:r w:rsidRPr="005B0469">
        <w:rPr>
          <w:rFonts w:ascii="Times New Roman" w:hAnsi="Times New Roman"/>
          <w:sz w:val="24"/>
          <w:szCs w:val="24"/>
        </w:rPr>
        <w:t>“</w:t>
      </w:r>
      <w:r w:rsidRPr="005B0469">
        <w:rPr>
          <w:rFonts w:ascii="Times New Roman" w:hAnsi="Times New Roman"/>
          <w:color w:val="090909"/>
          <w:sz w:val="24"/>
          <w:szCs w:val="24"/>
        </w:rPr>
        <w:t>com base nos argumentos do BC, como a declaração de inconstitucionalidade dos planos pode apontar a economia brasileira para rumos irreversíveis”</w:t>
      </w:r>
      <w:r w:rsidRPr="00AF3EFF">
        <w:rPr>
          <w:rStyle w:val="FootnoteReference"/>
          <w:rFonts w:ascii="Times New Roman" w:hAnsi="Times New Roman"/>
          <w:color w:val="090909"/>
          <w:sz w:val="24"/>
          <w:szCs w:val="24"/>
        </w:rPr>
        <w:footnoteReference w:id="270"/>
      </w:r>
      <w:r w:rsidRPr="001F4BCA">
        <w:rPr>
          <w:rFonts w:ascii="Times New Roman" w:hAnsi="Times New Roman"/>
          <w:color w:val="090909"/>
          <w:sz w:val="24"/>
          <w:szCs w:val="24"/>
        </w:rPr>
        <w:t>.</w:t>
      </w:r>
      <w:r>
        <w:rPr>
          <w:rFonts w:ascii="Times New Roman" w:hAnsi="Times New Roman"/>
          <w:color w:val="090909"/>
          <w:sz w:val="24"/>
          <w:szCs w:val="24"/>
        </w:rPr>
        <w:t xml:space="preserve"> Fizeram-no, inclusive, porque a Caixa Econômica Federal e o Banco do Brasil (a primeira, empresa pública, e o segundo, sociedade de economia mista) estão dentre as instituições que podem sofrer supostos prejuízos (se não provisionados os gastos projetados para essas ações), em caso de derrota do sistema financeiro.</w:t>
      </w:r>
    </w:p>
    <w:p w:rsidR="0017305D" w:rsidRPr="005B0469" w:rsidRDefault="0017305D" w:rsidP="005B0469">
      <w:pPr>
        <w:spacing w:line="360" w:lineRule="auto"/>
        <w:ind w:firstLine="567"/>
        <w:contextualSpacing/>
        <w:jc w:val="both"/>
        <w:rPr>
          <w:rFonts w:ascii="Times New Roman" w:hAnsi="Times New Roman"/>
          <w:color w:val="090909"/>
          <w:sz w:val="24"/>
          <w:szCs w:val="24"/>
        </w:rPr>
      </w:pPr>
      <w:r>
        <w:rPr>
          <w:rFonts w:ascii="Times New Roman" w:hAnsi="Times New Roman"/>
          <w:color w:val="090909"/>
          <w:sz w:val="24"/>
          <w:szCs w:val="24"/>
        </w:rPr>
        <w:t>Adiante, então, com a análise dos votos do Supremo.</w:t>
      </w:r>
    </w:p>
    <w:p w:rsidR="0017305D" w:rsidRPr="005D0864" w:rsidRDefault="0017305D" w:rsidP="009B658A">
      <w:pPr>
        <w:spacing w:line="240" w:lineRule="auto"/>
        <w:ind w:firstLine="567"/>
        <w:contextualSpacing/>
        <w:jc w:val="both"/>
        <w:rPr>
          <w:rFonts w:ascii="Times New Roman" w:hAnsi="Times New Roman"/>
          <w:b/>
          <w:sz w:val="40"/>
          <w:szCs w:val="40"/>
        </w:rPr>
      </w:pPr>
      <w:r w:rsidRPr="005D0864">
        <w:rPr>
          <w:rFonts w:ascii="Times New Roman" w:hAnsi="Times New Roman"/>
          <w:b/>
          <w:sz w:val="40"/>
          <w:szCs w:val="40"/>
        </w:rPr>
        <w:t>Cap. 4. A leitura constitucional: O STF e o julgamento da ADI nº 2.591-1/DF.</w:t>
      </w:r>
    </w:p>
    <w:p w:rsidR="0017305D" w:rsidRDefault="0017305D" w:rsidP="009B658A">
      <w:pPr>
        <w:spacing w:line="360" w:lineRule="auto"/>
        <w:ind w:firstLine="567"/>
        <w:contextualSpacing/>
        <w:jc w:val="both"/>
        <w:rPr>
          <w:rFonts w:ascii="Times New Roman" w:hAnsi="Times New Roman"/>
          <w:color w:val="090909"/>
          <w:sz w:val="24"/>
          <w:szCs w:val="24"/>
        </w:rPr>
      </w:pPr>
    </w:p>
    <w:p w:rsidR="0017305D" w:rsidRPr="00132C78" w:rsidRDefault="0017305D" w:rsidP="009B658A">
      <w:pPr>
        <w:spacing w:line="360" w:lineRule="auto"/>
        <w:ind w:firstLine="567"/>
        <w:jc w:val="both"/>
        <w:rPr>
          <w:rFonts w:ascii="Times New Roman" w:hAnsi="Times New Roman"/>
          <w:b/>
          <w:sz w:val="28"/>
          <w:szCs w:val="28"/>
        </w:rPr>
      </w:pPr>
      <w:r w:rsidRPr="00132C78">
        <w:rPr>
          <w:rFonts w:ascii="Times New Roman" w:hAnsi="Times New Roman"/>
          <w:b/>
          <w:sz w:val="28"/>
          <w:szCs w:val="28"/>
        </w:rPr>
        <w:t>1. A ADI nº 2.591-1/DF: breve panorama de sua tramitação.</w:t>
      </w:r>
    </w:p>
    <w:p w:rsidR="0017305D" w:rsidRDefault="0017305D" w:rsidP="009B658A">
      <w:pPr>
        <w:spacing w:line="360" w:lineRule="auto"/>
        <w:ind w:firstLine="567"/>
        <w:contextualSpacing/>
        <w:jc w:val="both"/>
        <w:rPr>
          <w:rStyle w:val="apple-converted-space"/>
          <w:rFonts w:ascii="Times New Roman" w:hAnsi="Times New Roman"/>
          <w:sz w:val="24"/>
          <w:szCs w:val="24"/>
          <w:shd w:val="clear" w:color="auto" w:fill="FFFFFF"/>
        </w:rPr>
      </w:pPr>
      <w:r w:rsidRPr="00EC20DC">
        <w:rPr>
          <w:rStyle w:val="apple-converted-space"/>
          <w:rFonts w:ascii="Times New Roman" w:hAnsi="Times New Roman"/>
          <w:sz w:val="24"/>
          <w:szCs w:val="24"/>
          <w:shd w:val="clear" w:color="auto" w:fill="FFFFFF"/>
        </w:rPr>
        <w:t>No dia 17/04/2002, teve início no STF o julgamento da ADI nº 2.591-1/DF.</w:t>
      </w:r>
      <w:r>
        <w:rPr>
          <w:rStyle w:val="apple-converted-space"/>
          <w:rFonts w:ascii="Times New Roman" w:hAnsi="Times New Roman"/>
          <w:sz w:val="24"/>
          <w:szCs w:val="24"/>
          <w:shd w:val="clear" w:color="auto" w:fill="FFFFFF"/>
        </w:rPr>
        <w:t xml:space="preserve"> Naquele dia votaram o relator, Min. Carlos Velloso, pela procedência parcial da ação, e o Min. Néri da Silveira (este, em antecipação de voto), pela improcedência. O Min. Nelson Jobim pediu vista, e com isso o julgamento foi suspenso, só tendo sido retomado no dia 22/02/2006. </w:t>
      </w:r>
    </w:p>
    <w:p w:rsidR="0017305D" w:rsidRDefault="0017305D" w:rsidP="009B658A">
      <w:pPr>
        <w:spacing w:line="360" w:lineRule="auto"/>
        <w:ind w:firstLine="567"/>
        <w:contextualSpacing/>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No dia 22/02/2006, quando já não mais integravam a Corte os Ministros Carlos Velloso (aposentado em 19/01/2006 e sucedido pelo Min. Ricardo Lewandowski, empossado em 16/03/2006) e Néri da Silveira (aposentado em 24/04/2002 e sucedido pelo Min. Gilmar Mendes, empossado em 20/06/2002), o Min. Nelson Jobim votou pela procedência parcial da ação. O Min. Eros Grau, que havia sido empossado no STF em 30/06/2004, em sucessão ao Min. Maurício Corrêa, aposentado em 08/05/2004, pediu vista dos autos e o julgamento, uma vez mais, acabou suspenso.</w:t>
      </w:r>
    </w:p>
    <w:p w:rsidR="0017305D" w:rsidRDefault="0017305D" w:rsidP="009B658A">
      <w:pPr>
        <w:spacing w:line="360" w:lineRule="auto"/>
        <w:ind w:firstLine="567"/>
        <w:contextualSpacing/>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Retomada a sessão no dia 04/05/2006, o Min. Eros Grau votou pela improcedência da ação, no que foi acompanhado pelos Ministros Joaquim Barbosa (empossado na Corte em 25/06/2003, no lugar do Min. Moreira Alves, aposentado em 20/04/2003), Carlos Ayres Britto (empossado na Corte em 25/06/2003, no lugar do Min. Ilmar Galvão, aposentado em 03/05/2003) e Sepúlveda Pertence (este, em antecipação de voto). Àquela altura, o STF já não mais contava com o Min. Nelson Jobim, aposentado em 29/03/2006 (sua sucessora, a Min. Carmen Lúcia, só viria a ser empossada na Corte em 21/06/2006). O Min. Cezar Peluso (empossado na Corte em 25/06/2003, no lugar do Min. Sydney Sanches, aposentado em 27/04/2003), pediu vista, e o julgamento, pela terceira vez, foi suspenso.</w:t>
      </w:r>
    </w:p>
    <w:p w:rsidR="0017305D" w:rsidRDefault="0017305D" w:rsidP="009B658A">
      <w:pPr>
        <w:spacing w:line="360" w:lineRule="auto"/>
        <w:ind w:firstLine="567"/>
        <w:contextualSpacing/>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No dia 07/06/2006, enfim, encerrou-se o julgamento com os votos dos Ministros Cezar Peluso, Marco Aurélio, Celso de Mello e Ellen Gracie (esta, investida na Presidência da Corte), todos pela improcedência.</w:t>
      </w:r>
    </w:p>
    <w:p w:rsidR="0017305D" w:rsidRPr="002564B6" w:rsidRDefault="0017305D" w:rsidP="002564B6">
      <w:pPr>
        <w:spacing w:line="360" w:lineRule="auto"/>
        <w:ind w:firstLine="567"/>
        <w:contextualSpacing/>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O placar final, então, foi de 09 votos a 02 pela improcedência da ADI nº 2.591-1/DF, vencidos em parte os Ministros Carlos Velloso e Nelson Jobim. A Corte, por sua vez, nos pouco mais de quatro anos por que perdurou o julgamento, pelo Pleno, da ADI nº 2.591-1/DF (de 17/04/2002 a 07/06/2006), comportou sete trocas de ministros.</w:t>
      </w:r>
    </w:p>
    <w:p w:rsidR="0017305D" w:rsidRPr="00132C78" w:rsidRDefault="0017305D" w:rsidP="009B658A">
      <w:pPr>
        <w:spacing w:line="240" w:lineRule="auto"/>
        <w:ind w:firstLine="567"/>
        <w:contextualSpacing/>
        <w:jc w:val="both"/>
        <w:rPr>
          <w:rStyle w:val="apple-converted-space"/>
          <w:rFonts w:ascii="Times New Roman" w:hAnsi="Times New Roman"/>
          <w:b/>
          <w:sz w:val="28"/>
          <w:szCs w:val="28"/>
          <w:shd w:val="clear" w:color="auto" w:fill="FFFFFF"/>
        </w:rPr>
      </w:pPr>
      <w:r w:rsidRPr="00132C78">
        <w:rPr>
          <w:rStyle w:val="apple-converted-space"/>
          <w:rFonts w:ascii="Times New Roman" w:hAnsi="Times New Roman"/>
          <w:b/>
          <w:sz w:val="28"/>
          <w:szCs w:val="28"/>
          <w:shd w:val="clear" w:color="auto" w:fill="FFFFFF"/>
        </w:rPr>
        <w:t>2. Os votos de cada ministro: a construção do entendimento colegiado.</w:t>
      </w:r>
    </w:p>
    <w:p w:rsidR="0017305D" w:rsidRDefault="0017305D" w:rsidP="009B658A">
      <w:pPr>
        <w:spacing w:line="360" w:lineRule="auto"/>
        <w:ind w:firstLine="567"/>
        <w:contextualSpacing/>
        <w:jc w:val="both"/>
        <w:rPr>
          <w:rStyle w:val="apple-converted-space"/>
          <w:rFonts w:ascii="Times New Roman" w:hAnsi="Times New Roman"/>
          <w:sz w:val="24"/>
          <w:szCs w:val="24"/>
          <w:shd w:val="clear" w:color="auto" w:fill="FFFFFF"/>
        </w:rPr>
      </w:pPr>
    </w:p>
    <w:p w:rsidR="0017305D"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sidRPr="00077FBC">
        <w:rPr>
          <w:rFonts w:ascii="Times New Roman" w:hAnsi="Times New Roman"/>
          <w:sz w:val="24"/>
          <w:szCs w:val="24"/>
        </w:rPr>
        <w:t xml:space="preserve">Inaugurando o julgamento, o relator, Min. </w:t>
      </w:r>
      <w:r>
        <w:rPr>
          <w:rFonts w:ascii="Times New Roman" w:hAnsi="Times New Roman"/>
          <w:sz w:val="24"/>
          <w:szCs w:val="24"/>
        </w:rPr>
        <w:t>Carlos Velloso</w:t>
      </w:r>
      <w:r w:rsidRPr="00077FBC">
        <w:rPr>
          <w:rFonts w:ascii="Times New Roman" w:hAnsi="Times New Roman"/>
          <w:sz w:val="24"/>
          <w:szCs w:val="24"/>
        </w:rPr>
        <w:t>, sustentou em seu voto que a aplicação das regras do CDC aos contratos bancários era constitucional, vez que a edição da Lei nº 8.078/1990 decorria de uma imposição da CF (ADCT, art. 48) com vistas à concretização da defesa do consumidor</w:t>
      </w:r>
      <w:r>
        <w:rPr>
          <w:rFonts w:ascii="Times New Roman" w:hAnsi="Times New Roman"/>
          <w:sz w:val="24"/>
          <w:szCs w:val="24"/>
        </w:rPr>
        <w:t xml:space="preserve"> – mandamento </w:t>
      </w:r>
      <w:r w:rsidRPr="00077FBC">
        <w:rPr>
          <w:rFonts w:ascii="Times New Roman" w:hAnsi="Times New Roman"/>
          <w:sz w:val="24"/>
          <w:szCs w:val="24"/>
        </w:rPr>
        <w:t>que elegera como princípio</w:t>
      </w:r>
      <w:r>
        <w:rPr>
          <w:rFonts w:ascii="Times New Roman" w:hAnsi="Times New Roman"/>
          <w:sz w:val="24"/>
          <w:szCs w:val="24"/>
        </w:rPr>
        <w:t xml:space="preserve"> (CF, art. 170, V), dando-lhe, inclusive, embasamento a partir de diversos dispositivos constitucionais espraiados ao longo do texto (CF, art. 5º, XXXII; art. 24, VIII; art. 150, §5º; e art. 175, p. único, II). </w:t>
      </w:r>
      <w:r w:rsidRPr="00077FBC">
        <w:rPr>
          <w:rFonts w:ascii="Times New Roman" w:hAnsi="Times New Roman"/>
          <w:sz w:val="24"/>
          <w:szCs w:val="24"/>
        </w:rPr>
        <w:t xml:space="preserve">Disse que o conceito legal de consumidor tinha caráter econômico, ou seja, levava em conta apenas e tão-somente o personagem que no mercado de consumo adquiria bens </w:t>
      </w:r>
      <w:r>
        <w:rPr>
          <w:rFonts w:ascii="Times New Roman" w:hAnsi="Times New Roman"/>
          <w:sz w:val="24"/>
          <w:szCs w:val="24"/>
        </w:rPr>
        <w:t>e/</w:t>
      </w:r>
      <w:r w:rsidRPr="00077FBC">
        <w:rPr>
          <w:rFonts w:ascii="Times New Roman" w:hAnsi="Times New Roman"/>
          <w:sz w:val="24"/>
          <w:szCs w:val="24"/>
        </w:rPr>
        <w:t>ou contratava serviços como destinatário final</w:t>
      </w:r>
      <w:r>
        <w:rPr>
          <w:rFonts w:ascii="Times New Roman" w:hAnsi="Times New Roman"/>
          <w:sz w:val="24"/>
          <w:szCs w:val="24"/>
        </w:rPr>
        <w:t>; e s</w:t>
      </w:r>
      <w:r w:rsidRPr="00077FBC">
        <w:rPr>
          <w:rFonts w:ascii="Times New Roman" w:hAnsi="Times New Roman"/>
          <w:sz w:val="24"/>
          <w:szCs w:val="24"/>
        </w:rPr>
        <w:t>ustentou que por destinatár</w:t>
      </w:r>
      <w:r>
        <w:rPr>
          <w:rFonts w:ascii="Times New Roman" w:hAnsi="Times New Roman"/>
          <w:sz w:val="24"/>
          <w:szCs w:val="24"/>
        </w:rPr>
        <w:t xml:space="preserve">io final devia ser considerado </w:t>
      </w:r>
      <w:r w:rsidRPr="00077FBC">
        <w:rPr>
          <w:rFonts w:ascii="Times New Roman" w:hAnsi="Times New Roman"/>
          <w:sz w:val="24"/>
          <w:szCs w:val="24"/>
        </w:rPr>
        <w:t>todo aquele que agisse de modo a satisfazer uma necessidade própria</w:t>
      </w:r>
      <w:r>
        <w:rPr>
          <w:rFonts w:ascii="Times New Roman" w:hAnsi="Times New Roman"/>
          <w:sz w:val="24"/>
          <w:szCs w:val="24"/>
        </w:rPr>
        <w:t xml:space="preserve">, excluídos, portanto, os que atuassem de modo a desenvolver alguma outra atividade negocial. </w:t>
      </w:r>
      <w:r w:rsidRPr="00077FBC">
        <w:rPr>
          <w:rFonts w:ascii="Times New Roman" w:hAnsi="Times New Roman"/>
          <w:sz w:val="24"/>
          <w:szCs w:val="24"/>
        </w:rPr>
        <w:t xml:space="preserve">Para o Ministro, a inclusão das atividades de natureza bancária, financeira, de crédito e securitária no conceito legal de serviço (CDC, art. 3º, §2º) não afetava </w:t>
      </w:r>
      <w:r>
        <w:rPr>
          <w:rFonts w:ascii="Times New Roman" w:hAnsi="Times New Roman"/>
          <w:sz w:val="24"/>
          <w:szCs w:val="24"/>
        </w:rPr>
        <w:t xml:space="preserve">o funcionamento </w:t>
      </w:r>
      <w:r w:rsidRPr="00077FBC">
        <w:rPr>
          <w:rFonts w:ascii="Times New Roman" w:hAnsi="Times New Roman"/>
          <w:sz w:val="24"/>
          <w:szCs w:val="24"/>
        </w:rPr>
        <w:t>do SFN, vez que o CDC</w:t>
      </w:r>
      <w:r>
        <w:rPr>
          <w:rFonts w:ascii="Times New Roman" w:hAnsi="Times New Roman"/>
          <w:sz w:val="24"/>
          <w:szCs w:val="24"/>
        </w:rPr>
        <w:t xml:space="preserve"> não visava regular as atividades exercidas pelas instituições financeiras, mas unicamente proteger e defender os consumidores. Sustentou, inclusive, que a proteção e defesa dos consumidores era um pressuposto de observância obrigatória por todos os operadores do mercado de consumo, donde não caberia, por isso, estabelecer qualquer discrímen em proveito dos bancos e entidades assemelhadas. Lembrou que havia na legislação ordinária outras leis que a exemplo do CDC, acabavam por criar, de alguma forma, atribuições, deveres e obrigações para as instituições financeiras e que passavam ao largo do âmbito de competência de qualquer lei complementar que viesse a normatizar o SFN, como, por exemplo, as leis do Imposto de Renda, as leis trabalhistas, as leis previdenciárias e as leis societárias. Defendeu não haver possibilidade de colisão entre lei complementar e lei ordinária (o conflito, neste caso, seria meramente aparente), especialmente entre a lei da reforma bancária – lei ordinária recepcionada como lei complementar – e a lei do consumidor, vez que cada uma delas atuava em campos jurídicos distintos, não havendo entre ambas qualquer interpenetração de competências legislativas. Argumentou que o CDC não interferia na estrutura institucional do SFN, esta sim, de regulação reservada à lei complementar, e que qualquer instituição financeira privada – cuja constituição, por exigência legal, só pode ocorrer sob a forma de sociedade anônima (Lei nº 4.595/1964, art. 25) – guardava a inafastável condição de comerciante, isto é, de empresa mercantil (Lei nº 6.404/1976, art. 2º, §1º), razão por que deviam se subjugar às regras impositivas do mercado de consumo; inclusive porque fornecedoras de crédito. Lembrou que a concessão de crédito por parte do banco visava suprir uma utilidade pessoal do mutuário, fato que colocava em evidência, por isso, a existência de uma relação de consumo entre os dois. Negou qualquer ofensa ao </w:t>
      </w:r>
      <w:r w:rsidRPr="002564B6">
        <w:rPr>
          <w:rFonts w:ascii="Times New Roman" w:hAnsi="Times New Roman"/>
          <w:sz w:val="24"/>
          <w:szCs w:val="24"/>
        </w:rPr>
        <w:t>“substantive due process of law”</w:t>
      </w:r>
      <w:r>
        <w:rPr>
          <w:rFonts w:ascii="Times New Roman" w:hAnsi="Times New Roman"/>
          <w:sz w:val="24"/>
          <w:szCs w:val="24"/>
        </w:rPr>
        <w:t xml:space="preserve"> (devido processo substantivo), ou seja, à exigência constitucional de adequação entre os fins perseguidos pela lei e os meios de que ela se utiliza para alcançá-los (CF, art. 5º, LIV), o que fez a </w:t>
      </w:r>
      <w:r w:rsidRPr="00141B44">
        <w:rPr>
          <w:rFonts w:ascii="Times New Roman" w:hAnsi="Times New Roman"/>
          <w:sz w:val="24"/>
          <w:szCs w:val="24"/>
        </w:rPr>
        <w:t xml:space="preserve">partir da constatação de que o CDC, na verdade, dava aos bancos o mesmo tratamento destinado a todos os outros fornecedores em geral. Entrementes, embora entendendo que a Lei nº 8.078/1990 devesse ter, como de fato tinha, incidência sobre todas as atividades bancárias, financeiras, de crédito e securitárias, e que ela não se incompatibilizava, então, com o regramento do sistema financeiro, houve por bem o ministro-relator emprestar ao art. 3º, §2º, do CDC, interpretação conforme a Constituição, no </w:t>
      </w:r>
      <w:r w:rsidRPr="00141B44">
        <w:rPr>
          <w:rFonts w:ascii="Times New Roman" w:hAnsi="Times New Roman"/>
          <w:sz w:val="24"/>
          <w:szCs w:val="24"/>
          <w:shd w:val="clear" w:color="auto" w:fill="FFFFFF"/>
        </w:rPr>
        <w:t xml:space="preserve">sentido de excluir da sua incidência a taxa dos juros reais nas operações bancárias, ou a sua fixação em 12% (doze por cento) ao ano, usando como argumento o fato de que o assunto constava expressamente referido no art. 192, §3º, da CF, e que o STF, por ocasião do julgamento da ADI nº 4-7/DF, entendera não se tratar aquele dispositivo constitucional de norma de eficácia plena, ou seja, de norma autoaplicável. Sobre a autoaplicabilidade da norma do art. 192, §3º, da CF, ressalvou seu entendimento em contrário, inclusive destacando ter sido vencido pela maioria quando do exame da constitucionalidade do </w:t>
      </w:r>
      <w:r w:rsidRPr="002564B6">
        <w:rPr>
          <w:rStyle w:val="Emphasis"/>
          <w:rFonts w:ascii="Times New Roman" w:hAnsi="Times New Roman"/>
          <w:i w:val="0"/>
          <w:sz w:val="24"/>
          <w:szCs w:val="24"/>
          <w:shd w:val="clear" w:color="auto" w:fill="FFFFFF"/>
        </w:rPr>
        <w:t>Parecer SR-70 e das instruções do Banco Central do Brasil que, com base no aludido parecer, mantiveram a ilimitação dos juros reais cobráveis nas operações do mercado financeiro, mas ponderou não poder arrostar o decidido pela Corte Suprema. Daí a parcial procedência que deu à ADI nº 2.591-1/DF</w:t>
      </w:r>
      <w:r>
        <w:rPr>
          <w:rStyle w:val="FootnoteReference"/>
          <w:rFonts w:ascii="Times New Roman" w:hAnsi="Times New Roman"/>
          <w:iCs/>
          <w:sz w:val="24"/>
          <w:szCs w:val="24"/>
          <w:shd w:val="clear" w:color="auto" w:fill="FFFFFF"/>
        </w:rPr>
        <w:footnoteReference w:id="271"/>
      </w:r>
      <w:r>
        <w:rPr>
          <w:rStyle w:val="Emphasis"/>
          <w:rFonts w:ascii="Times New Roman" w:hAnsi="Times New Roman"/>
          <w:sz w:val="24"/>
          <w:szCs w:val="24"/>
          <w:shd w:val="clear" w:color="auto" w:fill="FFFFFF"/>
        </w:rPr>
        <w:t>.</w:t>
      </w:r>
    </w:p>
    <w:p w:rsidR="0017305D"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Pr>
          <w:rStyle w:val="Emphasis"/>
          <w:rFonts w:ascii="Times New Roman" w:hAnsi="Times New Roman"/>
          <w:sz w:val="24"/>
          <w:szCs w:val="24"/>
          <w:shd w:val="clear" w:color="auto" w:fill="FFFFFF"/>
        </w:rPr>
        <w:t xml:space="preserve"> </w:t>
      </w:r>
      <w:r w:rsidRPr="002564B6">
        <w:rPr>
          <w:rStyle w:val="Emphasis"/>
          <w:rFonts w:ascii="Times New Roman" w:hAnsi="Times New Roman"/>
          <w:i w:val="0"/>
          <w:sz w:val="24"/>
          <w:szCs w:val="24"/>
          <w:shd w:val="clear" w:color="auto" w:fill="FFFFFF"/>
        </w:rPr>
        <w:t>Votando em seguida, em antecipação de voto (RISTF, art. 135, §1º), o Min. N</w:t>
      </w:r>
      <w:r>
        <w:rPr>
          <w:rStyle w:val="Emphasis"/>
          <w:rFonts w:ascii="Times New Roman" w:hAnsi="Times New Roman"/>
          <w:i w:val="0"/>
          <w:sz w:val="24"/>
          <w:szCs w:val="24"/>
          <w:shd w:val="clear" w:color="auto" w:fill="FFFFFF"/>
        </w:rPr>
        <w:t>éri da Silveira</w:t>
      </w:r>
      <w:r w:rsidRPr="002564B6">
        <w:rPr>
          <w:rStyle w:val="Emphasis"/>
          <w:rFonts w:ascii="Times New Roman" w:hAnsi="Times New Roman"/>
          <w:i w:val="0"/>
          <w:sz w:val="24"/>
          <w:szCs w:val="24"/>
          <w:shd w:val="clear" w:color="auto" w:fill="FFFFFF"/>
        </w:rPr>
        <w:t xml:space="preserve"> disse acompanhar à íntegra o voto precedente, do relator, no tocante à aplicabilidade do CDC a todas as atividades previstas no art. 3º, §2º, da Lei nº 8.078/1990, pontuando, porém, ser dispensável, ao menos sob seu ponto de vista, o emprego da técnica da interpretação conforme – tal como o fizera o Min. C</w:t>
      </w:r>
      <w:r>
        <w:rPr>
          <w:rStyle w:val="Emphasis"/>
          <w:rFonts w:ascii="Times New Roman" w:hAnsi="Times New Roman"/>
          <w:i w:val="0"/>
          <w:sz w:val="24"/>
          <w:szCs w:val="24"/>
          <w:shd w:val="clear" w:color="auto" w:fill="FFFFFF"/>
        </w:rPr>
        <w:t>arlos Velloso</w:t>
      </w:r>
      <w:r w:rsidRPr="002564B6">
        <w:rPr>
          <w:rStyle w:val="Emphasis"/>
          <w:rFonts w:ascii="Times New Roman" w:hAnsi="Times New Roman"/>
          <w:i w:val="0"/>
          <w:sz w:val="24"/>
          <w:szCs w:val="24"/>
          <w:shd w:val="clear" w:color="auto" w:fill="FFFFFF"/>
        </w:rPr>
        <w:t>. Daí a sua divergência em face da relatoria. Lembrou ter sido também</w:t>
      </w:r>
      <w:r>
        <w:rPr>
          <w:rStyle w:val="Emphasis"/>
          <w:rFonts w:ascii="Times New Roman" w:hAnsi="Times New Roman"/>
          <w:sz w:val="24"/>
          <w:szCs w:val="24"/>
          <w:shd w:val="clear" w:color="auto" w:fill="FFFFFF"/>
        </w:rPr>
        <w:t xml:space="preserve"> </w:t>
      </w:r>
      <w:r w:rsidRPr="002564B6">
        <w:rPr>
          <w:rStyle w:val="Emphasis"/>
          <w:rFonts w:ascii="Times New Roman" w:hAnsi="Times New Roman"/>
          <w:i w:val="0"/>
          <w:sz w:val="24"/>
          <w:szCs w:val="24"/>
          <w:shd w:val="clear" w:color="auto" w:fill="FFFFFF"/>
        </w:rPr>
        <w:t>vencido na questão atinente à autoaplicabilidade do art. 192, §3º, da CF (ADI nº 4-7/DF), mas disse que não via necessidade do emprego da interpretação conforme a Constituição no caso em debate, pois, a rigor, ao CDC já se achava interditada, segundo decisão do STF, a incidência sobre as matérias que versassem acerca da estrutura do sistema financeiro e/ou do funcionamento das instituições financeiras. Argumentou que o simples reconhecimento da improcedência da ADI nº 2.591-1/DF já deixava à evidência a existência de dois sistemas em convívio – um relativo às questões de consumo e outro, às questões do sistema financeiro –, e que na eventualidade do aparecimento, em algum caso concreto, de alguma controvérsia a respeito de determinado tema ser matéria do sistema financeiro ou não, caberia ao Judiciário decidi-la pontualmente. Daí o seu entendimento pela improcedência da ADI nº 2.591-1/DF</w:t>
      </w:r>
      <w:r>
        <w:rPr>
          <w:rStyle w:val="FootnoteReference"/>
          <w:rFonts w:ascii="Times New Roman" w:hAnsi="Times New Roman"/>
          <w:iCs/>
          <w:sz w:val="24"/>
          <w:szCs w:val="24"/>
          <w:shd w:val="clear" w:color="auto" w:fill="FFFFFF"/>
        </w:rPr>
        <w:footnoteReference w:id="272"/>
      </w:r>
      <w:r>
        <w:rPr>
          <w:rStyle w:val="Emphasis"/>
          <w:rFonts w:ascii="Times New Roman" w:hAnsi="Times New Roman"/>
          <w:sz w:val="24"/>
          <w:szCs w:val="24"/>
          <w:shd w:val="clear" w:color="auto" w:fill="FFFFFF"/>
        </w:rPr>
        <w:t>.</w:t>
      </w:r>
    </w:p>
    <w:p w:rsidR="0017305D"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sidRPr="00976914">
        <w:rPr>
          <w:rStyle w:val="Emphasis"/>
          <w:rFonts w:ascii="Times New Roman" w:hAnsi="Times New Roman"/>
          <w:i w:val="0"/>
          <w:sz w:val="24"/>
          <w:szCs w:val="24"/>
          <w:shd w:val="clear" w:color="auto" w:fill="FFFFFF"/>
        </w:rPr>
        <w:t>Terce</w:t>
      </w:r>
      <w:r>
        <w:rPr>
          <w:rStyle w:val="Emphasis"/>
          <w:rFonts w:ascii="Times New Roman" w:hAnsi="Times New Roman"/>
          <w:i w:val="0"/>
          <w:sz w:val="24"/>
          <w:szCs w:val="24"/>
          <w:shd w:val="clear" w:color="auto" w:fill="FFFFFF"/>
        </w:rPr>
        <w:t>iro a votar, o Min. Nelson Jobim</w:t>
      </w:r>
      <w:r w:rsidRPr="00976914">
        <w:rPr>
          <w:rStyle w:val="Emphasis"/>
          <w:rFonts w:ascii="Times New Roman" w:hAnsi="Times New Roman"/>
          <w:i w:val="0"/>
          <w:sz w:val="24"/>
          <w:szCs w:val="24"/>
          <w:shd w:val="clear" w:color="auto" w:fill="FFFFFF"/>
        </w:rPr>
        <w:t>, após relembrar todos os pontos da inicial e dos votos precedentes, e de registrar que o STJ fizera editar, em 09/09/2004, a Súmula nº 297, nela reconhecendo existir relação de consumo em todas as atividades bancárias (incluídas, aí, as relações concernentes à caderneta de poupança e à concessão de crédito nas suas mais diversas formas), passou a enfrentar questão atinente a eventual prejudicialidade ao exame do mérito, tendo em vista o advento da EC nº 40/2003, que alterou a redação original do art. 192 da CF, inclusive extirpando do texto constitucional a limitação dos juros a 12% (doze por cento) ao ano. Disse o ministro que não havia, a seu juízo, nenhuma prejudicialidade apta a impedir o exame do objeto da ação, dado que o tema do regime jurídico aplicável aos bancos e ao SFN era demasiadamente sensível (do ponto de vista econômico, político e social) para que ficasse restrito a uma previsão constitucional de tom mais analítico; concluindo, portanto, que independentemente da alteração do art. 192 da CF pela EC nº 40/2003, o problema dos limites de aplicação do CDC ao setor bancário impunha solução, com o que evitar-se-ia prejuízo à regulação de um setor que, por natureza, mostrava-se dinâmico e em constante evolução. Ressaltou, enfim, que a interconexão entre a proteção do consumidor e o fortalecimento da economia (desenvolvimento econômico), ambos valores constitucionais, havia de ser enfrentada, observando, ademais, que a EC nº 40/2003 conservara a exigência de lei complementar para o fim de regulação do SFN. No mérito, diferenciou o ministro os conceitos de consumo e poupança, que para ele seriam conceitos diversos entre si e mutuamente excludentes. Disse que o conceito de consumo aplicava-se às situações de</w:t>
      </w:r>
      <w:r>
        <w:rPr>
          <w:rStyle w:val="Emphasis"/>
          <w:rFonts w:ascii="Times New Roman" w:hAnsi="Times New Roman"/>
          <w:sz w:val="24"/>
          <w:szCs w:val="24"/>
          <w:shd w:val="clear" w:color="auto" w:fill="FFFFFF"/>
        </w:rPr>
        <w:t xml:space="preserve"> </w:t>
      </w:r>
      <w:r w:rsidRPr="00976914">
        <w:rPr>
          <w:rStyle w:val="Emphasis"/>
          <w:rFonts w:ascii="Times New Roman" w:hAnsi="Times New Roman"/>
          <w:i w:val="0"/>
          <w:sz w:val="24"/>
          <w:szCs w:val="24"/>
          <w:shd w:val="clear" w:color="auto" w:fill="FFFFFF"/>
        </w:rPr>
        <w:t xml:space="preserve">aquisição ou de utilização de bens ou serviços para fins de satisfação de interesses pessoais ou mesmo de necessidades pessoais, ao passo que o conceito de poupança ligava-se à ideia de acumulação de recursos. Sustentou, então, que todo consumo importava em extinção, depreciação ou transformação de bem ou serviço pelo seu simples uso, ao passo que a poupança importava na sobra financeiramente auferível do que viesse a remanescer após a satisfação, por meio do consumo, dos interesses ou das necessidades particulares de cada qual. Para o ministro, o poupador não consumia o recurso; antes, o conservava, aplicando-o junto a uma instituição financeira ou mesmo entesourando-o por conta própria. Prosseguindo em sua análise, disse o ministro, ainda, que também os conceitos de consumidor e mutuário eram inconfundíveis entre si, na medida que o mutuário não era o destinatário final de um produto (no caso, a moeda), como vinha a acontecer, por exemplo, com o colecionador de moedas. Mutuário e poupador, segundo o ministro, integravam, isto sim, etapas do processo econômico, sendo que o mutuário adquiria recursos para fins de posterior aquisição de bens ou serviços – isto é, para fins de consumo. Quanto à relação de consumo, argumentou que a CF se preocupava em compensar, pela intervenção do poder público, a desigualdade fática existente entre o consumidor e o fornecedor, estabelecendo, para tanto, restrições à autonomia contratual deste último, dada a impossibilidade de o consumidor fixá-las (as restrições) </w:t>
      </w:r>
      <w:r w:rsidRPr="00976914">
        <w:rPr>
          <w:rStyle w:val="Emphasis"/>
          <w:rFonts w:ascii="Times New Roman" w:hAnsi="Times New Roman"/>
          <w:sz w:val="24"/>
          <w:szCs w:val="24"/>
          <w:u w:val="single"/>
          <w:shd w:val="clear" w:color="auto" w:fill="FFFFFF"/>
        </w:rPr>
        <w:t>per</w:t>
      </w:r>
      <w:r w:rsidRPr="00976914">
        <w:rPr>
          <w:rStyle w:val="Emphasis"/>
          <w:rFonts w:ascii="Times New Roman" w:hAnsi="Times New Roman"/>
          <w:sz w:val="24"/>
          <w:szCs w:val="24"/>
          <w:shd w:val="clear" w:color="auto" w:fill="FFFFFF"/>
        </w:rPr>
        <w:t xml:space="preserve"> </w:t>
      </w:r>
      <w:r w:rsidRPr="00976914">
        <w:rPr>
          <w:rStyle w:val="Emphasis"/>
          <w:rFonts w:ascii="Times New Roman" w:hAnsi="Times New Roman"/>
          <w:sz w:val="24"/>
          <w:szCs w:val="24"/>
          <w:u w:val="single"/>
          <w:shd w:val="clear" w:color="auto" w:fill="FFFFFF"/>
        </w:rPr>
        <w:t>se</w:t>
      </w:r>
      <w:r w:rsidRPr="00976914">
        <w:rPr>
          <w:rStyle w:val="Emphasis"/>
          <w:rFonts w:ascii="Times New Roman" w:hAnsi="Times New Roman"/>
          <w:i w:val="0"/>
          <w:sz w:val="24"/>
          <w:szCs w:val="24"/>
          <w:shd w:val="clear" w:color="auto" w:fill="FFFFFF"/>
        </w:rPr>
        <w:t>, nas relações concretas de que participa. Já no tocante à proteção do poupador e do mutuário, esta, segundo o ministro, não tomava por base a intenção de equiparação de uma relação faticamente desigual, sendo que a regulação do SFN pelo poder público estaria a buscar, isto sim, a estabilidade econômica, a consolidação do sistema bancário, a redução do custo do dinheiro, a facilitação das condições de empréstimo e investimento, e enfim, o desenvolvimento. Noutras palavras, enquanto a proteção do consumidor, assim o diz, se encerra nele mesmo; a do poupador e do mutuário integra a proteção da própria política econômica cuja repercussão se dá não para uns poucos, mas para toda a população. Daí a impositiva diferenciação entre consumidor e cliente bancário. Quanto aos bancos, salientou serem tais instituições verdadeiros elos entre os agentes econômicos deficitários e superavitários, atuando na intermediação financeira e tornando possível a circulação monetária. Disse que através dos bancos a poupança transformava-se em investimento e produtores e fabricantes tinham facilitada a oferta de recursos, fatores de promoção do desenvolvimento. Sobre os juros, o ministro pontuou que a fixação de sua taxa pelo governo constituía o mais importante instrumento de política monetária, notadamente para fins de controle da</w:t>
      </w:r>
      <w:r>
        <w:rPr>
          <w:rStyle w:val="Emphasis"/>
          <w:rFonts w:ascii="Times New Roman" w:hAnsi="Times New Roman"/>
          <w:sz w:val="24"/>
          <w:szCs w:val="24"/>
          <w:shd w:val="clear" w:color="auto" w:fill="FFFFFF"/>
        </w:rPr>
        <w:t xml:space="preserve"> </w:t>
      </w:r>
      <w:r w:rsidRPr="00976914">
        <w:rPr>
          <w:rStyle w:val="Emphasis"/>
          <w:rFonts w:ascii="Times New Roman" w:hAnsi="Times New Roman"/>
          <w:i w:val="0"/>
          <w:sz w:val="24"/>
          <w:szCs w:val="24"/>
          <w:shd w:val="clear" w:color="auto" w:fill="FFFFFF"/>
        </w:rPr>
        <w:t>inflação, e que nesta qualidade ela servia de base para a as outras taxas de juros praticadas no País. Dissertando sobre a relação que entendia existir entre a taxa básica de juros, isto é, aquela que o governo paga nos seus títulos, e a taxa de juros de mercado, ou seja, aquela cobrada pelos bancos no dia a dia de suas atividades, alegou que a taxa de juros dos títulos públicos funcionava como base de cálculo para todas as demais operações ativas dos bancos, de modo que a taxa de juros de mercado eram, assim, uma derivação da taxa básica de juros. Sustentou, então, que os juros, a par dos argumentos desenvolvidos no seu voto, não podiam ser fixados de modo divorciado da política monetária, e por isso a relação entre banco, poupador e mutuário acabava por extravasar os limites da relação subjetiva entre eles. Alegou que tal relação não podia ser tida como relação de consumo, na medida em que nesta a dimensão objetiva não era levada em conta. Por tais razões, julgou procedente em parte a ação, de modo a entender aplicável o CDC apenas e tão-somente aos serviços bancários (assim entendidos pelo ministro como obrigações de fazer sem qualquer vinculação com a política monetária – custódia de valores, caixa de aluguel, cobrança de títulos etc.), mas nunca às operações bancárias (por ele entendidas como as atividades atreladas ao sistema financeiro e que têm por objeto dinheiro ou crédito – empréstimos e financiamentos, descontos, operações de câmbio, operações de depósito etc.), emprestando, assim, ao art. 3º, §2º, do CDC, interpretação conforme</w:t>
      </w:r>
      <w:r>
        <w:rPr>
          <w:rStyle w:val="FootnoteReference"/>
          <w:rFonts w:ascii="Times New Roman" w:hAnsi="Times New Roman"/>
          <w:iCs/>
          <w:sz w:val="24"/>
          <w:szCs w:val="24"/>
          <w:shd w:val="clear" w:color="auto" w:fill="FFFFFF"/>
        </w:rPr>
        <w:footnoteReference w:id="273"/>
      </w:r>
      <w:r>
        <w:rPr>
          <w:rStyle w:val="Emphasis"/>
          <w:rFonts w:ascii="Times New Roman" w:hAnsi="Times New Roman"/>
          <w:sz w:val="24"/>
          <w:szCs w:val="24"/>
          <w:shd w:val="clear" w:color="auto" w:fill="FFFFFF"/>
        </w:rPr>
        <w:t>.</w:t>
      </w:r>
    </w:p>
    <w:p w:rsidR="0017305D"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Pr>
          <w:rStyle w:val="Emphasis"/>
          <w:rFonts w:ascii="Times New Roman" w:hAnsi="Times New Roman"/>
          <w:i w:val="0"/>
          <w:sz w:val="24"/>
          <w:szCs w:val="24"/>
          <w:shd w:val="clear" w:color="auto" w:fill="FFFFFF"/>
        </w:rPr>
        <w:t>Após o voto do Min. Nelson Jobim</w:t>
      </w:r>
      <w:r w:rsidRPr="00E35067">
        <w:rPr>
          <w:rStyle w:val="Emphasis"/>
          <w:rFonts w:ascii="Times New Roman" w:hAnsi="Times New Roman"/>
          <w:i w:val="0"/>
          <w:sz w:val="24"/>
          <w:szCs w:val="24"/>
          <w:shd w:val="clear" w:color="auto" w:fill="FFFFFF"/>
        </w:rPr>
        <w:t>, adiantou-se o Min. M</w:t>
      </w:r>
      <w:r>
        <w:rPr>
          <w:rStyle w:val="Emphasis"/>
          <w:rFonts w:ascii="Times New Roman" w:hAnsi="Times New Roman"/>
          <w:i w:val="0"/>
          <w:sz w:val="24"/>
          <w:szCs w:val="24"/>
          <w:shd w:val="clear" w:color="auto" w:fill="FFFFFF"/>
        </w:rPr>
        <w:t>arco Aurélio</w:t>
      </w:r>
      <w:r w:rsidRPr="00E35067">
        <w:rPr>
          <w:rStyle w:val="Emphasis"/>
          <w:rFonts w:ascii="Times New Roman" w:hAnsi="Times New Roman"/>
          <w:i w:val="0"/>
          <w:sz w:val="24"/>
          <w:szCs w:val="24"/>
          <w:shd w:val="clear" w:color="auto" w:fill="FFFFFF"/>
        </w:rPr>
        <w:t xml:space="preserve"> sobre a questão da suposta prejudicialidade da ação pelo advento da EC nº 40/2003 (que alterou a redação do art. 192 da CF), concluindo S. Exa. que a ADI nº 2.591-1/DF não havia perdido o objeto na medida em que ainda subsistia, a seu juízo, a matéria pendente de apreciação pela Corte, no âmbito do processo objetivo (presente no controle concentrado de constitucionalidade). Alertou para o fato de que continuava a persistir, de um lado, a visão segundo a qual somente à lei complementar referida no art. 192 da CF cabia a disciplina de tudo o quanto dissesse respeito ao SFN, e que também ainda perseverava, de outro lado, a visão – contida, inclusive, em diversos pronunciamentos judiciais – acerca da adequação do CDC à espécie, considerados os serviços prestados. Concluiu, portanto, que o tema desafiava enfrentamento de mérito pela Corte, razão por que concordava com a tese da ausência de prejudicialidade</w:t>
      </w:r>
      <w:r>
        <w:rPr>
          <w:rStyle w:val="FootnoteReference"/>
          <w:rFonts w:ascii="Times New Roman" w:hAnsi="Times New Roman"/>
          <w:iCs/>
          <w:sz w:val="24"/>
          <w:szCs w:val="24"/>
          <w:shd w:val="clear" w:color="auto" w:fill="FFFFFF"/>
        </w:rPr>
        <w:footnoteReference w:id="274"/>
      </w:r>
      <w:r>
        <w:rPr>
          <w:rStyle w:val="Emphasis"/>
          <w:rFonts w:ascii="Times New Roman" w:hAnsi="Times New Roman"/>
          <w:sz w:val="24"/>
          <w:szCs w:val="24"/>
          <w:shd w:val="clear" w:color="auto" w:fill="FFFFFF"/>
        </w:rPr>
        <w:t>.</w:t>
      </w:r>
    </w:p>
    <w:p w:rsidR="0017305D"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sidRPr="00DB74ED">
        <w:rPr>
          <w:rStyle w:val="Emphasis"/>
          <w:rFonts w:ascii="Times New Roman" w:hAnsi="Times New Roman"/>
          <w:i w:val="0"/>
          <w:sz w:val="24"/>
          <w:szCs w:val="24"/>
          <w:shd w:val="clear" w:color="auto" w:fill="FFFFFF"/>
        </w:rPr>
        <w:t xml:space="preserve">O Min. </w:t>
      </w:r>
      <w:r>
        <w:rPr>
          <w:rStyle w:val="Emphasis"/>
          <w:rFonts w:ascii="Times New Roman" w:hAnsi="Times New Roman"/>
          <w:i w:val="0"/>
          <w:sz w:val="24"/>
          <w:szCs w:val="24"/>
          <w:shd w:val="clear" w:color="auto" w:fill="FFFFFF"/>
        </w:rPr>
        <w:t>Joaquim Barbosa</w:t>
      </w:r>
      <w:r w:rsidRPr="00DB74ED">
        <w:rPr>
          <w:rStyle w:val="Emphasis"/>
          <w:rFonts w:ascii="Times New Roman" w:hAnsi="Times New Roman"/>
          <w:i w:val="0"/>
          <w:sz w:val="24"/>
          <w:szCs w:val="24"/>
          <w:shd w:val="clear" w:color="auto" w:fill="FFFFFF"/>
        </w:rPr>
        <w:t>, por sua vez, também se manifestou pela inexistência de prejudicialidade, argumentando que a modificação do art. 192 da CF pela EC nº 40/2003 aumentou ainda mais o grau de vagueza do campo de competência relativo ao SFN, na medida em que suprimiu elementos que permitiam balizar, em alguma medida, o âmbito das normas daquele sistema. Portanto, para o ministro, uma vez mantida a distinção, não excludente, entre a matéria constitucional própria das relações de consumo e a matéria constitucional relativa ao sistema financeiro, permanecia o parâmetro constitucional de julgamento, razão do necessário prosseguimento da ADI nº 2.591-1/DF</w:t>
      </w:r>
      <w:r>
        <w:rPr>
          <w:rStyle w:val="FootnoteReference"/>
          <w:rFonts w:ascii="Times New Roman" w:hAnsi="Times New Roman"/>
          <w:iCs/>
          <w:sz w:val="24"/>
          <w:szCs w:val="24"/>
          <w:shd w:val="clear" w:color="auto" w:fill="FFFFFF"/>
        </w:rPr>
        <w:footnoteReference w:id="275"/>
      </w:r>
      <w:r>
        <w:rPr>
          <w:rStyle w:val="Emphasis"/>
          <w:rFonts w:ascii="Times New Roman" w:hAnsi="Times New Roman"/>
          <w:sz w:val="24"/>
          <w:szCs w:val="24"/>
          <w:shd w:val="clear" w:color="auto" w:fill="FFFFFF"/>
        </w:rPr>
        <w:t>.</w:t>
      </w:r>
    </w:p>
    <w:p w:rsidR="0017305D"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sidRPr="00DB74ED">
        <w:rPr>
          <w:rStyle w:val="Emphasis"/>
          <w:rFonts w:ascii="Times New Roman" w:hAnsi="Times New Roman"/>
          <w:i w:val="0"/>
          <w:sz w:val="24"/>
          <w:szCs w:val="24"/>
          <w:shd w:val="clear" w:color="auto" w:fill="FFFFFF"/>
        </w:rPr>
        <w:t xml:space="preserve">Discrepando dos entendimentos acima, o Min. </w:t>
      </w:r>
      <w:r>
        <w:rPr>
          <w:rStyle w:val="Emphasis"/>
          <w:rFonts w:ascii="Times New Roman" w:hAnsi="Times New Roman"/>
          <w:i w:val="0"/>
          <w:sz w:val="24"/>
          <w:szCs w:val="24"/>
          <w:shd w:val="clear" w:color="auto" w:fill="FFFFFF"/>
        </w:rPr>
        <w:t xml:space="preserve">Sepúlveda Pertence </w:t>
      </w:r>
      <w:r w:rsidRPr="00DB74ED">
        <w:rPr>
          <w:rStyle w:val="Emphasis"/>
          <w:rFonts w:ascii="Times New Roman" w:hAnsi="Times New Roman"/>
          <w:i w:val="0"/>
          <w:sz w:val="24"/>
          <w:szCs w:val="24"/>
          <w:shd w:val="clear" w:color="auto" w:fill="FFFFFF"/>
        </w:rPr>
        <w:t>manifestou-se, por seu turno, pela perda de objeto da ADI nº 2.591-1/DF, sustentando em seu voto que a alteração do art. 192 da CF pela EC nº 40/2003 havia alterado substantivamente o parâmetro constitucional de julgamento. Exemplificou a posição alegando que no voto do Min. C</w:t>
      </w:r>
      <w:r>
        <w:rPr>
          <w:rStyle w:val="Emphasis"/>
          <w:rFonts w:ascii="Times New Roman" w:hAnsi="Times New Roman"/>
          <w:i w:val="0"/>
          <w:sz w:val="24"/>
          <w:szCs w:val="24"/>
          <w:shd w:val="clear" w:color="auto" w:fill="FFFFFF"/>
        </w:rPr>
        <w:t>arlos Velloso</w:t>
      </w:r>
      <w:r w:rsidRPr="00DB74ED">
        <w:rPr>
          <w:rStyle w:val="Emphasis"/>
          <w:rFonts w:ascii="Times New Roman" w:hAnsi="Times New Roman"/>
          <w:i w:val="0"/>
          <w:sz w:val="24"/>
          <w:szCs w:val="24"/>
          <w:shd w:val="clear" w:color="auto" w:fill="FFFFFF"/>
        </w:rPr>
        <w:t xml:space="preserve"> levou-se em conta previsão constitucional que já não mais persistia, a saber, a previsão de limitação da taxa de juros pelo parágrafo terceiro do art. 192 da CF, prova da mudança de cenário</w:t>
      </w:r>
      <w:r>
        <w:rPr>
          <w:rStyle w:val="FootnoteReference"/>
          <w:rFonts w:ascii="Times New Roman" w:hAnsi="Times New Roman"/>
          <w:iCs/>
          <w:sz w:val="24"/>
          <w:szCs w:val="24"/>
          <w:shd w:val="clear" w:color="auto" w:fill="FFFFFF"/>
        </w:rPr>
        <w:footnoteReference w:id="276"/>
      </w:r>
      <w:r>
        <w:rPr>
          <w:rStyle w:val="Emphasis"/>
          <w:rFonts w:ascii="Times New Roman" w:hAnsi="Times New Roman"/>
          <w:sz w:val="24"/>
          <w:szCs w:val="24"/>
          <w:shd w:val="clear" w:color="auto" w:fill="FFFFFF"/>
        </w:rPr>
        <w:t>.</w:t>
      </w:r>
    </w:p>
    <w:p w:rsidR="0017305D"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Pr>
          <w:rStyle w:val="Emphasis"/>
          <w:rFonts w:ascii="Times New Roman" w:hAnsi="Times New Roman"/>
          <w:sz w:val="24"/>
          <w:szCs w:val="24"/>
          <w:shd w:val="clear" w:color="auto" w:fill="FFFFFF"/>
        </w:rPr>
        <w:t xml:space="preserve"> </w:t>
      </w:r>
      <w:r w:rsidRPr="00DB74ED">
        <w:rPr>
          <w:rStyle w:val="Emphasis"/>
          <w:rFonts w:ascii="Times New Roman" w:hAnsi="Times New Roman"/>
          <w:i w:val="0"/>
          <w:sz w:val="24"/>
          <w:szCs w:val="24"/>
          <w:shd w:val="clear" w:color="auto" w:fill="FFFFFF"/>
        </w:rPr>
        <w:t>Acompanharam a divergência instaurada pelo Min. S</w:t>
      </w:r>
      <w:r>
        <w:rPr>
          <w:rStyle w:val="Emphasis"/>
          <w:rFonts w:ascii="Times New Roman" w:hAnsi="Times New Roman"/>
          <w:i w:val="0"/>
          <w:sz w:val="24"/>
          <w:szCs w:val="24"/>
          <w:shd w:val="clear" w:color="auto" w:fill="FFFFFF"/>
        </w:rPr>
        <w:t>epúlveda Pertence</w:t>
      </w:r>
      <w:r w:rsidRPr="00DB74ED">
        <w:rPr>
          <w:rStyle w:val="Emphasis"/>
          <w:rFonts w:ascii="Times New Roman" w:hAnsi="Times New Roman"/>
          <w:i w:val="0"/>
          <w:sz w:val="24"/>
          <w:szCs w:val="24"/>
          <w:shd w:val="clear" w:color="auto" w:fill="FFFFFF"/>
        </w:rPr>
        <w:t>, ainda, os Ministros E</w:t>
      </w:r>
      <w:r>
        <w:rPr>
          <w:rStyle w:val="Emphasis"/>
          <w:rFonts w:ascii="Times New Roman" w:hAnsi="Times New Roman"/>
          <w:i w:val="0"/>
          <w:sz w:val="24"/>
          <w:szCs w:val="24"/>
          <w:shd w:val="clear" w:color="auto" w:fill="FFFFFF"/>
        </w:rPr>
        <w:t>ros Grau e Carlos Ayres Britto</w:t>
      </w:r>
      <w:r w:rsidRPr="00DB74ED">
        <w:rPr>
          <w:rStyle w:val="Emphasis"/>
          <w:rFonts w:ascii="Times New Roman" w:hAnsi="Times New Roman"/>
          <w:i w:val="0"/>
          <w:sz w:val="24"/>
          <w:szCs w:val="24"/>
          <w:shd w:val="clear" w:color="auto" w:fill="FFFFFF"/>
        </w:rPr>
        <w:t>; no entanto, a Corte, por maioria, entendeu que a EC nº 40/2003 não havia prejudicado o exame de mérito da ADI nº 2.591-1/DF</w:t>
      </w:r>
      <w:r>
        <w:rPr>
          <w:rStyle w:val="FootnoteReference"/>
          <w:rFonts w:ascii="Times New Roman" w:hAnsi="Times New Roman"/>
          <w:iCs/>
          <w:sz w:val="24"/>
          <w:szCs w:val="24"/>
          <w:shd w:val="clear" w:color="auto" w:fill="FFFFFF"/>
        </w:rPr>
        <w:footnoteReference w:id="277"/>
      </w:r>
      <w:r>
        <w:rPr>
          <w:rStyle w:val="Emphasis"/>
          <w:rFonts w:ascii="Times New Roman" w:hAnsi="Times New Roman"/>
          <w:sz w:val="24"/>
          <w:szCs w:val="24"/>
          <w:shd w:val="clear" w:color="auto" w:fill="FFFFFF"/>
        </w:rPr>
        <w:t>.</w:t>
      </w:r>
    </w:p>
    <w:p w:rsidR="0017305D" w:rsidRPr="00DB74ED"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sidRPr="00DB74ED">
        <w:rPr>
          <w:rStyle w:val="Emphasis"/>
          <w:rFonts w:ascii="Times New Roman" w:hAnsi="Times New Roman"/>
          <w:i w:val="0"/>
          <w:sz w:val="24"/>
          <w:szCs w:val="24"/>
          <w:shd w:val="clear" w:color="auto" w:fill="FFFFFF"/>
        </w:rPr>
        <w:t>Quarto a votar, e agora já desafiando o mérito da ação, o Min. E</w:t>
      </w:r>
      <w:r>
        <w:rPr>
          <w:rStyle w:val="Emphasis"/>
          <w:rFonts w:ascii="Times New Roman" w:hAnsi="Times New Roman"/>
          <w:i w:val="0"/>
          <w:sz w:val="24"/>
          <w:szCs w:val="24"/>
          <w:shd w:val="clear" w:color="auto" w:fill="FFFFFF"/>
        </w:rPr>
        <w:t xml:space="preserve">ros Grau </w:t>
      </w:r>
      <w:r w:rsidRPr="00DB74ED">
        <w:rPr>
          <w:rStyle w:val="Emphasis"/>
          <w:rFonts w:ascii="Times New Roman" w:hAnsi="Times New Roman"/>
          <w:i w:val="0"/>
          <w:sz w:val="24"/>
          <w:szCs w:val="24"/>
          <w:shd w:val="clear" w:color="auto" w:fill="FFFFFF"/>
        </w:rPr>
        <w:t>disse que não se sustentava a tentativa da autora de inovar texto normativo (no caso, texto do CDC; especificamente o do art. 3º, §2º, daquele Código) no âmbito do Poder Judiciário, de modo a pretender que o STF atuasse usurpando competência legislativa. Disse que a expressão “inclusive as de natureza bancária, financeira, de crédito e securitária”, constante da definição legal de serviço, não representava ofensa ao princípio da razoabilidade, já que a razoabilidade não era em si um princípio jurídico, mas um cânone de interpretação/aplicação do Direito. Afirmou que a razoabilidade como instrumento de equidade só podia ser aplicada pelo Poder Judiciário no instante da produção da norma de decisão; não no momento da produção da norma abstrata, de competência legislativa, sob pena de afronta ao princípio da harmonia e do equilíbrio entre os Poderes. Daí o rechaço à tese de inconstitucionalidade por ofensa ao art. 5º,</w:t>
      </w:r>
      <w:r>
        <w:rPr>
          <w:rStyle w:val="Emphasis"/>
          <w:rFonts w:ascii="Times New Roman" w:hAnsi="Times New Roman"/>
          <w:sz w:val="24"/>
          <w:szCs w:val="24"/>
          <w:shd w:val="clear" w:color="auto" w:fill="FFFFFF"/>
        </w:rPr>
        <w:t xml:space="preserve"> </w:t>
      </w:r>
      <w:r w:rsidRPr="00DB74ED">
        <w:rPr>
          <w:rStyle w:val="Emphasis"/>
          <w:rFonts w:ascii="Times New Roman" w:hAnsi="Times New Roman"/>
          <w:i w:val="0"/>
          <w:sz w:val="24"/>
          <w:szCs w:val="24"/>
          <w:shd w:val="clear" w:color="auto" w:fill="FFFFFF"/>
        </w:rPr>
        <w:t>LIV, da CF. Argumentou também que muito embora competisse ao Conselho Monetário Nacional o poder de regulamentar o funcionamento das instituições financeiras, tal regulamentação, achando-se limitada ao plano do sistema financeiro, não podia extrapolar essa divisa e avançar sobre regras de proteção aos consumidores; donde caberia ao Poder Legislativo, e não àquele órgão do Poder Executivo, a edição de normas voltadas à defesa de consumidores perante as instituições financeiras. Sustentou que não restavam dúvidas quanto à caracterização do cliente de instituição financeira como consumidor, para os fins preconizados pela Constituição (CF, art. 170), e que a relação entre banco e cliente era nitidamente uma relação de consumo protegida constitucionalmente (CF, art. 5º, XXXII e art. 170, V). Aduziu que as definições de consumidor, fornecedor, produto e serviço, dadas pelo CDC, precisavam ser observadas consoante a razão que as inspirava; e como que em resposta ao voto do Min. N</w:t>
      </w:r>
      <w:r>
        <w:rPr>
          <w:rStyle w:val="Emphasis"/>
          <w:rFonts w:ascii="Times New Roman" w:hAnsi="Times New Roman"/>
          <w:i w:val="0"/>
          <w:sz w:val="24"/>
          <w:szCs w:val="24"/>
          <w:shd w:val="clear" w:color="auto" w:fill="FFFFFF"/>
        </w:rPr>
        <w:t>elson Jobim</w:t>
      </w:r>
      <w:r w:rsidRPr="00DB74ED">
        <w:rPr>
          <w:rStyle w:val="Emphasis"/>
          <w:rFonts w:ascii="Times New Roman" w:hAnsi="Times New Roman"/>
          <w:i w:val="0"/>
          <w:sz w:val="24"/>
          <w:szCs w:val="24"/>
          <w:shd w:val="clear" w:color="auto" w:fill="FFFFFF"/>
        </w:rPr>
        <w:t>, que se valeu da lógica econômica para sustentar a não incidência do CDC sobre as operações financeiras, acrescentou:</w:t>
      </w:r>
    </w:p>
    <w:p w:rsidR="0017305D" w:rsidRPr="00A31EBD"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p>
    <w:p w:rsidR="0017305D" w:rsidRPr="00053AED" w:rsidRDefault="0017305D" w:rsidP="009B658A">
      <w:pPr>
        <w:spacing w:line="240" w:lineRule="auto"/>
        <w:ind w:left="993" w:right="566" w:firstLine="567"/>
        <w:contextualSpacing/>
        <w:jc w:val="both"/>
        <w:rPr>
          <w:rStyle w:val="Emphasis"/>
          <w:rFonts w:ascii="Times New Roman" w:hAnsi="Times New Roman"/>
          <w:i w:val="0"/>
          <w:sz w:val="20"/>
          <w:szCs w:val="20"/>
          <w:shd w:val="clear" w:color="auto" w:fill="FFFFFF"/>
        </w:rPr>
      </w:pPr>
      <w:r w:rsidRPr="00DB74ED">
        <w:rPr>
          <w:rStyle w:val="Emphasis"/>
          <w:rFonts w:ascii="Times New Roman" w:hAnsi="Times New Roman"/>
          <w:i w:val="0"/>
          <w:sz w:val="20"/>
          <w:szCs w:val="20"/>
        </w:rPr>
        <w:t>“Inútil, diante disso, qualquer esforço retórico desenvolvido com base no senso comum ou em disciplinas científicas para negar os enunciados desses preceitos normativos. Não importa seja possível comprovar, por a + b, que tal ente ou entidade não pode ser entendido, economicamente, como consumidor ou fornecedor. O jurista, o profissional do Direito, não perde tempo em cogitações como tais. Diante da definição legal, força é acatá-la. Cuide apenas de pesquisar os significados dos vocábulos e expressões que compõem a definição e de apurar da sua coerência com o ordenamento constitucional”</w:t>
      </w:r>
      <w:r w:rsidRPr="0086233A">
        <w:rPr>
          <w:rStyle w:val="FootnoteReference"/>
          <w:rFonts w:ascii="Times New Roman" w:hAnsi="Times New Roman"/>
          <w:iCs/>
        </w:rPr>
        <w:footnoteReference w:id="278"/>
      </w:r>
      <w:r w:rsidRPr="0086233A">
        <w:rPr>
          <w:rStyle w:val="Emphasis"/>
          <w:rFonts w:ascii="Times New Roman" w:hAnsi="Times New Roman"/>
          <w:sz w:val="20"/>
          <w:szCs w:val="20"/>
        </w:rPr>
        <w:t>.</w:t>
      </w:r>
    </w:p>
    <w:p w:rsidR="0017305D" w:rsidRPr="0086233A"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p>
    <w:p w:rsidR="0017305D"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sidRPr="00DB74ED">
        <w:rPr>
          <w:rStyle w:val="Emphasis"/>
          <w:rFonts w:ascii="Times New Roman" w:hAnsi="Times New Roman"/>
          <w:i w:val="0"/>
          <w:sz w:val="24"/>
          <w:szCs w:val="24"/>
          <w:shd w:val="clear" w:color="auto" w:fill="FFFFFF"/>
        </w:rPr>
        <w:t>Admitiu o ministro, no entanto, que o CDC não se aplicava à definição do custo das operações ativas e da remuneração das operações passivas praticadas pelas instituições financeiras na intermediação de dinheiro na economia, vez que ele, o CDC, precisava ser interpretado em coerência com a Constituição, e esta em consonância com a leitura que o STF já havia feito sobre o art. 192 do Texto Maior. Fez, porém, ponderações sobre a enorme capacidade dos bancos de gerar riqueza abstrata a partir do processo de criação de moeda escritural</w:t>
      </w:r>
      <w:r>
        <w:rPr>
          <w:rStyle w:val="FootnoteReference"/>
          <w:rFonts w:ascii="Times New Roman" w:hAnsi="Times New Roman"/>
          <w:iCs/>
          <w:sz w:val="24"/>
          <w:szCs w:val="24"/>
          <w:shd w:val="clear" w:color="auto" w:fill="FFFFFF"/>
        </w:rPr>
        <w:footnoteReference w:id="279"/>
      </w:r>
      <w:r>
        <w:rPr>
          <w:rStyle w:val="Emphasis"/>
          <w:rFonts w:ascii="Times New Roman" w:hAnsi="Times New Roman"/>
          <w:sz w:val="24"/>
          <w:szCs w:val="24"/>
          <w:shd w:val="clear" w:color="auto" w:fill="FFFFFF"/>
        </w:rPr>
        <w:t xml:space="preserve"> </w:t>
      </w:r>
      <w:r w:rsidRPr="00DB74ED">
        <w:rPr>
          <w:rStyle w:val="Emphasis"/>
          <w:rFonts w:ascii="Times New Roman" w:hAnsi="Times New Roman"/>
          <w:i w:val="0"/>
          <w:sz w:val="24"/>
          <w:szCs w:val="24"/>
          <w:shd w:val="clear" w:color="auto" w:fill="FFFFFF"/>
        </w:rPr>
        <w:t>(expediente contábil que os permitia</w:t>
      </w:r>
      <w:r>
        <w:rPr>
          <w:rStyle w:val="Emphasis"/>
          <w:rFonts w:ascii="Times New Roman" w:hAnsi="Times New Roman"/>
          <w:sz w:val="24"/>
          <w:szCs w:val="24"/>
          <w:shd w:val="clear" w:color="auto" w:fill="FFFFFF"/>
        </w:rPr>
        <w:t xml:space="preserve"> </w:t>
      </w:r>
      <w:r w:rsidRPr="00DB74ED">
        <w:rPr>
          <w:rStyle w:val="Emphasis"/>
          <w:rFonts w:ascii="Times New Roman" w:hAnsi="Times New Roman"/>
          <w:i w:val="0"/>
          <w:sz w:val="24"/>
          <w:szCs w:val="24"/>
          <w:shd w:val="clear" w:color="auto" w:fill="FFFFFF"/>
        </w:rPr>
        <w:t xml:space="preserve">emprestar mais de uma vez o mesmo dinheiro recebido de seus depositantes) e sobre os espantosos lucros bancários que decorriam da incidência de elevadas taxas de juros em cima de uma base de depósitos inúmeras vezes multiplicada, fato que elevava, </w:t>
      </w:r>
      <w:r w:rsidRPr="00DB74ED">
        <w:rPr>
          <w:rStyle w:val="Emphasis"/>
          <w:rFonts w:ascii="Times New Roman" w:hAnsi="Times New Roman"/>
          <w:i w:val="0"/>
          <w:sz w:val="24"/>
          <w:szCs w:val="24"/>
          <w:u w:val="single"/>
          <w:shd w:val="clear" w:color="auto" w:fill="FFFFFF"/>
        </w:rPr>
        <w:t>per</w:t>
      </w:r>
      <w:r w:rsidRPr="00DB74ED">
        <w:rPr>
          <w:rStyle w:val="Emphasis"/>
          <w:rFonts w:ascii="Times New Roman" w:hAnsi="Times New Roman"/>
          <w:i w:val="0"/>
          <w:sz w:val="24"/>
          <w:szCs w:val="24"/>
          <w:shd w:val="clear" w:color="auto" w:fill="FFFFFF"/>
        </w:rPr>
        <w:t xml:space="preserve"> </w:t>
      </w:r>
      <w:r w:rsidRPr="00DB74ED">
        <w:rPr>
          <w:rStyle w:val="Emphasis"/>
          <w:rFonts w:ascii="Times New Roman" w:hAnsi="Times New Roman"/>
          <w:i w:val="0"/>
          <w:sz w:val="24"/>
          <w:szCs w:val="24"/>
          <w:u w:val="single"/>
          <w:shd w:val="clear" w:color="auto" w:fill="FFFFFF"/>
        </w:rPr>
        <w:t>se</w:t>
      </w:r>
      <w:r w:rsidRPr="00DB74ED">
        <w:rPr>
          <w:rStyle w:val="Emphasis"/>
          <w:rFonts w:ascii="Times New Roman" w:hAnsi="Times New Roman"/>
          <w:i w:val="0"/>
          <w:sz w:val="24"/>
          <w:szCs w:val="24"/>
          <w:shd w:val="clear" w:color="auto" w:fill="FFFFFF"/>
        </w:rPr>
        <w:t>, o montante dos juros a serem percebidos pelas instituições financeiras junto aos consumidores. Disse do descompasso que havia entre a taxa básica de juros da economia (taxa SELIC), inegavelmente alta, e a taxa de juros de mercado, mais alta ainda, praticada pelos bancos – e que por isso instalava-se entre bancos e mutuários uma relação de dominação dos primeiros sobre os últimos. Falou da indispensabilidade da coibição de abusos que findavam por compor elevados “spreads” bancários por parte do Banco Central e, inclusive, por parte do Poder Judiciário, que mesmo sem lançar mão propriamente do CDC, podia fazê-lo com base nos princípios e regras do Código Civil. Declarou julgar parcialmente procedente a ação, de modo a afastar o CDC da definição do custo das operações ativas e da remuneração das operações passivas, ressalvando, no entanto, a possibilidade de revisão judicial dos contratos pelo Poder Judiciário com base no Código Civil, de modo a ver coibidas abusividades e outras distorções na composição contratual da taxa de juros</w:t>
      </w:r>
      <w:r>
        <w:rPr>
          <w:rStyle w:val="FootnoteReference"/>
          <w:rFonts w:ascii="Times New Roman" w:hAnsi="Times New Roman"/>
          <w:iCs/>
          <w:sz w:val="24"/>
          <w:szCs w:val="24"/>
          <w:shd w:val="clear" w:color="auto" w:fill="FFFFFF"/>
        </w:rPr>
        <w:footnoteReference w:id="280"/>
      </w:r>
      <w:r>
        <w:rPr>
          <w:rStyle w:val="Emphasis"/>
          <w:rFonts w:ascii="Times New Roman" w:hAnsi="Times New Roman"/>
          <w:sz w:val="24"/>
          <w:szCs w:val="24"/>
          <w:shd w:val="clear" w:color="auto" w:fill="FFFFFF"/>
        </w:rPr>
        <w:t>.</w:t>
      </w:r>
    </w:p>
    <w:p w:rsidR="0017305D" w:rsidRPr="00DB74ED"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sidRPr="00DB74ED">
        <w:rPr>
          <w:rStyle w:val="Emphasis"/>
          <w:rFonts w:ascii="Times New Roman" w:hAnsi="Times New Roman"/>
          <w:i w:val="0"/>
          <w:sz w:val="24"/>
          <w:szCs w:val="24"/>
          <w:shd w:val="clear" w:color="auto" w:fill="FFFFFF"/>
        </w:rPr>
        <w:t>Após o voto do</w:t>
      </w:r>
      <w:r>
        <w:rPr>
          <w:rStyle w:val="Emphasis"/>
          <w:rFonts w:ascii="Times New Roman" w:hAnsi="Times New Roman"/>
          <w:i w:val="0"/>
          <w:sz w:val="24"/>
          <w:szCs w:val="24"/>
          <w:shd w:val="clear" w:color="auto" w:fill="FFFFFF"/>
        </w:rPr>
        <w:t xml:space="preserve"> Min. Eros Grau</w:t>
      </w:r>
      <w:r w:rsidRPr="00DB74ED">
        <w:rPr>
          <w:rStyle w:val="Emphasis"/>
          <w:rFonts w:ascii="Times New Roman" w:hAnsi="Times New Roman"/>
          <w:i w:val="0"/>
          <w:sz w:val="24"/>
          <w:szCs w:val="24"/>
          <w:shd w:val="clear" w:color="auto" w:fill="FFFFFF"/>
        </w:rPr>
        <w:t xml:space="preserve">, passou a Corte a debater acerca do significado da decisão de S. Exa. </w:t>
      </w:r>
    </w:p>
    <w:p w:rsidR="0017305D"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sidRPr="00DB74ED">
        <w:rPr>
          <w:rStyle w:val="Emphasis"/>
          <w:rFonts w:ascii="Times New Roman" w:hAnsi="Times New Roman"/>
          <w:i w:val="0"/>
          <w:sz w:val="24"/>
          <w:szCs w:val="24"/>
          <w:shd w:val="clear" w:color="auto" w:fill="FFFFFF"/>
        </w:rPr>
        <w:t xml:space="preserve">O debate teve lugar porque, de um lado, parecia que a decisão não guardava diferença significativa em relação à que havia sido externada no voto do Min. </w:t>
      </w:r>
      <w:r>
        <w:rPr>
          <w:rStyle w:val="Emphasis"/>
          <w:rFonts w:ascii="Times New Roman" w:hAnsi="Times New Roman"/>
          <w:i w:val="0"/>
          <w:sz w:val="24"/>
          <w:szCs w:val="24"/>
          <w:shd w:val="clear" w:color="auto" w:fill="FFFFFF"/>
        </w:rPr>
        <w:t>Carlos Velloso</w:t>
      </w:r>
      <w:r w:rsidRPr="00DB74ED">
        <w:rPr>
          <w:rStyle w:val="Emphasis"/>
          <w:rFonts w:ascii="Times New Roman" w:hAnsi="Times New Roman"/>
          <w:i w:val="0"/>
          <w:sz w:val="24"/>
          <w:szCs w:val="24"/>
          <w:shd w:val="clear" w:color="auto" w:fill="FFFFFF"/>
        </w:rPr>
        <w:t>. Doutra banda, já não mais persistia, àquela altura, a limitação constitucional dos juros (suprimida pela EC nº 40/2003), ponto fundamental daquele primeiro voto. Como não bastasse, o CDC, por sua vez, tampouco tratava expressamente dos custos e das remunerações das operações financeiras, anotação feita pelo Min. M</w:t>
      </w:r>
      <w:r>
        <w:rPr>
          <w:rStyle w:val="Emphasis"/>
          <w:rFonts w:ascii="Times New Roman" w:hAnsi="Times New Roman"/>
          <w:i w:val="0"/>
          <w:sz w:val="24"/>
          <w:szCs w:val="24"/>
          <w:shd w:val="clear" w:color="auto" w:fill="FFFFFF"/>
        </w:rPr>
        <w:t>arco Aurélio</w:t>
      </w:r>
      <w:r w:rsidRPr="00DB74ED">
        <w:rPr>
          <w:rStyle w:val="Emphasis"/>
          <w:rFonts w:ascii="Times New Roman" w:hAnsi="Times New Roman"/>
          <w:i w:val="0"/>
          <w:sz w:val="24"/>
          <w:szCs w:val="24"/>
          <w:shd w:val="clear" w:color="auto" w:fill="FFFFFF"/>
        </w:rPr>
        <w:t xml:space="preserve"> à ocasião. E a orientação para que eventuais abusos ou distorções contratuais fossem resolvidas caso a caso pelo Poder Judiciário também constava expres</w:t>
      </w:r>
      <w:r>
        <w:rPr>
          <w:rStyle w:val="Emphasis"/>
          <w:rFonts w:ascii="Times New Roman" w:hAnsi="Times New Roman"/>
          <w:i w:val="0"/>
          <w:sz w:val="24"/>
          <w:szCs w:val="24"/>
          <w:shd w:val="clear" w:color="auto" w:fill="FFFFFF"/>
        </w:rPr>
        <w:t>samente do voto do Min. Néri da Silveira</w:t>
      </w:r>
      <w:r w:rsidRPr="00DB74ED">
        <w:rPr>
          <w:rStyle w:val="Emphasis"/>
          <w:rFonts w:ascii="Times New Roman" w:hAnsi="Times New Roman"/>
          <w:i w:val="0"/>
          <w:sz w:val="24"/>
          <w:szCs w:val="24"/>
          <w:shd w:val="clear" w:color="auto" w:fill="FFFFFF"/>
        </w:rPr>
        <w:t>. Diante de todas estas perplexidades, e de modo a desfazer qualquer dúvida que pudesse atrapalhar o julgamento, disse o Min. E</w:t>
      </w:r>
      <w:r>
        <w:rPr>
          <w:rStyle w:val="Emphasis"/>
          <w:rFonts w:ascii="Times New Roman" w:hAnsi="Times New Roman"/>
          <w:i w:val="0"/>
          <w:sz w:val="24"/>
          <w:szCs w:val="24"/>
          <w:shd w:val="clear" w:color="auto" w:fill="FFFFFF"/>
        </w:rPr>
        <w:t>ros Grau</w:t>
      </w:r>
      <w:r w:rsidRPr="00DB74ED">
        <w:rPr>
          <w:rStyle w:val="Emphasis"/>
          <w:rFonts w:ascii="Times New Roman" w:hAnsi="Times New Roman"/>
          <w:i w:val="0"/>
          <w:sz w:val="24"/>
          <w:szCs w:val="24"/>
          <w:shd w:val="clear" w:color="auto" w:fill="FFFFFF"/>
        </w:rPr>
        <w:t xml:space="preserve"> que “evoluía” (fls. 350 dos autos) para alterar a parte dispositiva do seu voto e julgar improcedente a ação, mantendo, no mais, a fundamentação que havia exposto</w:t>
      </w:r>
      <w:r>
        <w:rPr>
          <w:rStyle w:val="FootnoteReference"/>
          <w:rFonts w:ascii="Times New Roman" w:hAnsi="Times New Roman"/>
          <w:iCs/>
          <w:sz w:val="24"/>
          <w:szCs w:val="24"/>
          <w:shd w:val="clear" w:color="auto" w:fill="FFFFFF"/>
        </w:rPr>
        <w:footnoteReference w:id="281"/>
      </w:r>
      <w:r>
        <w:rPr>
          <w:rStyle w:val="Emphasis"/>
          <w:rFonts w:ascii="Times New Roman" w:hAnsi="Times New Roman"/>
          <w:sz w:val="24"/>
          <w:szCs w:val="24"/>
          <w:shd w:val="clear" w:color="auto" w:fill="FFFFFF"/>
        </w:rPr>
        <w:t>.</w:t>
      </w:r>
    </w:p>
    <w:p w:rsidR="0017305D"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sidRPr="00DB74ED">
        <w:rPr>
          <w:rStyle w:val="Emphasis"/>
          <w:rFonts w:ascii="Times New Roman" w:hAnsi="Times New Roman"/>
          <w:i w:val="0"/>
          <w:sz w:val="24"/>
          <w:szCs w:val="24"/>
          <w:shd w:val="clear" w:color="auto" w:fill="FFFFFF"/>
        </w:rPr>
        <w:t>O próximo</w:t>
      </w:r>
      <w:r>
        <w:rPr>
          <w:rStyle w:val="Emphasis"/>
          <w:rFonts w:ascii="Times New Roman" w:hAnsi="Times New Roman"/>
          <w:i w:val="0"/>
          <w:sz w:val="24"/>
          <w:szCs w:val="24"/>
          <w:shd w:val="clear" w:color="auto" w:fill="FFFFFF"/>
        </w:rPr>
        <w:t xml:space="preserve"> votante, o Min. Joaquim Barbosa</w:t>
      </w:r>
      <w:r w:rsidRPr="00DB74ED">
        <w:rPr>
          <w:rStyle w:val="Emphasis"/>
          <w:rFonts w:ascii="Times New Roman" w:hAnsi="Times New Roman"/>
          <w:i w:val="0"/>
          <w:sz w:val="24"/>
          <w:szCs w:val="24"/>
          <w:shd w:val="clear" w:color="auto" w:fill="FFFFFF"/>
        </w:rPr>
        <w:t>, disse que o regramento do sistema financeiro e a disciplina do consumo e da defesa do consumidor eram</w:t>
      </w:r>
      <w:r>
        <w:rPr>
          <w:rStyle w:val="Emphasis"/>
          <w:rFonts w:ascii="Times New Roman" w:hAnsi="Times New Roman"/>
          <w:sz w:val="24"/>
          <w:szCs w:val="24"/>
          <w:shd w:val="clear" w:color="auto" w:fill="FFFFFF"/>
        </w:rPr>
        <w:t xml:space="preserve"> </w:t>
      </w:r>
      <w:r w:rsidRPr="00DB74ED">
        <w:rPr>
          <w:rStyle w:val="Emphasis"/>
          <w:rFonts w:ascii="Times New Roman" w:hAnsi="Times New Roman"/>
          <w:i w:val="0"/>
          <w:sz w:val="24"/>
          <w:szCs w:val="24"/>
          <w:shd w:val="clear" w:color="auto" w:fill="FFFFFF"/>
        </w:rPr>
        <w:t>normações que</w:t>
      </w:r>
      <w:r>
        <w:rPr>
          <w:rStyle w:val="Emphasis"/>
          <w:rFonts w:ascii="Times New Roman" w:hAnsi="Times New Roman"/>
          <w:sz w:val="24"/>
          <w:szCs w:val="24"/>
          <w:shd w:val="clear" w:color="auto" w:fill="FFFFFF"/>
        </w:rPr>
        <w:t xml:space="preserve"> </w:t>
      </w:r>
      <w:r w:rsidRPr="00DB74ED">
        <w:rPr>
          <w:rStyle w:val="Emphasis"/>
          <w:rFonts w:ascii="Times New Roman" w:hAnsi="Times New Roman"/>
          <w:i w:val="0"/>
          <w:sz w:val="24"/>
          <w:szCs w:val="24"/>
          <w:shd w:val="clear" w:color="auto" w:fill="FFFFFF"/>
        </w:rPr>
        <w:t>podiam e deviam conviver, sem que precisassem excluir-se reciprocamente. Ponderou que havia fatos que desafiavam, por vezes, o operador do Direito ao manejo de normas tanto de uma como de outra área do conhecimento jurídico, dados os diferentes aspectos que uma dada realidade era capaz de apresentar. Exemplificou a fala dizendo da aplicabilidade tanto de normas do Código Civil como do Código Penal em variadas situações corriqueiras da vida de relação, sem que daí alguém pudesse vir a invocar antinomias ou colisões entre os dois diplomas. Lembrou que a EC nº 40/2003, conferindo maior vagueza à disciplina constitucional do sistema financeiro (dado o enxugamento que promoveu no art. 192 da CF), tornou ainda maior o campo destinado ao diálogo das fontes de que tratara, em sede doutrinária, a Professora Cláudia Lima Marques – no caso, entre a lei ordinária disciplinadora das relações de consumo e as leis complementares disciplinadoras do SFN. Daí a razão por que entendia inexistir inconstitucionalidade a ser pronunciada; advertindo o ministro, ainda, que o direito dos consumidores de produtos financeiros e serviços bancários não encontrava disciplina na lei que regulava o SFN porque outro era o objetivo desta. Pontuou, enfim, que se em uma situação concreta se pretendesse aplicar as normas do CDC no sentido de fazê-las reger o SFN, tal equívoco devia ser combatido pelos instrumentos adequados, sem que fosse preciso, para tanto, declarar-se, em sede de controle concentrado, a inconstitucionalidade do art. 3º, §2º, da Lei nº 8.078/1990. Julgou, por derradeiro, improcedente a ação</w:t>
      </w:r>
      <w:r>
        <w:rPr>
          <w:rStyle w:val="FootnoteReference"/>
          <w:rFonts w:ascii="Times New Roman" w:hAnsi="Times New Roman"/>
          <w:iCs/>
          <w:sz w:val="24"/>
          <w:szCs w:val="24"/>
          <w:shd w:val="clear" w:color="auto" w:fill="FFFFFF"/>
        </w:rPr>
        <w:footnoteReference w:id="282"/>
      </w:r>
      <w:r>
        <w:rPr>
          <w:rStyle w:val="Emphasis"/>
          <w:rFonts w:ascii="Times New Roman" w:hAnsi="Times New Roman"/>
          <w:sz w:val="24"/>
          <w:szCs w:val="24"/>
          <w:shd w:val="clear" w:color="auto" w:fill="FFFFFF"/>
        </w:rPr>
        <w:t>.</w:t>
      </w:r>
    </w:p>
    <w:p w:rsidR="0017305D"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sidRPr="00986AE3">
        <w:rPr>
          <w:rStyle w:val="Emphasis"/>
          <w:rFonts w:ascii="Times New Roman" w:hAnsi="Times New Roman"/>
          <w:i w:val="0"/>
          <w:sz w:val="24"/>
          <w:szCs w:val="24"/>
          <w:shd w:val="clear" w:color="auto" w:fill="FFFFFF"/>
        </w:rPr>
        <w:t xml:space="preserve">O sexto a votar, a saber, o Min. </w:t>
      </w:r>
      <w:r>
        <w:rPr>
          <w:rStyle w:val="Emphasis"/>
          <w:rFonts w:ascii="Times New Roman" w:hAnsi="Times New Roman"/>
          <w:i w:val="0"/>
          <w:sz w:val="24"/>
          <w:szCs w:val="24"/>
          <w:shd w:val="clear" w:color="auto" w:fill="FFFFFF"/>
        </w:rPr>
        <w:t>Carlos Ayres Britto</w:t>
      </w:r>
      <w:r w:rsidRPr="00986AE3">
        <w:rPr>
          <w:rStyle w:val="Emphasis"/>
          <w:rFonts w:ascii="Times New Roman" w:hAnsi="Times New Roman"/>
          <w:i w:val="0"/>
          <w:sz w:val="24"/>
          <w:szCs w:val="24"/>
          <w:shd w:val="clear" w:color="auto" w:fill="FFFFFF"/>
        </w:rPr>
        <w:t>, sustentou que o art. 192 da CF havia de ser lido sob uma perspectiva dicotômica ou dúplice, tal como o fizera o Min. N</w:t>
      </w:r>
      <w:r>
        <w:rPr>
          <w:rStyle w:val="Emphasis"/>
          <w:rFonts w:ascii="Times New Roman" w:hAnsi="Times New Roman"/>
          <w:i w:val="0"/>
          <w:sz w:val="24"/>
          <w:szCs w:val="24"/>
          <w:shd w:val="clear" w:color="auto" w:fill="FFFFFF"/>
        </w:rPr>
        <w:t>éri da Silveira</w:t>
      </w:r>
      <w:r w:rsidRPr="00986AE3">
        <w:rPr>
          <w:rStyle w:val="Emphasis"/>
          <w:rFonts w:ascii="Times New Roman" w:hAnsi="Times New Roman"/>
          <w:i w:val="0"/>
          <w:sz w:val="24"/>
          <w:szCs w:val="24"/>
          <w:shd w:val="clear" w:color="auto" w:fill="FFFFFF"/>
        </w:rPr>
        <w:t xml:space="preserve"> em seu voto, de modo que fosse visualizada pelo intérprete não só a preocupação da Constituição em estruturar o SFN, como também o seu cuidado em funcionalizá-lo a partir da atuação no campo regulamentar. Pontuou que aquilo que porventura escapasse desses âmbitos cairia no campo da trivialidade, ou seja, o campo das relações entre os bancos e seus clientes, justamente o espectro normativo do CDC. Então, esclareceu que julgava improcedente a ação, na esteira dos votos anteriores de igual orientação, pois no tocante ao art. 3º, §2º, do CDC, não via qualquer necessidade do emprego da interpretação conforme</w:t>
      </w:r>
      <w:r>
        <w:rPr>
          <w:rStyle w:val="FootnoteReference"/>
          <w:rFonts w:ascii="Times New Roman" w:hAnsi="Times New Roman"/>
          <w:iCs/>
          <w:sz w:val="24"/>
          <w:szCs w:val="24"/>
          <w:shd w:val="clear" w:color="auto" w:fill="FFFFFF"/>
        </w:rPr>
        <w:footnoteReference w:id="283"/>
      </w:r>
      <w:r>
        <w:rPr>
          <w:rStyle w:val="Emphasis"/>
          <w:rFonts w:ascii="Times New Roman" w:hAnsi="Times New Roman"/>
          <w:sz w:val="24"/>
          <w:szCs w:val="24"/>
          <w:shd w:val="clear" w:color="auto" w:fill="FFFFFF"/>
        </w:rPr>
        <w:t>.</w:t>
      </w:r>
    </w:p>
    <w:p w:rsidR="0017305D"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sidRPr="00986AE3">
        <w:rPr>
          <w:rStyle w:val="Emphasis"/>
          <w:rFonts w:ascii="Times New Roman" w:hAnsi="Times New Roman"/>
          <w:i w:val="0"/>
          <w:sz w:val="24"/>
          <w:szCs w:val="24"/>
          <w:shd w:val="clear" w:color="auto" w:fill="FFFFFF"/>
        </w:rPr>
        <w:t>Votando por anteci</w:t>
      </w:r>
      <w:r>
        <w:rPr>
          <w:rStyle w:val="Emphasis"/>
          <w:rFonts w:ascii="Times New Roman" w:hAnsi="Times New Roman"/>
          <w:i w:val="0"/>
          <w:sz w:val="24"/>
          <w:szCs w:val="24"/>
          <w:shd w:val="clear" w:color="auto" w:fill="FFFFFF"/>
        </w:rPr>
        <w:t>pação, o Min. Sepúlveda Pertence</w:t>
      </w:r>
      <w:r w:rsidRPr="00986AE3">
        <w:rPr>
          <w:rStyle w:val="Emphasis"/>
          <w:rFonts w:ascii="Times New Roman" w:hAnsi="Times New Roman"/>
          <w:i w:val="0"/>
          <w:sz w:val="24"/>
          <w:szCs w:val="24"/>
          <w:shd w:val="clear" w:color="auto" w:fill="FFFFFF"/>
        </w:rPr>
        <w:t>, o sétimo da sequência, disse, de modo sucinto, que julgava pela improcedência da ação porque a partir da</w:t>
      </w:r>
      <w:r>
        <w:rPr>
          <w:rStyle w:val="Emphasis"/>
          <w:rFonts w:ascii="Times New Roman" w:hAnsi="Times New Roman"/>
          <w:sz w:val="24"/>
          <w:szCs w:val="24"/>
          <w:shd w:val="clear" w:color="auto" w:fill="FFFFFF"/>
        </w:rPr>
        <w:t xml:space="preserve"> </w:t>
      </w:r>
      <w:r w:rsidRPr="00986AE3">
        <w:rPr>
          <w:rStyle w:val="Emphasis"/>
          <w:rFonts w:ascii="Times New Roman" w:hAnsi="Times New Roman"/>
          <w:i w:val="0"/>
          <w:sz w:val="24"/>
          <w:szCs w:val="24"/>
          <w:shd w:val="clear" w:color="auto" w:fill="FFFFFF"/>
        </w:rPr>
        <w:t>exclusão, pela EC nº 40/2003, da norma constitucional limitadora dos juros, não mais havia nenhum receio de que o CDC afetasse o campo normativo do art. 192 da CF; destacando, ainda, que a norma impugnada, ao caracterizar como relação de consumo aquela havida entre as instituições financeiras e seus clientes, remetia a sua disciplina, obviamente, ao CDC e à legislação ordinária que, a respeito, pudesse estar em vigor</w:t>
      </w:r>
      <w:r>
        <w:rPr>
          <w:rStyle w:val="FootnoteReference"/>
          <w:rFonts w:ascii="Times New Roman" w:hAnsi="Times New Roman"/>
          <w:iCs/>
          <w:sz w:val="24"/>
          <w:szCs w:val="24"/>
          <w:shd w:val="clear" w:color="auto" w:fill="FFFFFF"/>
        </w:rPr>
        <w:footnoteReference w:id="284"/>
      </w:r>
      <w:r>
        <w:rPr>
          <w:rStyle w:val="Emphasis"/>
          <w:rFonts w:ascii="Times New Roman" w:hAnsi="Times New Roman"/>
          <w:sz w:val="24"/>
          <w:szCs w:val="24"/>
          <w:shd w:val="clear" w:color="auto" w:fill="FFFFFF"/>
        </w:rPr>
        <w:t>.</w:t>
      </w:r>
    </w:p>
    <w:p w:rsidR="0017305D"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Pr>
          <w:rStyle w:val="Emphasis"/>
          <w:rFonts w:ascii="Times New Roman" w:hAnsi="Times New Roman"/>
          <w:i w:val="0"/>
          <w:sz w:val="24"/>
          <w:szCs w:val="24"/>
          <w:shd w:val="clear" w:color="auto" w:fill="FFFFFF"/>
        </w:rPr>
        <w:t>O Min. Cezar Peluso</w:t>
      </w:r>
      <w:r w:rsidRPr="00986AE3">
        <w:rPr>
          <w:rStyle w:val="Emphasis"/>
          <w:rFonts w:ascii="Times New Roman" w:hAnsi="Times New Roman"/>
          <w:i w:val="0"/>
          <w:sz w:val="24"/>
          <w:szCs w:val="24"/>
          <w:shd w:val="clear" w:color="auto" w:fill="FFFFFF"/>
        </w:rPr>
        <w:t>, em seu voto (o oitavo), argumentou que eventual contraste entre as normas do CDC e da lei organizadora do SFN era meramente aparente, na medida em que cada uma delas conservava âmbitos distintos de aplicação. Disse que as normas de proteção ao consumidor incidiam apenas sobre os aspectos factuais da relação entre instituição financeira e cliente, estes encarados unicamente do ponto de vista do consumo. Alegou que o CDC não invadia qualquer competência que pudesse ser qualificada como reservada a normas regulamentares do SFN. Pontuou que as relações subjetivas, porquanto suscetíveis de qualificação normativa, eram naturalmente dotadas de múltiplos aspectos que podiam guardar relevo simultâneo para mais de um sistema ou domínio normativo. Disse que o CDC não tendia a disciplinar as relações entre as instituições integrantes do SFN e os clientes a partir do prisma estritamente financeiro ou político-monetário, e nem tampouco fixar normas sobre o funcionamento institucional do sistema, mas que o Código se predispunha, ao revés, a governar tais relações tão-somente do ponto de vista do consumo. Sustentou que a defesa do consumidor não se constituía em matéria pertinente ao SFN, de modo que não perceber esta verdade equivalia, por exemplo, a negar a validade de uma lei tributária que dispusesse acerca da incidência do ITBI sobre uma relação negocial de compra e venda imobiliária, usando como pretexto a alegação de que a norma estaria a reger matéria própria do Direito Civil, de competência exclusiva da União (CF, art. 22, I). Com estas colocações, julgou improcedente a ação</w:t>
      </w:r>
      <w:r>
        <w:rPr>
          <w:rStyle w:val="FootnoteReference"/>
          <w:rFonts w:ascii="Times New Roman" w:hAnsi="Times New Roman"/>
          <w:iCs/>
          <w:sz w:val="24"/>
          <w:szCs w:val="24"/>
          <w:shd w:val="clear" w:color="auto" w:fill="FFFFFF"/>
        </w:rPr>
        <w:footnoteReference w:id="285"/>
      </w:r>
      <w:r>
        <w:rPr>
          <w:rStyle w:val="Emphasis"/>
          <w:rFonts w:ascii="Times New Roman" w:hAnsi="Times New Roman"/>
          <w:sz w:val="24"/>
          <w:szCs w:val="24"/>
          <w:shd w:val="clear" w:color="auto" w:fill="FFFFFF"/>
        </w:rPr>
        <w:t>.</w:t>
      </w:r>
    </w:p>
    <w:p w:rsidR="0017305D"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sidRPr="00986AE3">
        <w:rPr>
          <w:rStyle w:val="Emphasis"/>
          <w:rFonts w:ascii="Times New Roman" w:hAnsi="Times New Roman"/>
          <w:i w:val="0"/>
          <w:sz w:val="24"/>
          <w:szCs w:val="24"/>
          <w:shd w:val="clear" w:color="auto" w:fill="FFFFFF"/>
        </w:rPr>
        <w:t>Nono a pro</w:t>
      </w:r>
      <w:r>
        <w:rPr>
          <w:rStyle w:val="Emphasis"/>
          <w:rFonts w:ascii="Times New Roman" w:hAnsi="Times New Roman"/>
          <w:i w:val="0"/>
          <w:sz w:val="24"/>
          <w:szCs w:val="24"/>
          <w:shd w:val="clear" w:color="auto" w:fill="FFFFFF"/>
        </w:rPr>
        <w:t>ferir voto, o Min. Marco Aurélio</w:t>
      </w:r>
      <w:r w:rsidRPr="00986AE3">
        <w:rPr>
          <w:rStyle w:val="Emphasis"/>
          <w:rFonts w:ascii="Times New Roman" w:hAnsi="Times New Roman"/>
          <w:i w:val="0"/>
          <w:sz w:val="24"/>
          <w:szCs w:val="24"/>
          <w:shd w:val="clear" w:color="auto" w:fill="FFFFFF"/>
        </w:rPr>
        <w:t xml:space="preserve"> dissertou sobre o fato de o CDC ter implicado em avanço no campo social, dizendo, ainda, que a Constituição continha inúmeros dispositivos a versar sobre a proteção dos consumidores. Alegou que a proteção do consumidor ligava-se ao princípio constitucional da dignidade da pessoa humana e que o Código, vigente há tempos, nunca antes despertara quaisquer cogitações de que suas normas colocavam em risco o SFN. Disse que o CDC não criava encargos ou obrigações para as instituições financeiras; apenas obstaculizava posições que</w:t>
      </w:r>
      <w:r>
        <w:rPr>
          <w:rStyle w:val="Emphasis"/>
          <w:rFonts w:ascii="Times New Roman" w:hAnsi="Times New Roman"/>
          <w:sz w:val="24"/>
          <w:szCs w:val="24"/>
          <w:shd w:val="clear" w:color="auto" w:fill="FFFFFF"/>
        </w:rPr>
        <w:t xml:space="preserve"> </w:t>
      </w:r>
      <w:r w:rsidRPr="00986AE3">
        <w:rPr>
          <w:rStyle w:val="Emphasis"/>
          <w:rFonts w:ascii="Times New Roman" w:hAnsi="Times New Roman"/>
          <w:i w:val="0"/>
          <w:sz w:val="24"/>
          <w:szCs w:val="24"/>
          <w:shd w:val="clear" w:color="auto" w:fill="FFFFFF"/>
        </w:rPr>
        <w:t xml:space="preserve">acabassem por agredir a própria dignidade do homem. Salientou que a sempre crescente lucratividade dos bancos evidenciava, </w:t>
      </w:r>
      <w:r w:rsidRPr="00986AE3">
        <w:rPr>
          <w:rStyle w:val="Emphasis"/>
          <w:rFonts w:ascii="Times New Roman" w:hAnsi="Times New Roman"/>
          <w:sz w:val="24"/>
          <w:szCs w:val="24"/>
          <w:u w:val="single"/>
          <w:shd w:val="clear" w:color="auto" w:fill="FFFFFF"/>
        </w:rPr>
        <w:t>per</w:t>
      </w:r>
      <w:r w:rsidRPr="00986AE3">
        <w:rPr>
          <w:rStyle w:val="Emphasis"/>
          <w:rFonts w:ascii="Times New Roman" w:hAnsi="Times New Roman"/>
          <w:sz w:val="24"/>
          <w:szCs w:val="24"/>
          <w:shd w:val="clear" w:color="auto" w:fill="FFFFFF"/>
        </w:rPr>
        <w:t xml:space="preserve"> </w:t>
      </w:r>
      <w:r w:rsidRPr="00986AE3">
        <w:rPr>
          <w:rStyle w:val="Emphasis"/>
          <w:rFonts w:ascii="Times New Roman" w:hAnsi="Times New Roman"/>
          <w:sz w:val="24"/>
          <w:szCs w:val="24"/>
          <w:u w:val="single"/>
          <w:shd w:val="clear" w:color="auto" w:fill="FFFFFF"/>
        </w:rPr>
        <w:t>se</w:t>
      </w:r>
      <w:r w:rsidRPr="00986AE3">
        <w:rPr>
          <w:rStyle w:val="Emphasis"/>
          <w:rFonts w:ascii="Times New Roman" w:hAnsi="Times New Roman"/>
          <w:i w:val="0"/>
          <w:sz w:val="24"/>
          <w:szCs w:val="24"/>
          <w:shd w:val="clear" w:color="auto" w:fill="FFFFFF"/>
        </w:rPr>
        <w:t>, que o CDC não havia repercutido de forma danosa sobre o sistema financeiro. Sustentou que o CDC não tinha nenhum preceito que versasse especificamente sobre taxas de juros, tendo em conta o capital. Esclareceu que no campo do processo objetivo não cabia extravasar o que necessário à definição da harmonia, ou não, da lei atacada, ou do ato normativo abstrato impugnado, com a Constituição. Encerrou dizendo que não se podia transformar o STF em órgão consultivo, voltado a prevenir dúvidas que pudessem ser suscitadas mediante processo próprio – o subjetivo. Decidiu, assim, à vista de tais argumentos, pela improcedência da ação</w:t>
      </w:r>
      <w:r>
        <w:rPr>
          <w:rStyle w:val="FootnoteReference"/>
          <w:rFonts w:ascii="Times New Roman" w:hAnsi="Times New Roman"/>
          <w:iCs/>
          <w:sz w:val="24"/>
          <w:szCs w:val="24"/>
          <w:shd w:val="clear" w:color="auto" w:fill="FFFFFF"/>
        </w:rPr>
        <w:footnoteReference w:id="286"/>
      </w:r>
      <w:r>
        <w:rPr>
          <w:rStyle w:val="Emphasis"/>
          <w:rFonts w:ascii="Times New Roman" w:hAnsi="Times New Roman"/>
          <w:sz w:val="24"/>
          <w:szCs w:val="24"/>
          <w:shd w:val="clear" w:color="auto" w:fill="FFFFFF"/>
        </w:rPr>
        <w:t>.</w:t>
      </w:r>
    </w:p>
    <w:p w:rsidR="0017305D"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Pr>
          <w:rStyle w:val="Emphasis"/>
          <w:rFonts w:ascii="Times New Roman" w:hAnsi="Times New Roman"/>
          <w:i w:val="0"/>
          <w:sz w:val="24"/>
          <w:szCs w:val="24"/>
          <w:shd w:val="clear" w:color="auto" w:fill="FFFFFF"/>
        </w:rPr>
        <w:t>O Min. Celso de Mello</w:t>
      </w:r>
      <w:r w:rsidRPr="00986AE3">
        <w:rPr>
          <w:rStyle w:val="Emphasis"/>
          <w:rFonts w:ascii="Times New Roman" w:hAnsi="Times New Roman"/>
          <w:i w:val="0"/>
          <w:sz w:val="24"/>
          <w:szCs w:val="24"/>
          <w:shd w:val="clear" w:color="auto" w:fill="FFFFFF"/>
        </w:rPr>
        <w:t>, o décimo a votar, disse que a proteção do consumidor e a defesa da integridade de seus direitos representavam compromissos inderrogáveis que o Estado brasileiro havia assumido no plano do ordenamento constitucional; que a defesa do consumidor, inclusive, havia sido elevada à posição eminente de direito fundamental e princípio estruturador e conformador da ordem econômica; e que a consagração da proteção estatal do consumidor como princípio constitucional impositivo visava neutralizar o abuso do poder econômico praticado em detrimento das pessoas e de seu direito ao desenvolvimento e a uma existência digna e justa. Argumentou que a CF, imbuída do propósito de não fazer da defesa do consumidor uma promessa irresponsavelmente vã e de não torná-la proclamação meramente retórica ou mesmo discurso politicamente inconsequente, houve por bem instituir um verdadeiro condomínio legislativo entre a União, os Estados-membros (aí incluído o DF) e os Municípios, para que em caráter concorrente legislassem sobre medidas e políticas públicas voltadas à viabilização da proteção daqueles direitos. Sob tais perspectivas, concluiu que a defesa do consumidor consubstanciava-se em uma prerrogativa fundamental do cidadão, valor constitucional que era inerente à própria ideia de Estado Democrático e Social de Direito. Destacou, ainda, que todas as atividades econômicas estavam sujeitas à ação fiscalizadora do poder público, tendo o ordenamento constitucional, inclusive, outorgado ao Estado o poder de intervir no domínio econômico, regulando-lhe as atividades negociais. Enfatizou que a esfera de proteção constitucionalmente garantida aos direitos do consumidor desempenhava clara função inibitória, apta a desqualificar o exercício eventualmente abusivo, prejudicial e nocivo</w:t>
      </w:r>
      <w:r>
        <w:rPr>
          <w:rStyle w:val="Emphasis"/>
          <w:rFonts w:ascii="Times New Roman" w:hAnsi="Times New Roman"/>
          <w:sz w:val="24"/>
          <w:szCs w:val="24"/>
          <w:shd w:val="clear" w:color="auto" w:fill="FFFFFF"/>
        </w:rPr>
        <w:t xml:space="preserve"> </w:t>
      </w:r>
      <w:r w:rsidRPr="00986AE3">
        <w:rPr>
          <w:rStyle w:val="Emphasis"/>
          <w:rFonts w:ascii="Times New Roman" w:hAnsi="Times New Roman"/>
          <w:i w:val="0"/>
          <w:sz w:val="24"/>
          <w:szCs w:val="24"/>
          <w:shd w:val="clear" w:color="auto" w:fill="FFFFFF"/>
        </w:rPr>
        <w:t>de práticas negociais ilícitas ou irregulares. Argumentou, assim, que temas concernentes, por exemplo, ao dever de restituição em dobro nos casos de cobrança indevida (CDC, art. 42, Parágrafo Único); à responsabilidade civil objetiva dos fornecedores por danos causados aos consumidores (CDC, art. 14); à nulidade de cláusulas contratuais abusivas (CDC, art. 51); à inversão, em favor do consumidor, dos ônus da prova (CDC, art. 6º, VIII); à possibilidade de ajuizamento de ação civil pública por parte do Ministério Público em determinadas hipóteses (CDC, arts. 81 e ss.) etc., constituíam matérias que, por sua própria natureza, não se identificavam com a organização e estruturação do SFN, podendo, via de consequência, serem normadas por lei ordinária, ainda que versassem sobre relacionamentos jurídicos entre as instituições financeiras e os usuários de seus serviços. Advertiu que o sistema financeiro se sujeitava, tanto quanto aos agentes econômicos em geral, à necessária observância do postulado da defesa do consumidor; isso como consequência direta do vetor axiológico consagrado pela Constituição para a ordem econômica e financeira. Sustentou que o CDC não interferia, em termos institucionais, com o SFN, já que se limitava a defender e a proteger o consumidor; que o CDC se aplicava às atividades bancárias do mesmo modo que àquelas atividades também se aplicavam, no que coubesse, o Código Civil, o Código Comercial, o Código Tributário Nacional, a Consolidação das Leis Trabalhistas e tantas outras leis; e que as instituições financeiras estavam, portanto, todas elas, sujeitas à incidência do CDC. Disse que ao CDC não podia restar subtraída sequer a questão dos juros, na medida em que a EC nº 40/2003 havia suprimido a limitação existente no parágrafo terceiro do art. 192 da CF e reduzido, com isso, de modo substancial, o núcleo temático previsto naquele citado artigo. Lembrou, inclusive, que o próprio STF, em tema estranho à estruturação e organização do SFN, já havia reconhecido, por exemplo, noutra oportunidade, a plena validade constitucional de lei municipal que houve por bem dispor sobre a obrigatoriedade de os bancos instalarem, nas suas agências, equipamentos destinados a proporcionar segurança e conforto aos usuários, como portas eletrônicas, câmeras de segurança, cadeiras de espera, bebedouros, instalações sanitárias e senhas de controle do tempo máximo de espera nas filas de atendimento (STF, RE nº 251.</w:t>
      </w:r>
      <w:r>
        <w:rPr>
          <w:rStyle w:val="Emphasis"/>
          <w:rFonts w:ascii="Times New Roman" w:hAnsi="Times New Roman"/>
          <w:i w:val="0"/>
          <w:sz w:val="24"/>
          <w:szCs w:val="24"/>
          <w:shd w:val="clear" w:color="auto" w:fill="FFFFFF"/>
        </w:rPr>
        <w:t>542/SP, rel. Min. Celso de Mello</w:t>
      </w:r>
      <w:r w:rsidRPr="00986AE3">
        <w:rPr>
          <w:rStyle w:val="Emphasis"/>
          <w:rFonts w:ascii="Times New Roman" w:hAnsi="Times New Roman"/>
          <w:i w:val="0"/>
          <w:sz w:val="24"/>
          <w:szCs w:val="24"/>
          <w:shd w:val="clear" w:color="auto" w:fill="FFFFFF"/>
        </w:rPr>
        <w:t>). Citou, ainda, vários outros julgados da Corte no mesmo sentido. Argumentou que o CDC estava de acordo com as diretrizes da política nacional das relações de consumo, cujo principal objetivo era o de atender às necessidades dos consumidores, respeitando-lhes a dignidade, saúde e segurança,</w:t>
      </w:r>
      <w:r>
        <w:rPr>
          <w:rStyle w:val="Emphasis"/>
          <w:rFonts w:ascii="Times New Roman" w:hAnsi="Times New Roman"/>
          <w:sz w:val="24"/>
          <w:szCs w:val="24"/>
          <w:shd w:val="clear" w:color="auto" w:fill="FFFFFF"/>
        </w:rPr>
        <w:t xml:space="preserve"> </w:t>
      </w:r>
      <w:r w:rsidRPr="00986AE3">
        <w:rPr>
          <w:rStyle w:val="Emphasis"/>
          <w:rFonts w:ascii="Times New Roman" w:hAnsi="Times New Roman"/>
          <w:i w:val="0"/>
          <w:sz w:val="24"/>
          <w:szCs w:val="24"/>
          <w:shd w:val="clear" w:color="auto" w:fill="FFFFFF"/>
        </w:rPr>
        <w:t>protegendo seus interesses econômicos, melhorando-lhes</w:t>
      </w:r>
      <w:r>
        <w:rPr>
          <w:rStyle w:val="Emphasis"/>
          <w:rFonts w:ascii="Times New Roman" w:hAnsi="Times New Roman"/>
          <w:sz w:val="24"/>
          <w:szCs w:val="24"/>
          <w:shd w:val="clear" w:color="auto" w:fill="FFFFFF"/>
        </w:rPr>
        <w:t xml:space="preserve"> </w:t>
      </w:r>
      <w:r w:rsidRPr="00986AE3">
        <w:rPr>
          <w:rStyle w:val="Emphasis"/>
          <w:rFonts w:ascii="Times New Roman" w:hAnsi="Times New Roman"/>
          <w:i w:val="0"/>
          <w:sz w:val="24"/>
          <w:szCs w:val="24"/>
          <w:shd w:val="clear" w:color="auto" w:fill="FFFFFF"/>
        </w:rPr>
        <w:t>a qualidade de vida e resguardando a transparência e a harmonia em todas as relações de consumo. Destacou que os agentes econômicos não tinham, nos princípios da liberdade de iniciativa e da livre concorrência, qualquer círculo de imunidade que os exonerasse dos gravíssimos encargos cuja imposição, fundada na supremacia do bem comum e do interesse social, derivava do texto constitucional. Concluiu afirmando que no seu entender, as relações que se estabeleciam entre as instituições financeiras e seus clientes eram típicas relações de consumo e que aos Juízes e Tribunais competia resolver os litígios que daí viessem a surgir, tomando por base a dimensão valorativa cujo elemento essencial repousava no necessário respeito à proteção dos consumidores – os quais titularizavam um direito fundamental a eles reconhecido pela Constituição. Julgou, enfim, totalmente improcedente a ADI nº 2.591-1/DF</w:t>
      </w:r>
      <w:r>
        <w:rPr>
          <w:rStyle w:val="FootnoteReference"/>
          <w:rFonts w:ascii="Times New Roman" w:hAnsi="Times New Roman"/>
          <w:iCs/>
          <w:sz w:val="24"/>
          <w:szCs w:val="24"/>
          <w:shd w:val="clear" w:color="auto" w:fill="FFFFFF"/>
        </w:rPr>
        <w:footnoteReference w:id="287"/>
      </w:r>
      <w:r>
        <w:rPr>
          <w:rStyle w:val="Emphasis"/>
          <w:rFonts w:ascii="Times New Roman" w:hAnsi="Times New Roman"/>
          <w:sz w:val="24"/>
          <w:szCs w:val="24"/>
          <w:shd w:val="clear" w:color="auto" w:fill="FFFFFF"/>
        </w:rPr>
        <w:t>.</w:t>
      </w:r>
    </w:p>
    <w:p w:rsidR="0017305D" w:rsidRPr="00986AE3"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sidRPr="00986AE3">
        <w:rPr>
          <w:rStyle w:val="Emphasis"/>
          <w:rFonts w:ascii="Times New Roman" w:hAnsi="Times New Roman"/>
          <w:i w:val="0"/>
          <w:sz w:val="24"/>
          <w:szCs w:val="24"/>
          <w:shd w:val="clear" w:color="auto" w:fill="FFFFFF"/>
        </w:rPr>
        <w:t>Por derradeiro, votou a então Presidente da Corte, Min. E</w:t>
      </w:r>
      <w:r>
        <w:rPr>
          <w:rStyle w:val="Emphasis"/>
          <w:rFonts w:ascii="Times New Roman" w:hAnsi="Times New Roman"/>
          <w:i w:val="0"/>
          <w:sz w:val="24"/>
          <w:szCs w:val="24"/>
          <w:shd w:val="clear" w:color="auto" w:fill="FFFFFF"/>
        </w:rPr>
        <w:t>llen Gracie</w:t>
      </w:r>
      <w:r w:rsidRPr="00986AE3">
        <w:rPr>
          <w:rStyle w:val="Emphasis"/>
          <w:rFonts w:ascii="Times New Roman" w:hAnsi="Times New Roman"/>
          <w:i w:val="0"/>
          <w:sz w:val="24"/>
          <w:szCs w:val="24"/>
          <w:shd w:val="clear" w:color="auto" w:fill="FFFFFF"/>
        </w:rPr>
        <w:t>, reafirmando os argumentos dos votos anteriores pela improcedência da ação e se posicionando, também ela, ao lado da divergê</w:t>
      </w:r>
      <w:r>
        <w:rPr>
          <w:rStyle w:val="Emphasis"/>
          <w:rFonts w:ascii="Times New Roman" w:hAnsi="Times New Roman"/>
          <w:i w:val="0"/>
          <w:sz w:val="24"/>
          <w:szCs w:val="24"/>
          <w:shd w:val="clear" w:color="auto" w:fill="FFFFFF"/>
        </w:rPr>
        <w:t>ncia aberta pelo voto do Min. Néri da Silveira</w:t>
      </w:r>
      <w:r w:rsidRPr="00986AE3">
        <w:rPr>
          <w:rStyle w:val="FootnoteReference"/>
          <w:rFonts w:ascii="Times New Roman" w:hAnsi="Times New Roman"/>
          <w:iCs/>
          <w:sz w:val="24"/>
          <w:szCs w:val="24"/>
          <w:shd w:val="clear" w:color="auto" w:fill="FFFFFF"/>
        </w:rPr>
        <w:footnoteReference w:id="288"/>
      </w:r>
      <w:r w:rsidRPr="00986AE3">
        <w:rPr>
          <w:rStyle w:val="Emphasis"/>
          <w:rFonts w:ascii="Times New Roman" w:hAnsi="Times New Roman"/>
          <w:sz w:val="24"/>
          <w:szCs w:val="24"/>
          <w:shd w:val="clear" w:color="auto" w:fill="FFFFFF"/>
        </w:rPr>
        <w:t>.</w:t>
      </w:r>
      <w:r w:rsidRPr="00986AE3">
        <w:rPr>
          <w:rStyle w:val="Emphasis"/>
          <w:rFonts w:ascii="Times New Roman" w:hAnsi="Times New Roman"/>
          <w:i w:val="0"/>
          <w:sz w:val="24"/>
          <w:szCs w:val="24"/>
          <w:shd w:val="clear" w:color="auto" w:fill="FFFFFF"/>
        </w:rPr>
        <w:t xml:space="preserve"> </w:t>
      </w:r>
    </w:p>
    <w:p w:rsidR="0017305D" w:rsidRPr="00986AE3"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sidRPr="00986AE3">
        <w:rPr>
          <w:rStyle w:val="Emphasis"/>
          <w:rFonts w:ascii="Times New Roman" w:hAnsi="Times New Roman"/>
          <w:i w:val="0"/>
          <w:sz w:val="24"/>
          <w:szCs w:val="24"/>
          <w:shd w:val="clear" w:color="auto" w:fill="FFFFFF"/>
        </w:rPr>
        <w:t>Assim expostas as posições de cada um dos ministros do STF que votaram na ADI nº 2.591-1/DF, resta o exame do resultado final do citado julgamento à luz da teoria da eficácia horizontal dos direitos fundamentais – parte final desta pesquisa.</w:t>
      </w:r>
    </w:p>
    <w:p w:rsidR="0017305D" w:rsidRDefault="0017305D" w:rsidP="009B658A">
      <w:pPr>
        <w:spacing w:line="240" w:lineRule="auto"/>
        <w:ind w:firstLine="567"/>
        <w:contextualSpacing/>
        <w:jc w:val="both"/>
        <w:rPr>
          <w:rStyle w:val="Emphasis"/>
          <w:rFonts w:ascii="Times New Roman" w:hAnsi="Times New Roman"/>
          <w:b/>
          <w:i w:val="0"/>
          <w:color w:val="FF0000"/>
          <w:sz w:val="28"/>
          <w:szCs w:val="28"/>
          <w:shd w:val="clear" w:color="auto" w:fill="FFFFFF"/>
        </w:rPr>
      </w:pPr>
    </w:p>
    <w:p w:rsidR="0017305D" w:rsidRPr="00986AE3" w:rsidRDefault="0017305D" w:rsidP="009B658A">
      <w:pPr>
        <w:spacing w:line="240" w:lineRule="auto"/>
        <w:ind w:firstLine="567"/>
        <w:contextualSpacing/>
        <w:jc w:val="both"/>
        <w:rPr>
          <w:rStyle w:val="Emphasis"/>
          <w:rFonts w:ascii="Times New Roman" w:hAnsi="Times New Roman"/>
          <w:i w:val="0"/>
          <w:sz w:val="24"/>
          <w:szCs w:val="24"/>
          <w:shd w:val="clear" w:color="auto" w:fill="FFFFFF"/>
        </w:rPr>
      </w:pPr>
      <w:r w:rsidRPr="00986AE3">
        <w:rPr>
          <w:rStyle w:val="Emphasis"/>
          <w:rFonts w:ascii="Times New Roman" w:hAnsi="Times New Roman"/>
          <w:b/>
          <w:i w:val="0"/>
          <w:sz w:val="28"/>
          <w:szCs w:val="28"/>
          <w:shd w:val="clear" w:color="auto" w:fill="FFFFFF"/>
        </w:rPr>
        <w:t>3. A ADI nº 2.591-1/DF e a horizontalidade dos direitos fundamentais.</w:t>
      </w:r>
    </w:p>
    <w:p w:rsidR="0017305D"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p>
    <w:p w:rsidR="0017305D" w:rsidRPr="00986AE3"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sidRPr="00986AE3">
        <w:rPr>
          <w:rStyle w:val="Emphasis"/>
          <w:rFonts w:ascii="Times New Roman" w:hAnsi="Times New Roman"/>
          <w:i w:val="0"/>
          <w:sz w:val="24"/>
          <w:szCs w:val="24"/>
          <w:shd w:val="clear" w:color="auto" w:fill="FFFFFF"/>
        </w:rPr>
        <w:t xml:space="preserve">Como visto, o julgamento da ADI nº 2.591-1/DF pelo STF lidou, em grande medida, com a exegese da chamada </w:t>
      </w:r>
      <w:r w:rsidRPr="00DB3FF0">
        <w:rPr>
          <w:rStyle w:val="Emphasis"/>
          <w:rFonts w:ascii="Times New Roman" w:hAnsi="Times New Roman"/>
          <w:sz w:val="24"/>
          <w:szCs w:val="24"/>
          <w:shd w:val="clear" w:color="auto" w:fill="FFFFFF"/>
        </w:rPr>
        <w:t>Constituição econômica</w:t>
      </w:r>
      <w:r w:rsidRPr="00986AE3">
        <w:rPr>
          <w:rStyle w:val="Emphasis"/>
          <w:rFonts w:ascii="Times New Roman" w:hAnsi="Times New Roman"/>
          <w:i w:val="0"/>
          <w:sz w:val="24"/>
          <w:szCs w:val="24"/>
          <w:shd w:val="clear" w:color="auto" w:fill="FFFFFF"/>
        </w:rPr>
        <w:t>; assim compreendida, nos dizeres do jurista e professor português</w:t>
      </w:r>
      <w:r>
        <w:rPr>
          <w:rStyle w:val="Emphasis"/>
          <w:rFonts w:ascii="Times New Roman" w:hAnsi="Times New Roman"/>
          <w:i w:val="0"/>
          <w:sz w:val="24"/>
          <w:szCs w:val="24"/>
          <w:shd w:val="clear" w:color="auto" w:fill="FFFFFF"/>
        </w:rPr>
        <w:t xml:space="preserve"> Vital</w:t>
      </w:r>
      <w:r w:rsidRPr="00986AE3">
        <w:rPr>
          <w:rStyle w:val="Emphasis"/>
          <w:rFonts w:ascii="Times New Roman" w:hAnsi="Times New Roman"/>
          <w:i w:val="0"/>
          <w:sz w:val="24"/>
          <w:szCs w:val="24"/>
          <w:shd w:val="clear" w:color="auto" w:fill="FFFFFF"/>
        </w:rPr>
        <w:t xml:space="preserve"> </w:t>
      </w:r>
      <w:r>
        <w:rPr>
          <w:rStyle w:val="Emphasis"/>
          <w:rFonts w:ascii="Times New Roman" w:hAnsi="Times New Roman"/>
          <w:i w:val="0"/>
          <w:sz w:val="24"/>
          <w:szCs w:val="24"/>
          <w:shd w:val="clear" w:color="auto" w:fill="FFFFFF"/>
        </w:rPr>
        <w:t>Moreira</w:t>
      </w:r>
      <w:r w:rsidRPr="00986AE3">
        <w:rPr>
          <w:rStyle w:val="Emphasis"/>
          <w:rFonts w:ascii="Times New Roman" w:hAnsi="Times New Roman"/>
          <w:i w:val="0"/>
          <w:sz w:val="24"/>
          <w:szCs w:val="24"/>
          <w:shd w:val="clear" w:color="auto" w:fill="FFFFFF"/>
        </w:rPr>
        <w:t>, como:</w:t>
      </w:r>
    </w:p>
    <w:p w:rsidR="0017305D" w:rsidRPr="00A31EBD"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sidRPr="006F1C44">
        <w:rPr>
          <w:rStyle w:val="Emphasis"/>
          <w:rFonts w:ascii="Times New Roman" w:hAnsi="Times New Roman"/>
          <w:sz w:val="16"/>
          <w:szCs w:val="16"/>
          <w:shd w:val="clear" w:color="auto" w:fill="FFFFFF"/>
        </w:rPr>
        <w:t xml:space="preserve"> </w:t>
      </w:r>
    </w:p>
    <w:p w:rsidR="0017305D" w:rsidRPr="006F1C44" w:rsidRDefault="0017305D" w:rsidP="009B658A">
      <w:pPr>
        <w:spacing w:line="240" w:lineRule="auto"/>
        <w:ind w:left="993" w:right="566" w:firstLine="567"/>
        <w:contextualSpacing/>
        <w:jc w:val="both"/>
        <w:rPr>
          <w:rFonts w:ascii="Times New Roman" w:hAnsi="Times New Roman"/>
          <w:i/>
          <w:iCs/>
          <w:sz w:val="20"/>
          <w:szCs w:val="20"/>
          <w:shd w:val="clear" w:color="auto" w:fill="FFFFFF"/>
        </w:rPr>
      </w:pPr>
      <w:r w:rsidRPr="00DB3FF0">
        <w:rPr>
          <w:rStyle w:val="Emphasis"/>
          <w:rFonts w:ascii="Times New Roman" w:hAnsi="Times New Roman"/>
          <w:sz w:val="20"/>
          <w:szCs w:val="20"/>
        </w:rPr>
        <w:t xml:space="preserve">“[o] </w:t>
      </w:r>
      <w:r w:rsidRPr="00DB3FF0">
        <w:rPr>
          <w:rFonts w:ascii="Times New Roman" w:hAnsi="Times New Roman"/>
          <w:iCs/>
          <w:sz w:val="20"/>
          <w:szCs w:val="20"/>
        </w:rPr>
        <w:t>conjunto de preceitos e instituições jurídicas que, garantindo os elementos definidores de um determinado sistema económico, instituem uma determinada forma de organização e funcionamento da economia e constituem, por isso mesmo, uma determinada ordem económica; ou, de outro modo, aquelas normas ou instituições jurídicas que, dentro de um determinado sistema e forma económicos, que garantem e (ou) instauram, realizam uma determinada ordem económica concreta”</w:t>
      </w:r>
      <w:r w:rsidRPr="0086233A">
        <w:rPr>
          <w:rStyle w:val="FootnoteReference"/>
          <w:rFonts w:ascii="Times New Roman" w:hAnsi="Times New Roman"/>
          <w:iCs/>
        </w:rPr>
        <w:footnoteReference w:id="289"/>
      </w:r>
      <w:r w:rsidRPr="0086233A">
        <w:rPr>
          <w:rFonts w:ascii="Times New Roman" w:hAnsi="Times New Roman"/>
          <w:iCs/>
          <w:sz w:val="20"/>
          <w:szCs w:val="20"/>
        </w:rPr>
        <w:t>.</w:t>
      </w:r>
    </w:p>
    <w:p w:rsidR="0017305D" w:rsidRDefault="0017305D" w:rsidP="009B658A">
      <w:pPr>
        <w:spacing w:line="360" w:lineRule="auto"/>
        <w:ind w:firstLine="567"/>
        <w:contextualSpacing/>
        <w:jc w:val="both"/>
        <w:rPr>
          <w:rFonts w:ascii="Times New Roman" w:hAnsi="Times New Roman"/>
          <w:iCs/>
          <w:sz w:val="24"/>
          <w:szCs w:val="24"/>
          <w:shd w:val="clear" w:color="auto" w:fill="FFFFFF"/>
        </w:rPr>
      </w:pPr>
    </w:p>
    <w:p w:rsidR="0017305D" w:rsidRDefault="0017305D" w:rsidP="009B658A">
      <w:pPr>
        <w:spacing w:line="360" w:lineRule="auto"/>
        <w:ind w:firstLine="567"/>
        <w:contextualSpacing/>
        <w:jc w:val="both"/>
        <w:rPr>
          <w:rFonts w:ascii="Times New Roman" w:hAnsi="Times New Roman"/>
          <w:iCs/>
          <w:sz w:val="24"/>
          <w:szCs w:val="24"/>
          <w:shd w:val="clear" w:color="auto" w:fill="FFFFFF"/>
        </w:rPr>
      </w:pPr>
      <w:r>
        <w:rPr>
          <w:rFonts w:ascii="Times New Roman" w:hAnsi="Times New Roman"/>
          <w:iCs/>
          <w:sz w:val="24"/>
          <w:szCs w:val="24"/>
          <w:shd w:val="clear" w:color="auto" w:fill="FFFFFF"/>
        </w:rPr>
        <w:t xml:space="preserve">A Constituição econômica, vale dizer, este complexo de princípios e normas constitucionais que ditam o significado e o sentido da ordem jurídica em matéria econômico-financeira, tem por escopo, da perspectiva de um constitucionalismo social, isto é, de um constitucionalismo orientado por valores próprios do Estado Social e Democrático de Direito (valorização do trabalho, existência digna, inclusão social, solidariedade etc.), o direcionamento do mercado para o bem-estar do cidadão. E quando – assim já o dissera o saudoso constitucionalista argentino Bidart Campos – </w:t>
      </w:r>
      <w:r w:rsidRPr="00DB3FF0">
        <w:rPr>
          <w:rFonts w:ascii="Times New Roman" w:hAnsi="Times New Roman"/>
          <w:iCs/>
          <w:sz w:val="24"/>
          <w:szCs w:val="24"/>
          <w:shd w:val="clear" w:color="auto" w:fill="FFFFFF"/>
        </w:rPr>
        <w:t>“(...) a la Constitución se adjudica um sistema axiológico y se le reconoce su fuerza normativa vinculante estamos en condiciones de afirmar que todas las políticas económicas y sociales, que al enrolarse en el neoliberalismo capitalista discrepan con la Constitución y la vulneran incurren en inconstitucionalidad”</w:t>
      </w:r>
      <w:r w:rsidRPr="00DB3FF0">
        <w:rPr>
          <w:rStyle w:val="FootnoteReference"/>
          <w:rFonts w:ascii="Times New Roman" w:hAnsi="Times New Roman"/>
          <w:iCs/>
          <w:sz w:val="24"/>
          <w:szCs w:val="24"/>
          <w:shd w:val="clear" w:color="auto" w:fill="FFFFFF"/>
        </w:rPr>
        <w:footnoteReference w:id="290"/>
      </w:r>
      <w:r w:rsidRPr="00DB3FF0">
        <w:rPr>
          <w:rFonts w:ascii="Times New Roman" w:hAnsi="Times New Roman"/>
          <w:iCs/>
          <w:sz w:val="24"/>
          <w:szCs w:val="24"/>
          <w:shd w:val="clear" w:color="auto" w:fill="FFFFFF"/>
        </w:rPr>
        <w:t>.</w:t>
      </w:r>
    </w:p>
    <w:p w:rsidR="0017305D" w:rsidRDefault="0017305D" w:rsidP="009B658A">
      <w:pPr>
        <w:spacing w:line="360" w:lineRule="auto"/>
        <w:ind w:firstLine="567"/>
        <w:contextualSpacing/>
        <w:jc w:val="both"/>
        <w:rPr>
          <w:rFonts w:ascii="Times New Roman" w:hAnsi="Times New Roman"/>
          <w:iCs/>
          <w:sz w:val="24"/>
          <w:szCs w:val="24"/>
          <w:shd w:val="clear" w:color="auto" w:fill="FFFFFF"/>
        </w:rPr>
      </w:pPr>
      <w:r>
        <w:rPr>
          <w:rFonts w:ascii="Times New Roman" w:hAnsi="Times New Roman"/>
          <w:iCs/>
          <w:sz w:val="24"/>
          <w:szCs w:val="24"/>
          <w:shd w:val="clear" w:color="auto" w:fill="FFFFFF"/>
        </w:rPr>
        <w:t xml:space="preserve">De modo bastante claro, a Constituição de 1988 elegeu a defesa do consumidor como direito-garantia fundamental (CF, art. 5º, XXXII) e princípio reitor da ordem econômica (CF, art. 170, V); e o argumento de que o texto constitucional consagrara duas ordens distintas, uma econômica e outra financeira, para diferençar os conceitos de consumidor e cliente bancário (tese da CONSIF), embora pareça razoavelmente convincente do ponto de vista lógico-interpretativo, contém, na verdade, uma incontornável deficiência dissertativa. Com efeito, na medida em que a ordem financeira trata de temas que dizem com a economia, e que se referem, em suma, à alocação e distribuição de recursos econômicos, é lícito dizer que ela está para a ordem econômica em uma relação de continente e conteúdo onde a economia, evidentemente, é o continente. Admite-se nesta pesquisa que não existe hierarquia entre lei complementar e lei ordinária; apenas campos distintos de regulação normativa (ver pp. 25-31). Então, se à lei complementar foi reservada a disciplina da estrutura e organização do sistema financeiro, é sob tal fronteira que se imporá a obra legislativa, e com ela não se incompatibilizará, portanto, lei ordinária que trate de regras de proteção aos consumidores. Nem por isso deixará o sistema financeiro de se sujeitar aos cânones axiológicos eleitos pela Constituição para inspirar a ordem econômica (continente) e financeira (conteúdo), e do qual a defesa do consumidor faz parte. Não fosse assim, não teria sido possível ao STJ, por exemplo, revisar contrato em caso concreto onde a taxa de juros fixada pelo banco, de 11% (onze por cento) ao mês ou 249,85% (duzentos e quarenta e nove vírgula oitenta e cinco por cento) ao ano, representava – pasme o leitor! – mais do que três vezes e meia a taxa média de mercado da época da contratação (14/09/2005), que girava, segundo o voto unânime da relatora, Min. Nancy Andrighi, em torno de 70,55% (setenta vírgula cinquenta e cinco por cento) ao ano, achando-se a taxa SELIC também em queda à ocasião – de 19,75% (dezenove vírgula setenta e cinco por cento) para 19,50% (dezenove e meio por cento) ao ano (ver STJ, REsp nº 1.036.818/RS, 3ª Turma, rel. Min. Nancy Andrighi, unânime, j. em 03/06/2008, DJ-e de 20/06/2008 – partes: Banco GE Capital S/A x Adroaldo Klaus dos Santos). Admitir, portanto, existir diferença de categoria entre consumidor e cliente bancário para fins de proteção significa, na prática, mitigar princípio constitucional em detrimento da força vinculante do texto da Lei Maior (para que se retome a lição de Bidart Campos), o que implica, </w:t>
      </w:r>
      <w:r w:rsidRPr="008D7291">
        <w:rPr>
          <w:rFonts w:ascii="Times New Roman" w:hAnsi="Times New Roman"/>
          <w:i/>
          <w:iCs/>
          <w:sz w:val="24"/>
          <w:szCs w:val="24"/>
          <w:u w:val="single"/>
          <w:shd w:val="clear" w:color="auto" w:fill="FFFFFF"/>
        </w:rPr>
        <w:t>per</w:t>
      </w:r>
      <w:r>
        <w:rPr>
          <w:rFonts w:ascii="Times New Roman" w:hAnsi="Times New Roman"/>
          <w:iCs/>
          <w:sz w:val="24"/>
          <w:szCs w:val="24"/>
          <w:shd w:val="clear" w:color="auto" w:fill="FFFFFF"/>
        </w:rPr>
        <w:t xml:space="preserve"> </w:t>
      </w:r>
      <w:r w:rsidRPr="008D7291">
        <w:rPr>
          <w:rFonts w:ascii="Times New Roman" w:hAnsi="Times New Roman"/>
          <w:i/>
          <w:iCs/>
          <w:sz w:val="24"/>
          <w:szCs w:val="24"/>
          <w:u w:val="single"/>
          <w:shd w:val="clear" w:color="auto" w:fill="FFFFFF"/>
        </w:rPr>
        <w:t>se</w:t>
      </w:r>
      <w:r>
        <w:rPr>
          <w:rFonts w:ascii="Times New Roman" w:hAnsi="Times New Roman"/>
          <w:iCs/>
          <w:sz w:val="24"/>
          <w:szCs w:val="24"/>
          <w:shd w:val="clear" w:color="auto" w:fill="FFFFFF"/>
        </w:rPr>
        <w:t xml:space="preserve">, em inconstitucionalidade. Ao Estado Social e Democrático de Direito foi confiada a promoção, na forma da lei, da defesa do consumidor (CF, art. 5º, XXXII; ADCT, art. 48); esta, erigida a direito-garantia fundamental, sem que aos agentes econômicos em geral fosse reservado – como bem o dissera o Min. Celso de Mello em seu voto – </w:t>
      </w:r>
      <w:r w:rsidRPr="00DB3FF0">
        <w:rPr>
          <w:rStyle w:val="Emphasis"/>
          <w:rFonts w:ascii="Times New Roman" w:hAnsi="Times New Roman"/>
          <w:i w:val="0"/>
          <w:sz w:val="24"/>
          <w:szCs w:val="24"/>
          <w:shd w:val="clear" w:color="auto" w:fill="FFFFFF"/>
        </w:rPr>
        <w:t xml:space="preserve">qualquer círculo de imunidade que os exonerasse dos gravíssimos encargos cuja imposição, fundada na supremacia do bem comum e do interesse social, são uma decorrência do texto constitucional. Daí, uma vez mais, a observação do supracitado professor argentino: </w:t>
      </w:r>
      <w:r w:rsidRPr="00DB3FF0">
        <w:rPr>
          <w:rStyle w:val="Emphasis"/>
          <w:rFonts w:ascii="Times New Roman" w:hAnsi="Times New Roman"/>
          <w:sz w:val="24"/>
          <w:szCs w:val="24"/>
          <w:shd w:val="clear" w:color="auto" w:fill="FFFFFF"/>
        </w:rPr>
        <w:t>“</w:t>
      </w:r>
      <w:r w:rsidRPr="00DB3FF0">
        <w:rPr>
          <w:rFonts w:ascii="Times New Roman" w:hAnsi="Times New Roman"/>
          <w:iCs/>
          <w:sz w:val="24"/>
          <w:szCs w:val="24"/>
          <w:shd w:val="clear" w:color="auto" w:fill="FFFFFF"/>
        </w:rPr>
        <w:t>La presencia activa del Estado es indispensable para intervenir – sin detrimento de la libertad – a favor de la persona, de sus derechos, de la igualdad de oportunidades y de trato, del desarrollo, de la solidaridad, y del sistema axiológico de la Constitución”</w:t>
      </w:r>
      <w:r w:rsidRPr="00D57C12">
        <w:rPr>
          <w:rStyle w:val="FootnoteReference"/>
          <w:rFonts w:ascii="Times New Roman" w:hAnsi="Times New Roman"/>
          <w:iCs/>
          <w:sz w:val="24"/>
          <w:szCs w:val="24"/>
          <w:shd w:val="clear" w:color="auto" w:fill="FFFFFF"/>
        </w:rPr>
        <w:footnoteReference w:id="291"/>
      </w:r>
      <w:r w:rsidRPr="008508E2">
        <w:rPr>
          <w:rFonts w:ascii="Times New Roman" w:hAnsi="Times New Roman"/>
          <w:i/>
          <w:iCs/>
          <w:sz w:val="24"/>
          <w:szCs w:val="24"/>
          <w:shd w:val="clear" w:color="auto" w:fill="FFFFFF"/>
        </w:rPr>
        <w:t>.</w:t>
      </w:r>
    </w:p>
    <w:p w:rsidR="0017305D" w:rsidRDefault="0017305D" w:rsidP="009B658A">
      <w:pPr>
        <w:spacing w:line="360" w:lineRule="auto"/>
        <w:ind w:firstLine="567"/>
        <w:contextualSpacing/>
        <w:jc w:val="both"/>
        <w:rPr>
          <w:rFonts w:ascii="Times New Roman" w:hAnsi="Times New Roman"/>
          <w:iCs/>
          <w:sz w:val="24"/>
          <w:szCs w:val="24"/>
          <w:shd w:val="clear" w:color="auto" w:fill="FFFFFF"/>
        </w:rPr>
      </w:pPr>
      <w:r>
        <w:rPr>
          <w:rFonts w:ascii="Times New Roman" w:hAnsi="Times New Roman"/>
          <w:iCs/>
          <w:sz w:val="24"/>
          <w:szCs w:val="24"/>
          <w:shd w:val="clear" w:color="auto" w:fill="FFFFFF"/>
        </w:rPr>
        <w:t>Em resumo, a distinção entre consumidor e cliente bancário não é séria e resulta, a rigor, de uma construção retórica ideologicamente alinhada aos interesses do Poder Econômico, sem base no espírito do texto da Constituição (e de novo, aqui, toca-se no ponto da força da produção discursiva da verdade); como, aliás, sentiu e denunciou o Min. Eros Grau em seu voto (</w:t>
      </w:r>
      <w:r w:rsidRPr="00A91967">
        <w:rPr>
          <w:rFonts w:ascii="Times New Roman" w:hAnsi="Times New Roman"/>
          <w:iCs/>
          <w:sz w:val="24"/>
          <w:szCs w:val="24"/>
          <w:shd w:val="clear" w:color="auto" w:fill="FFFFFF"/>
        </w:rPr>
        <w:t xml:space="preserve">vide </w:t>
      </w:r>
      <w:r>
        <w:rPr>
          <w:rFonts w:ascii="Times New Roman" w:hAnsi="Times New Roman"/>
          <w:iCs/>
          <w:sz w:val="24"/>
          <w:szCs w:val="24"/>
          <w:shd w:val="clear" w:color="auto" w:fill="FFFFFF"/>
        </w:rPr>
        <w:t>p. 121</w:t>
      </w:r>
      <w:r w:rsidRPr="00A91967">
        <w:rPr>
          <w:rFonts w:ascii="Times New Roman" w:hAnsi="Times New Roman"/>
          <w:iCs/>
          <w:sz w:val="24"/>
          <w:szCs w:val="24"/>
          <w:shd w:val="clear" w:color="auto" w:fill="FFFFFF"/>
        </w:rPr>
        <w:t xml:space="preserve">, </w:t>
      </w:r>
      <w:r w:rsidRPr="001E2716">
        <w:rPr>
          <w:rFonts w:ascii="Times New Roman" w:hAnsi="Times New Roman"/>
          <w:iCs/>
          <w:sz w:val="24"/>
          <w:szCs w:val="24"/>
          <w:shd w:val="clear" w:color="auto" w:fill="FFFFFF"/>
        </w:rPr>
        <w:t>no</w:t>
      </w:r>
      <w:r>
        <w:rPr>
          <w:rFonts w:ascii="Times New Roman" w:hAnsi="Times New Roman"/>
          <w:iCs/>
          <w:color w:val="FF0000"/>
          <w:sz w:val="24"/>
          <w:szCs w:val="24"/>
          <w:shd w:val="clear" w:color="auto" w:fill="FFFFFF"/>
        </w:rPr>
        <w:t xml:space="preserve"> </w:t>
      </w:r>
      <w:r w:rsidRPr="001E2716">
        <w:rPr>
          <w:rFonts w:ascii="Times New Roman" w:hAnsi="Times New Roman"/>
          <w:iCs/>
          <w:sz w:val="24"/>
          <w:szCs w:val="24"/>
          <w:shd w:val="clear" w:color="auto" w:fill="FFFFFF"/>
        </w:rPr>
        <w:t>trecho em destaque</w:t>
      </w:r>
      <w:r>
        <w:rPr>
          <w:rFonts w:ascii="Times New Roman" w:hAnsi="Times New Roman"/>
          <w:iCs/>
          <w:sz w:val="24"/>
          <w:szCs w:val="24"/>
          <w:shd w:val="clear" w:color="auto" w:fill="FFFFFF"/>
        </w:rPr>
        <w:t>).</w:t>
      </w:r>
    </w:p>
    <w:p w:rsidR="0017305D" w:rsidRDefault="0017305D" w:rsidP="009B658A">
      <w:pPr>
        <w:spacing w:line="360" w:lineRule="auto"/>
        <w:ind w:firstLine="567"/>
        <w:contextualSpacing/>
        <w:jc w:val="both"/>
        <w:rPr>
          <w:rFonts w:ascii="Times New Roman" w:hAnsi="Times New Roman"/>
          <w:iCs/>
          <w:sz w:val="24"/>
          <w:szCs w:val="24"/>
          <w:shd w:val="clear" w:color="auto" w:fill="FFFFFF"/>
        </w:rPr>
      </w:pPr>
      <w:r>
        <w:rPr>
          <w:rFonts w:ascii="Times New Roman" w:hAnsi="Times New Roman"/>
          <w:iCs/>
          <w:sz w:val="24"/>
          <w:szCs w:val="24"/>
          <w:shd w:val="clear" w:color="auto" w:fill="FFFFFF"/>
        </w:rPr>
        <w:t>Julgando pela improcedência da ADI nº 2.591-1/DF, o STF reconheceu a um direito fundamental – no caso, à defesa do consumidor; direito intimamente ligado ao princípio da dignidade humana, como enfati</w:t>
      </w:r>
      <w:bookmarkStart w:id="0" w:name="_GoBack"/>
      <w:bookmarkEnd w:id="0"/>
      <w:r>
        <w:rPr>
          <w:rFonts w:ascii="Times New Roman" w:hAnsi="Times New Roman"/>
          <w:iCs/>
          <w:sz w:val="24"/>
          <w:szCs w:val="24"/>
          <w:shd w:val="clear" w:color="auto" w:fill="FFFFFF"/>
        </w:rPr>
        <w:t xml:space="preserve">zou em seu voto o Min. Marco Aurélio – eficácia plena nas relações jurídico-privadas, o que a doutrina nacional tem denominado de eficácia horizontal ou externa dos direitos fundamentais; socorrendo-se, neste tema, da teoria da </w:t>
      </w:r>
      <w:r w:rsidRPr="00DB3FF0">
        <w:rPr>
          <w:rFonts w:ascii="Times New Roman" w:hAnsi="Times New Roman"/>
          <w:iCs/>
          <w:sz w:val="24"/>
          <w:szCs w:val="24"/>
          <w:shd w:val="clear" w:color="auto" w:fill="FFFFFF"/>
        </w:rPr>
        <w:t>“drittwirkung der Grundrechte”</w:t>
      </w:r>
      <w:r>
        <w:rPr>
          <w:rFonts w:ascii="Times New Roman" w:hAnsi="Times New Roman"/>
          <w:iCs/>
          <w:sz w:val="24"/>
          <w:szCs w:val="24"/>
          <w:shd w:val="clear" w:color="auto" w:fill="FFFFFF"/>
        </w:rPr>
        <w:t xml:space="preserve"> dos alemães. </w:t>
      </w:r>
    </w:p>
    <w:p w:rsidR="0017305D" w:rsidRDefault="0017305D" w:rsidP="009B658A">
      <w:pPr>
        <w:spacing w:line="360" w:lineRule="auto"/>
        <w:ind w:firstLine="567"/>
        <w:contextualSpacing/>
        <w:jc w:val="both"/>
        <w:rPr>
          <w:rFonts w:ascii="Times New Roman" w:hAnsi="Times New Roman"/>
          <w:iCs/>
          <w:sz w:val="24"/>
          <w:szCs w:val="24"/>
          <w:shd w:val="clear" w:color="auto" w:fill="FFFFFF"/>
        </w:rPr>
      </w:pPr>
      <w:r>
        <w:rPr>
          <w:rFonts w:ascii="Times New Roman" w:hAnsi="Times New Roman"/>
          <w:iCs/>
          <w:sz w:val="24"/>
          <w:szCs w:val="24"/>
          <w:shd w:val="clear" w:color="auto" w:fill="FFFFFF"/>
        </w:rPr>
        <w:t xml:space="preserve">A origem do conceito jurídico da </w:t>
      </w:r>
      <w:r w:rsidRPr="00DB3FF0">
        <w:rPr>
          <w:rFonts w:ascii="Times New Roman" w:hAnsi="Times New Roman"/>
          <w:iCs/>
          <w:sz w:val="24"/>
          <w:szCs w:val="24"/>
          <w:shd w:val="clear" w:color="auto" w:fill="FFFFFF"/>
        </w:rPr>
        <w:t>“drittwirkung”</w:t>
      </w:r>
      <w:r>
        <w:rPr>
          <w:rFonts w:ascii="Times New Roman" w:hAnsi="Times New Roman"/>
          <w:iCs/>
          <w:sz w:val="24"/>
          <w:szCs w:val="24"/>
          <w:shd w:val="clear" w:color="auto" w:fill="FFFFFF"/>
        </w:rPr>
        <w:t xml:space="preserve"> na Alemanha remonta aos anos 1950 e tem a ver com as preocupações que se fizeram sentir, no contexto alemão do pós-guerra, com a unidade do ordenamento jurídico e a efetiva tutela das liberdades frente aos poderes de fato, uma vez constatada a substancial aproximação entre relações públicas e privadas de dominação</w:t>
      </w:r>
      <w:r>
        <w:rPr>
          <w:rStyle w:val="FootnoteReference"/>
          <w:rFonts w:ascii="Times New Roman" w:hAnsi="Times New Roman"/>
          <w:iCs/>
          <w:sz w:val="24"/>
          <w:szCs w:val="24"/>
          <w:shd w:val="clear" w:color="auto" w:fill="FFFFFF"/>
        </w:rPr>
        <w:footnoteReference w:id="292"/>
      </w:r>
      <w:r>
        <w:rPr>
          <w:rFonts w:ascii="Times New Roman" w:hAnsi="Times New Roman"/>
          <w:iCs/>
          <w:sz w:val="24"/>
          <w:szCs w:val="24"/>
          <w:shd w:val="clear" w:color="auto" w:fill="FFFFFF"/>
        </w:rPr>
        <w:t xml:space="preserve">. Aliás, como assinalou Hesse em outra de suas obras, </w:t>
      </w:r>
      <w:r w:rsidRPr="00DB3FF0">
        <w:rPr>
          <w:rFonts w:ascii="Times New Roman" w:hAnsi="Times New Roman"/>
          <w:iCs/>
          <w:sz w:val="24"/>
          <w:szCs w:val="24"/>
          <w:shd w:val="clear" w:color="auto" w:fill="FFFFFF"/>
        </w:rPr>
        <w:t>“[a] liberdade humana é posta em perigo não só pelo Estado, mas também por poderes não-estatais, que na atualidade podem ficar mais ameaçadores do que as ameaças pelo Estado”</w:t>
      </w:r>
      <w:r>
        <w:rPr>
          <w:rStyle w:val="FootnoteReference"/>
          <w:rFonts w:ascii="Times New Roman" w:hAnsi="Times New Roman"/>
          <w:iCs/>
          <w:sz w:val="24"/>
          <w:szCs w:val="24"/>
          <w:shd w:val="clear" w:color="auto" w:fill="FFFFFF"/>
        </w:rPr>
        <w:footnoteReference w:id="293"/>
      </w:r>
      <w:r>
        <w:rPr>
          <w:rFonts w:ascii="Times New Roman" w:hAnsi="Times New Roman"/>
          <w:iCs/>
          <w:sz w:val="24"/>
          <w:szCs w:val="24"/>
          <w:shd w:val="clear" w:color="auto" w:fill="FFFFFF"/>
        </w:rPr>
        <w:t>. Seus contornos doutrinários iniciais foram dados pelo professor e especialista em Direito do Trabalho, Hans Carl Nipperdey, que ao se debruçar sobre a seção de direitos fundamentais da Constituição alemã – a Lei Fundamental de Bonn, de 1949 – percebeu que variavam entre si os conteúdos daquelas disposições, de modo que só quando da avaliação detalhada dos casos particulares é que o significado e alcance de tais direitos podiam ser devidamente determinados</w:t>
      </w:r>
      <w:r>
        <w:rPr>
          <w:rStyle w:val="FootnoteReference"/>
          <w:rFonts w:ascii="Times New Roman" w:hAnsi="Times New Roman"/>
          <w:iCs/>
          <w:sz w:val="24"/>
          <w:szCs w:val="24"/>
          <w:shd w:val="clear" w:color="auto" w:fill="FFFFFF"/>
        </w:rPr>
        <w:footnoteReference w:id="294"/>
      </w:r>
      <w:r>
        <w:rPr>
          <w:rFonts w:ascii="Times New Roman" w:hAnsi="Times New Roman"/>
          <w:iCs/>
          <w:sz w:val="24"/>
          <w:szCs w:val="24"/>
          <w:shd w:val="clear" w:color="auto" w:fill="FFFFFF"/>
        </w:rPr>
        <w:t>. Não obstante, convencera-se o referido professor de que embora a maior parte das disposições examinadas consagrasse direitos públicos subjetivos em face do Estado, ainda assim havia as que se consubstanciavam em verdadeiros princípios da ordem jurídica, e que por isso deviam irradiar-se por todos os ramos do Direito, inclusive norteando o campo das relações privadas intersubjetivas</w:t>
      </w:r>
      <w:r>
        <w:rPr>
          <w:rStyle w:val="FootnoteReference"/>
          <w:rFonts w:ascii="Times New Roman" w:hAnsi="Times New Roman"/>
          <w:iCs/>
          <w:sz w:val="24"/>
          <w:szCs w:val="24"/>
          <w:shd w:val="clear" w:color="auto" w:fill="FFFFFF"/>
        </w:rPr>
        <w:footnoteReference w:id="295"/>
      </w:r>
      <w:r>
        <w:rPr>
          <w:rFonts w:ascii="Times New Roman" w:hAnsi="Times New Roman"/>
          <w:iCs/>
          <w:sz w:val="24"/>
          <w:szCs w:val="24"/>
          <w:shd w:val="clear" w:color="auto" w:fill="FFFFFF"/>
        </w:rPr>
        <w:t xml:space="preserve">. A </w:t>
      </w:r>
      <w:r w:rsidRPr="00DB3FF0">
        <w:rPr>
          <w:rFonts w:ascii="Times New Roman" w:hAnsi="Times New Roman"/>
          <w:iCs/>
          <w:sz w:val="24"/>
          <w:szCs w:val="24"/>
          <w:shd w:val="clear" w:color="auto" w:fill="FFFFFF"/>
        </w:rPr>
        <w:t>“drittwirkung”</w:t>
      </w:r>
      <w:r>
        <w:rPr>
          <w:rFonts w:ascii="Times New Roman" w:hAnsi="Times New Roman"/>
          <w:iCs/>
          <w:sz w:val="24"/>
          <w:szCs w:val="24"/>
          <w:shd w:val="clear" w:color="auto" w:fill="FFFFFF"/>
        </w:rPr>
        <w:t xml:space="preserve"> surge, assim, no bojo das transformações do Estado Social de Direito, que no caso alemão passara de um Estado totalitário – o Estado nazista – para outro, agora democrático. E, na dicção sempre luzente de Paulo Bonavides: </w:t>
      </w:r>
      <w:r w:rsidRPr="00DB3FF0">
        <w:rPr>
          <w:rFonts w:ascii="Times New Roman" w:hAnsi="Times New Roman"/>
          <w:iCs/>
          <w:sz w:val="24"/>
          <w:szCs w:val="24"/>
          <w:shd w:val="clear" w:color="auto" w:fill="FFFFFF"/>
        </w:rPr>
        <w:t>“O Estado social da democracia distingue-se, em suma, do Estado social dos sistemas totalitários por oferecer, concomitantemente, na sua feição jurídico-constitucional, a garantia tutelar dos direitos da personalidade”</w:t>
      </w:r>
      <w:r>
        <w:rPr>
          <w:rStyle w:val="FootnoteReference"/>
          <w:rFonts w:ascii="Times New Roman" w:hAnsi="Times New Roman"/>
          <w:iCs/>
          <w:sz w:val="24"/>
          <w:szCs w:val="24"/>
          <w:shd w:val="clear" w:color="auto" w:fill="FFFFFF"/>
        </w:rPr>
        <w:footnoteReference w:id="296"/>
      </w:r>
      <w:r>
        <w:rPr>
          <w:rFonts w:ascii="Times New Roman" w:hAnsi="Times New Roman"/>
          <w:iCs/>
          <w:sz w:val="24"/>
          <w:szCs w:val="24"/>
          <w:shd w:val="clear" w:color="auto" w:fill="FFFFFF"/>
        </w:rPr>
        <w:t>.</w:t>
      </w:r>
    </w:p>
    <w:p w:rsidR="0017305D" w:rsidRDefault="0017305D" w:rsidP="009B658A">
      <w:pPr>
        <w:spacing w:line="360" w:lineRule="auto"/>
        <w:ind w:firstLine="567"/>
        <w:contextualSpacing/>
        <w:jc w:val="both"/>
        <w:rPr>
          <w:rFonts w:ascii="Times New Roman" w:hAnsi="Times New Roman"/>
          <w:iCs/>
          <w:sz w:val="24"/>
          <w:szCs w:val="24"/>
          <w:shd w:val="clear" w:color="auto" w:fill="FFFFFF"/>
        </w:rPr>
      </w:pPr>
      <w:r>
        <w:rPr>
          <w:rFonts w:ascii="Times New Roman" w:hAnsi="Times New Roman"/>
          <w:iCs/>
          <w:sz w:val="24"/>
          <w:szCs w:val="24"/>
          <w:shd w:val="clear" w:color="auto" w:fill="FFFFFF"/>
        </w:rPr>
        <w:t>Não se pretende ingressar aqui, agora que o presente estudo já se aproxima do fim, no exame da discussão que existe entre as teorias da eficácia mediata ou indireta (</w:t>
      </w:r>
      <w:r w:rsidRPr="00DB3FF0">
        <w:rPr>
          <w:rFonts w:ascii="Times New Roman" w:hAnsi="Times New Roman"/>
          <w:iCs/>
          <w:sz w:val="24"/>
          <w:szCs w:val="24"/>
          <w:shd w:val="clear" w:color="auto" w:fill="FFFFFF"/>
        </w:rPr>
        <w:t>“mittelbare drittwirkung”</w:t>
      </w:r>
      <w:r>
        <w:rPr>
          <w:rFonts w:ascii="Times New Roman" w:hAnsi="Times New Roman"/>
          <w:iCs/>
          <w:sz w:val="24"/>
          <w:szCs w:val="24"/>
          <w:shd w:val="clear" w:color="auto" w:fill="FFFFFF"/>
        </w:rPr>
        <w:t xml:space="preserve">) e da eficácia imediata ou direta </w:t>
      </w:r>
      <w:r w:rsidRPr="00DB3FF0">
        <w:rPr>
          <w:rFonts w:ascii="Times New Roman" w:hAnsi="Times New Roman"/>
          <w:iCs/>
          <w:sz w:val="24"/>
          <w:szCs w:val="24"/>
          <w:shd w:val="clear" w:color="auto" w:fill="FFFFFF"/>
        </w:rPr>
        <w:t>(“unmittelbare</w:t>
      </w:r>
      <w:r>
        <w:rPr>
          <w:rFonts w:ascii="Times New Roman" w:hAnsi="Times New Roman"/>
          <w:iCs/>
          <w:sz w:val="24"/>
          <w:szCs w:val="24"/>
          <w:shd w:val="clear" w:color="auto" w:fill="FFFFFF"/>
        </w:rPr>
        <w:t xml:space="preserve"> </w:t>
      </w:r>
      <w:r w:rsidRPr="00DB3FF0">
        <w:rPr>
          <w:rFonts w:ascii="Times New Roman" w:hAnsi="Times New Roman"/>
          <w:iCs/>
          <w:sz w:val="24"/>
          <w:szCs w:val="24"/>
          <w:shd w:val="clear" w:color="auto" w:fill="FFFFFF"/>
        </w:rPr>
        <w:t>drittwirkung”</w:t>
      </w:r>
      <w:r>
        <w:rPr>
          <w:rFonts w:ascii="Times New Roman" w:hAnsi="Times New Roman"/>
          <w:iCs/>
          <w:sz w:val="24"/>
          <w:szCs w:val="24"/>
          <w:shd w:val="clear" w:color="auto" w:fill="FFFFFF"/>
        </w:rPr>
        <w:t>) dos direitos fundamentais no âmbito privado, o que extrapolaria o objetivo do trabalho (que, fundamentalmente, é o de demonstrar a luta simbólica – ou seja, a luta pela definição dos valores constitucionais legítimos – que se desenrola entre o Poder Econômico e a Cidadania no campo da produção/aplicação do Direito), notadamente tendo-se em conta os problemas que emergem desse debate (como, por exemplo, o do risco de se guindar ao patamar do Direito Constitucional, conforme a teoria que se abrace, privando-as de sua autonomia, amplas partes do Direito Privado, em especial o Direito dos Contratos e a Responsabilidade Civil, ponto para o qual chama a atenção, dentre outros, o jurista alemão Claus-Wilhelm Canaris</w:t>
      </w:r>
      <w:r>
        <w:rPr>
          <w:rStyle w:val="FootnoteReference"/>
          <w:rFonts w:ascii="Times New Roman" w:hAnsi="Times New Roman"/>
          <w:iCs/>
          <w:sz w:val="24"/>
          <w:szCs w:val="24"/>
          <w:shd w:val="clear" w:color="auto" w:fill="FFFFFF"/>
        </w:rPr>
        <w:footnoteReference w:id="297"/>
      </w:r>
      <w:r>
        <w:rPr>
          <w:rFonts w:ascii="Times New Roman" w:hAnsi="Times New Roman"/>
          <w:iCs/>
          <w:sz w:val="24"/>
          <w:szCs w:val="24"/>
          <w:shd w:val="clear" w:color="auto" w:fill="FFFFFF"/>
        </w:rPr>
        <w:t xml:space="preserve">) e que, sem dúvida, são capazes de desvelar interessantes campos de pesquisa e motivar várias outras dissertações de mestrado, inclusive no PPG em Direito Constitucional da UFF, programa a que orgulhosamente se vincula esta pesquisa. Contenta a esta monografia, enfim, à guisa de desfecho, apenas e tão-somente a conclusão – já por demais importante, pela significação que tem para o Direito pátrio (mormente em tempos de </w:t>
      </w:r>
      <w:r w:rsidRPr="00FD10B4">
        <w:rPr>
          <w:rFonts w:ascii="Times New Roman" w:hAnsi="Times New Roman"/>
          <w:i/>
          <w:iCs/>
          <w:sz w:val="24"/>
          <w:szCs w:val="24"/>
          <w:shd w:val="clear" w:color="auto" w:fill="FFFFFF"/>
        </w:rPr>
        <w:t>m</w:t>
      </w:r>
      <w:r>
        <w:rPr>
          <w:rFonts w:ascii="Times New Roman" w:hAnsi="Times New Roman"/>
          <w:i/>
          <w:iCs/>
          <w:sz w:val="24"/>
          <w:szCs w:val="24"/>
          <w:shd w:val="clear" w:color="auto" w:fill="FFFFFF"/>
        </w:rPr>
        <w:t>ercadolatria</w:t>
      </w:r>
      <w:r>
        <w:rPr>
          <w:rFonts w:ascii="Times New Roman" w:hAnsi="Times New Roman"/>
          <w:iCs/>
          <w:sz w:val="24"/>
          <w:szCs w:val="24"/>
          <w:shd w:val="clear" w:color="auto" w:fill="FFFFFF"/>
        </w:rPr>
        <w:t xml:space="preserve"> e relativização de direitos sociais) – a que chegou Cláudia Lima Marques acerca do julgamento da ADI nº 2.591-1/DF pelo STF:</w:t>
      </w:r>
    </w:p>
    <w:p w:rsidR="0017305D" w:rsidRPr="00A31EBD" w:rsidRDefault="0017305D" w:rsidP="009B658A">
      <w:pPr>
        <w:spacing w:line="360" w:lineRule="auto"/>
        <w:ind w:firstLine="567"/>
        <w:contextualSpacing/>
        <w:jc w:val="both"/>
        <w:rPr>
          <w:rFonts w:ascii="Times New Roman" w:hAnsi="Times New Roman"/>
          <w:iCs/>
          <w:sz w:val="24"/>
          <w:szCs w:val="24"/>
          <w:shd w:val="clear" w:color="auto" w:fill="FFFFFF"/>
        </w:rPr>
      </w:pPr>
    </w:p>
    <w:p w:rsidR="0017305D" w:rsidRDefault="0017305D" w:rsidP="009B658A">
      <w:pPr>
        <w:spacing w:line="240" w:lineRule="auto"/>
        <w:ind w:left="993" w:right="566" w:firstLine="567"/>
        <w:contextualSpacing/>
        <w:jc w:val="both"/>
        <w:rPr>
          <w:rFonts w:ascii="Times New Roman" w:hAnsi="Times New Roman"/>
          <w:iCs/>
          <w:sz w:val="20"/>
          <w:szCs w:val="20"/>
        </w:rPr>
      </w:pPr>
      <w:r w:rsidRPr="0086233A">
        <w:rPr>
          <w:rFonts w:ascii="Times New Roman" w:hAnsi="Times New Roman"/>
          <w:iCs/>
          <w:sz w:val="20"/>
          <w:szCs w:val="20"/>
        </w:rPr>
        <w:t>“(...) na decisão da ADIn 2.591, o STF reconhece que o sistema de princípios e valores da Constituição é consolidado pelo Código de Defesa do Consumidor. Assim, se de um lado o direito do consumidor é mais do que nunca reconhecido e garantido como um direito fundamental no Brasil (art. 5º, XXXII) e está a vincular o Estado (eficácia vertical, nas relações de direito público, entre o consumidor e o Estado-Juiz, Estado-Legislador e Estado-Executivo), a decisão da ADIn 2.591 também abre um novo momento para a DRITTWIRKUNG, isto é, para a chamada eficácia horizontal dos direitos fundamentais nas relações privadas bancárias, entre consumidores, bancos, empresas financeiras, de crédito e seguradoras no Brasil”</w:t>
      </w:r>
      <w:r w:rsidRPr="0086233A">
        <w:rPr>
          <w:rStyle w:val="FootnoteReference"/>
          <w:rFonts w:ascii="Times New Roman" w:hAnsi="Times New Roman"/>
          <w:iCs/>
        </w:rPr>
        <w:footnoteReference w:id="298"/>
      </w:r>
      <w:r w:rsidRPr="0086233A">
        <w:rPr>
          <w:rFonts w:ascii="Times New Roman" w:hAnsi="Times New Roman"/>
          <w:iCs/>
          <w:sz w:val="20"/>
          <w:szCs w:val="20"/>
        </w:rPr>
        <w:t xml:space="preserve">. </w:t>
      </w:r>
    </w:p>
    <w:p w:rsidR="0017305D" w:rsidRDefault="0017305D" w:rsidP="009B658A">
      <w:pPr>
        <w:spacing w:line="240" w:lineRule="auto"/>
        <w:ind w:right="566" w:firstLine="567"/>
        <w:contextualSpacing/>
        <w:jc w:val="both"/>
        <w:rPr>
          <w:rFonts w:ascii="Times New Roman" w:hAnsi="Times New Roman"/>
          <w:b/>
          <w:sz w:val="40"/>
          <w:szCs w:val="40"/>
          <w:shd w:val="clear" w:color="auto" w:fill="FFFFFF"/>
        </w:rPr>
      </w:pPr>
    </w:p>
    <w:p w:rsidR="0017305D" w:rsidRDefault="0017305D" w:rsidP="009B658A">
      <w:pPr>
        <w:spacing w:line="240" w:lineRule="auto"/>
        <w:ind w:right="566" w:firstLine="567"/>
        <w:contextualSpacing/>
        <w:jc w:val="both"/>
        <w:rPr>
          <w:rFonts w:ascii="Times New Roman" w:hAnsi="Times New Roman"/>
          <w:b/>
          <w:sz w:val="40"/>
          <w:szCs w:val="40"/>
          <w:shd w:val="clear" w:color="auto" w:fill="FFFFFF"/>
        </w:rPr>
      </w:pPr>
    </w:p>
    <w:p w:rsidR="0017305D" w:rsidRDefault="0017305D" w:rsidP="009B658A">
      <w:pPr>
        <w:spacing w:line="240" w:lineRule="auto"/>
        <w:ind w:right="566" w:firstLine="567"/>
        <w:contextualSpacing/>
        <w:jc w:val="both"/>
        <w:rPr>
          <w:rFonts w:ascii="Times New Roman" w:hAnsi="Times New Roman"/>
          <w:b/>
          <w:sz w:val="40"/>
          <w:szCs w:val="40"/>
          <w:shd w:val="clear" w:color="auto" w:fill="FFFFFF"/>
        </w:rPr>
      </w:pPr>
    </w:p>
    <w:p w:rsidR="0017305D" w:rsidRDefault="0017305D" w:rsidP="009B658A">
      <w:pPr>
        <w:spacing w:line="240" w:lineRule="auto"/>
        <w:ind w:right="566" w:firstLine="567"/>
        <w:contextualSpacing/>
        <w:jc w:val="both"/>
        <w:rPr>
          <w:rFonts w:ascii="Times New Roman" w:hAnsi="Times New Roman"/>
          <w:b/>
          <w:sz w:val="40"/>
          <w:szCs w:val="40"/>
          <w:shd w:val="clear" w:color="auto" w:fill="FFFFFF"/>
        </w:rPr>
      </w:pPr>
    </w:p>
    <w:p w:rsidR="0017305D" w:rsidRDefault="0017305D" w:rsidP="009B658A">
      <w:pPr>
        <w:spacing w:line="240" w:lineRule="auto"/>
        <w:ind w:right="566" w:firstLine="567"/>
        <w:contextualSpacing/>
        <w:jc w:val="both"/>
        <w:rPr>
          <w:rFonts w:ascii="Times New Roman" w:hAnsi="Times New Roman"/>
          <w:b/>
          <w:sz w:val="40"/>
          <w:szCs w:val="40"/>
          <w:shd w:val="clear" w:color="auto" w:fill="FFFFFF"/>
        </w:rPr>
      </w:pPr>
    </w:p>
    <w:p w:rsidR="0017305D" w:rsidRDefault="0017305D" w:rsidP="009B658A">
      <w:pPr>
        <w:spacing w:line="240" w:lineRule="auto"/>
        <w:ind w:right="566" w:firstLine="567"/>
        <w:contextualSpacing/>
        <w:jc w:val="both"/>
        <w:rPr>
          <w:rFonts w:ascii="Times New Roman" w:hAnsi="Times New Roman"/>
          <w:b/>
          <w:sz w:val="40"/>
          <w:szCs w:val="40"/>
          <w:shd w:val="clear" w:color="auto" w:fill="FFFFFF"/>
        </w:rPr>
      </w:pPr>
    </w:p>
    <w:p w:rsidR="0017305D" w:rsidRDefault="0017305D" w:rsidP="009B658A">
      <w:pPr>
        <w:spacing w:line="240" w:lineRule="auto"/>
        <w:ind w:right="566" w:firstLine="567"/>
        <w:contextualSpacing/>
        <w:jc w:val="both"/>
        <w:rPr>
          <w:rFonts w:ascii="Times New Roman" w:hAnsi="Times New Roman"/>
          <w:b/>
          <w:sz w:val="40"/>
          <w:szCs w:val="40"/>
          <w:shd w:val="clear" w:color="auto" w:fill="FFFFFF"/>
        </w:rPr>
      </w:pPr>
    </w:p>
    <w:p w:rsidR="0017305D" w:rsidRPr="00EF2128" w:rsidRDefault="0017305D" w:rsidP="009B658A">
      <w:pPr>
        <w:spacing w:line="240" w:lineRule="auto"/>
        <w:ind w:right="566" w:firstLine="567"/>
        <w:contextualSpacing/>
        <w:jc w:val="both"/>
        <w:rPr>
          <w:rFonts w:ascii="Times New Roman" w:hAnsi="Times New Roman"/>
          <w:iCs/>
          <w:sz w:val="20"/>
          <w:szCs w:val="20"/>
          <w:shd w:val="clear" w:color="auto" w:fill="FFFFFF"/>
        </w:rPr>
      </w:pPr>
      <w:r w:rsidRPr="005B4A97">
        <w:rPr>
          <w:rFonts w:ascii="Times New Roman" w:hAnsi="Times New Roman"/>
          <w:b/>
          <w:sz w:val="40"/>
          <w:szCs w:val="40"/>
          <w:shd w:val="clear" w:color="auto" w:fill="FFFFFF"/>
        </w:rPr>
        <w:t>Conclusão.</w:t>
      </w:r>
    </w:p>
    <w:p w:rsidR="0017305D" w:rsidRPr="005B4A97" w:rsidRDefault="0017305D" w:rsidP="009B658A">
      <w:pPr>
        <w:spacing w:line="360" w:lineRule="auto"/>
        <w:ind w:firstLine="567"/>
        <w:contextualSpacing/>
        <w:jc w:val="both"/>
        <w:rPr>
          <w:rFonts w:ascii="Times New Roman" w:hAnsi="Times New Roman"/>
          <w:b/>
          <w:iCs/>
          <w:sz w:val="24"/>
          <w:szCs w:val="24"/>
          <w:shd w:val="clear" w:color="auto" w:fill="FFFFFF"/>
        </w:rPr>
      </w:pPr>
    </w:p>
    <w:p w:rsidR="0017305D" w:rsidRDefault="0017305D" w:rsidP="009B658A">
      <w:pPr>
        <w:spacing w:line="360" w:lineRule="auto"/>
        <w:ind w:firstLine="567"/>
        <w:contextualSpacing/>
        <w:jc w:val="both"/>
        <w:rPr>
          <w:rFonts w:ascii="Times New Roman" w:hAnsi="Times New Roman"/>
          <w:sz w:val="24"/>
          <w:szCs w:val="24"/>
        </w:rPr>
      </w:pPr>
      <w:r w:rsidRPr="00D11EF3">
        <w:rPr>
          <w:rFonts w:ascii="Times New Roman" w:hAnsi="Times New Roman"/>
          <w:sz w:val="24"/>
          <w:szCs w:val="24"/>
        </w:rPr>
        <w:t>Ao término desta exposição, podemos concluir que o poder econômico</w:t>
      </w:r>
      <w:r>
        <w:rPr>
          <w:rFonts w:ascii="Times New Roman" w:hAnsi="Times New Roman"/>
          <w:sz w:val="24"/>
          <w:szCs w:val="24"/>
        </w:rPr>
        <w:t xml:space="preserve">, ao menos da perspectiva do confronto entre as expectativas de lucratividade bancária e de concreção de direitos que visem a uma melhor distribuição do bem-estar econômico na sociedade, </w:t>
      </w:r>
      <w:r w:rsidRPr="00D11EF3">
        <w:rPr>
          <w:rFonts w:ascii="Times New Roman" w:hAnsi="Times New Roman"/>
          <w:sz w:val="24"/>
          <w:szCs w:val="24"/>
        </w:rPr>
        <w:t xml:space="preserve">não é uma </w:t>
      </w:r>
      <w:r>
        <w:rPr>
          <w:rFonts w:ascii="Times New Roman" w:hAnsi="Times New Roman"/>
          <w:sz w:val="24"/>
          <w:szCs w:val="24"/>
        </w:rPr>
        <w:t>expressão vazia e nem uma ideia despida</w:t>
      </w:r>
      <w:r w:rsidRPr="00D11EF3">
        <w:rPr>
          <w:rFonts w:ascii="Times New Roman" w:hAnsi="Times New Roman"/>
          <w:sz w:val="24"/>
          <w:szCs w:val="24"/>
        </w:rPr>
        <w:t xml:space="preserve"> de base material</w:t>
      </w:r>
      <w:r>
        <w:rPr>
          <w:rFonts w:ascii="Times New Roman" w:hAnsi="Times New Roman"/>
          <w:sz w:val="24"/>
          <w:szCs w:val="24"/>
        </w:rPr>
        <w:t>, mas ao revés, trata-se de uma categoria s</w:t>
      </w:r>
      <w:r w:rsidRPr="005B4A97">
        <w:rPr>
          <w:rFonts w:ascii="Times New Roman" w:hAnsi="Times New Roman"/>
          <w:sz w:val="24"/>
          <w:szCs w:val="24"/>
        </w:rPr>
        <w:t>o</w:t>
      </w:r>
      <w:r>
        <w:rPr>
          <w:rFonts w:ascii="Times New Roman" w:hAnsi="Times New Roman"/>
          <w:sz w:val="24"/>
          <w:szCs w:val="24"/>
        </w:rPr>
        <w:t xml:space="preserve">ciológica real, concreta, imanente, que traduz um poder estruturado pela burguesia financeira para interferir, inclusive por meio da captura estratégica de determinadas esferas decisórias do Estado, nas condições de distribuição e circulação da riqueza. Caracteriza-o a capacidade que têm essa referida burguesia financeira de tomar as suas decisões de forma absolutamente autônoma, livre, independente, embora influenciando – e eis aí o seu traço característico fundamental – as decisões e o comportamento de todos os outros que, de algum modo, também intervêm no circuito econômico. Assim, como o poder econômico, na dicção de Vicente Bagnoli, </w:t>
      </w:r>
      <w:r w:rsidRPr="00DB3FF0">
        <w:rPr>
          <w:rFonts w:ascii="Times New Roman" w:hAnsi="Times New Roman"/>
        </w:rPr>
        <w:t>“é a manifestação do poder condicionado ao fator econômico que subordina quem não detém o elemento econômico”</w:t>
      </w:r>
      <w:r w:rsidRPr="00D61B4E">
        <w:rPr>
          <w:rStyle w:val="FootnoteReference"/>
          <w:rFonts w:ascii="Times New Roman" w:hAnsi="Times New Roman"/>
        </w:rPr>
        <w:footnoteReference w:id="299"/>
      </w:r>
      <w:r w:rsidRPr="00D61B4E">
        <w:rPr>
          <w:rFonts w:ascii="Times New Roman" w:hAnsi="Times New Roman"/>
        </w:rPr>
        <w:t>,</w:t>
      </w:r>
      <w:r>
        <w:t xml:space="preserve"> </w:t>
      </w:r>
      <w:r w:rsidRPr="00D61B4E">
        <w:rPr>
          <w:rFonts w:ascii="Times New Roman" w:hAnsi="Times New Roman"/>
          <w:sz w:val="24"/>
          <w:szCs w:val="24"/>
        </w:rPr>
        <w:t>sua manifestação espelha uma relação assimétrica, onde quem tem poder manda ou convence, e quem não o tem obedece ou é convencido.</w:t>
      </w:r>
      <w:r>
        <w:rPr>
          <w:rFonts w:ascii="Times New Roman" w:hAnsi="Times New Roman"/>
          <w:sz w:val="24"/>
          <w:szCs w:val="24"/>
        </w:rPr>
        <w:t xml:space="preserve"> </w:t>
      </w:r>
    </w:p>
    <w:p w:rsidR="0017305D" w:rsidRDefault="0017305D" w:rsidP="009B658A">
      <w:pPr>
        <w:spacing w:line="360" w:lineRule="auto"/>
        <w:ind w:firstLine="567"/>
        <w:contextualSpacing/>
        <w:jc w:val="both"/>
        <w:rPr>
          <w:rFonts w:ascii="Times New Roman" w:hAnsi="Times New Roman"/>
          <w:sz w:val="24"/>
          <w:szCs w:val="24"/>
        </w:rPr>
      </w:pPr>
      <w:r>
        <w:rPr>
          <w:rFonts w:ascii="Times New Roman" w:hAnsi="Times New Roman"/>
          <w:sz w:val="24"/>
          <w:szCs w:val="24"/>
        </w:rPr>
        <w:t>Afigura-se claro, portanto, que na compreensão acerca do que seja poder econômico está embutida uma relevante discussão sobre liberdade; afinal, ao contrário do que declarara nos anos 1990 o economista neoliberal Milton Friedman, de que o livre mercado seria o único mecanismo já descoberto para o alcance da democracia participativa</w:t>
      </w:r>
      <w:r>
        <w:rPr>
          <w:rStyle w:val="FootnoteReference"/>
          <w:rFonts w:ascii="Times New Roman" w:hAnsi="Times New Roman"/>
          <w:sz w:val="24"/>
          <w:szCs w:val="24"/>
        </w:rPr>
        <w:footnoteReference w:id="300"/>
      </w:r>
      <w:r>
        <w:rPr>
          <w:rFonts w:ascii="Times New Roman" w:hAnsi="Times New Roman"/>
          <w:sz w:val="24"/>
          <w:szCs w:val="24"/>
        </w:rPr>
        <w:t xml:space="preserve">, a verdade sempre foi que a equiparação entre economia, relações contratuais e liberdade, ao menos a partir de um modelo econômico de tipo capitalista liberal, nunca passou de rematada impostura. Isto, aliás, já o dissera nos anos 1940 o historiador e filósofo húngaro Karl Polanyi na sua obra magna </w:t>
      </w:r>
      <w:r w:rsidRPr="00BA65CF">
        <w:rPr>
          <w:rFonts w:ascii="Times New Roman" w:hAnsi="Times New Roman"/>
          <w:i/>
          <w:sz w:val="24"/>
          <w:szCs w:val="24"/>
        </w:rPr>
        <w:t>“A grande transformação”</w:t>
      </w:r>
      <w:r>
        <w:rPr>
          <w:rFonts w:ascii="Times New Roman" w:hAnsi="Times New Roman"/>
          <w:sz w:val="24"/>
          <w:szCs w:val="24"/>
        </w:rPr>
        <w:t xml:space="preserve">: </w:t>
      </w:r>
    </w:p>
    <w:p w:rsidR="0017305D" w:rsidRPr="00A31EBD" w:rsidRDefault="0017305D" w:rsidP="009B658A">
      <w:pPr>
        <w:spacing w:line="360" w:lineRule="auto"/>
        <w:ind w:firstLine="567"/>
        <w:contextualSpacing/>
        <w:jc w:val="both"/>
        <w:rPr>
          <w:rFonts w:ascii="Times New Roman" w:hAnsi="Times New Roman"/>
          <w:sz w:val="24"/>
          <w:szCs w:val="24"/>
        </w:rPr>
      </w:pPr>
    </w:p>
    <w:p w:rsidR="0017305D" w:rsidRPr="00BA65CF" w:rsidRDefault="0017305D" w:rsidP="009B658A">
      <w:pPr>
        <w:spacing w:line="240" w:lineRule="auto"/>
        <w:ind w:left="993" w:right="566" w:firstLine="567"/>
        <w:contextualSpacing/>
        <w:jc w:val="both"/>
        <w:rPr>
          <w:rFonts w:ascii="Times New Roman" w:hAnsi="Times New Roman"/>
          <w:sz w:val="20"/>
          <w:szCs w:val="20"/>
        </w:rPr>
      </w:pPr>
      <w:r w:rsidRPr="00BA65CF">
        <w:rPr>
          <w:rFonts w:ascii="Times New Roman" w:hAnsi="Times New Roman"/>
          <w:sz w:val="20"/>
          <w:szCs w:val="20"/>
        </w:rPr>
        <w:t>“O planejamento e o controle vêm sendo atacados como negação da liberdade. A empresa livre e a propriedade privada são consideradas elementos essenciais à liberdade. Não é digna de ser chamada livre qualquer sociedade construída sobre outros fundamentos. A liberdade que a regulação cria é denunciada como não-liberdade; a justiça, a liberdade e o bem-estar que ela oferece são descritos como camuflagem da escravidão. (...). A economia liberal encaminhou os nossos ideais numa falsa direção, embora parecesse próxima a atingir expectativas intrinsecamente utópicas. Não existe uma sociedade sem o poder e a compulsão, nem um mundo em que a força não tenha qualquer função. Era uma ilusão admitir uma sociedade que fosse modelada apenas pelo desejo e a vontade do homem. Ela foi, porém, a resultante de uma visão de mercado da sociedade, que igualava a economia a relações contratuais, e as relações contratuais com a liberdade”</w:t>
      </w:r>
      <w:r>
        <w:rPr>
          <w:rStyle w:val="FootnoteReference"/>
          <w:rFonts w:ascii="Times New Roman" w:hAnsi="Times New Roman"/>
        </w:rPr>
        <w:footnoteReference w:id="301"/>
      </w:r>
      <w:r w:rsidRPr="00BA65CF">
        <w:rPr>
          <w:rFonts w:ascii="Times New Roman" w:hAnsi="Times New Roman"/>
          <w:sz w:val="20"/>
          <w:szCs w:val="20"/>
        </w:rPr>
        <w:t>.</w:t>
      </w:r>
    </w:p>
    <w:p w:rsidR="0017305D" w:rsidRDefault="0017305D" w:rsidP="009B658A">
      <w:pPr>
        <w:spacing w:line="360" w:lineRule="auto"/>
        <w:ind w:firstLine="567"/>
        <w:contextualSpacing/>
        <w:jc w:val="both"/>
        <w:rPr>
          <w:rFonts w:ascii="Times New Roman" w:hAnsi="Times New Roman"/>
          <w:sz w:val="24"/>
          <w:szCs w:val="24"/>
        </w:rPr>
      </w:pPr>
    </w:p>
    <w:p w:rsidR="0017305D" w:rsidRDefault="0017305D" w:rsidP="009B658A">
      <w:pPr>
        <w:spacing w:line="360" w:lineRule="auto"/>
        <w:ind w:firstLine="567"/>
        <w:contextualSpacing/>
        <w:jc w:val="both"/>
        <w:rPr>
          <w:rFonts w:ascii="Times New Roman" w:hAnsi="Times New Roman"/>
          <w:sz w:val="24"/>
          <w:szCs w:val="24"/>
        </w:rPr>
      </w:pPr>
      <w:r>
        <w:rPr>
          <w:rFonts w:ascii="Times New Roman" w:hAnsi="Times New Roman"/>
          <w:sz w:val="24"/>
          <w:szCs w:val="24"/>
        </w:rPr>
        <w:t>Então, se a relação assimétrica das forças que operam no mercado faz com que a liberdade escravize, deve o Direito obrar para a libertação</w:t>
      </w:r>
      <w:r>
        <w:rPr>
          <w:rStyle w:val="FootnoteReference"/>
          <w:rFonts w:ascii="Times New Roman" w:hAnsi="Times New Roman"/>
          <w:sz w:val="24"/>
          <w:szCs w:val="24"/>
        </w:rPr>
        <w:footnoteReference w:id="302"/>
      </w:r>
      <w:r>
        <w:rPr>
          <w:rFonts w:ascii="Times New Roman" w:hAnsi="Times New Roman"/>
          <w:sz w:val="24"/>
          <w:szCs w:val="24"/>
        </w:rPr>
        <w:t>. Ocorre que nem sempre isto se realiza. O Direito, que de um lado é uma força condicionante da realidade, criadora de obrigações e deveres intersubjetivos e dotada do atributo da coerção, de outro é também resultado e reflexo dessa mesma realidade, constituindo-se, a rigor, em um renhido campo de lutas atravessado por disputas e interesses divergentes, e que se caracteriza por dois aspectos indissoluvelmente amalgamados entre si – o da sua apresentação como prática enunciativa, ou seja, como discurso; e o da sua apresentação como campo social (campo, aqui, na acepção que lhe dá Bourdieu), local onde esses discursos são defrontados uns com os outros, entrecortados, negociados e esculpidos pelos combates práticos de linguagem (de que fala Müller) para engendrar verdades (verdades jurídicas) que podem, muitas vezes, colocar em oposição o fato, a decisão e as suas respectivas significações.</w:t>
      </w:r>
    </w:p>
    <w:p w:rsidR="0017305D" w:rsidRPr="00DB3FF0" w:rsidRDefault="0017305D" w:rsidP="009B658A">
      <w:pPr>
        <w:spacing w:line="360" w:lineRule="auto"/>
        <w:ind w:firstLine="567"/>
        <w:contextualSpacing/>
        <w:jc w:val="both"/>
        <w:rPr>
          <w:rStyle w:val="Emphasis"/>
          <w:rFonts w:ascii="Times New Roman" w:hAnsi="Times New Roman"/>
          <w:i w:val="0"/>
          <w:sz w:val="24"/>
          <w:szCs w:val="24"/>
          <w:shd w:val="clear" w:color="auto" w:fill="FFFFFF"/>
        </w:rPr>
      </w:pPr>
      <w:r>
        <w:rPr>
          <w:rFonts w:ascii="Times New Roman" w:hAnsi="Times New Roman"/>
          <w:sz w:val="24"/>
          <w:szCs w:val="24"/>
        </w:rPr>
        <w:t xml:space="preserve">Imperioso admitir-se, assim, que a jurisdição (especialmente a jurisdição constitucional) é uma atividade </w:t>
      </w:r>
      <w:r>
        <w:rPr>
          <w:rFonts w:ascii="Times New Roman" w:hAnsi="Times New Roman"/>
          <w:iCs/>
          <w:sz w:val="24"/>
          <w:szCs w:val="24"/>
          <w:shd w:val="clear" w:color="auto" w:fill="FFFFFF"/>
        </w:rPr>
        <w:t xml:space="preserve">política; mas não no sentido, por exemplo, dos atos típicos de governo ou das opções de escolha reservadas ao Poder Legislativo, que ao produzir a norma (entenda-se: norma ainda em nível de abstração) se guia por critérios de oportunidade buscando harmonizar-se, sempre que possível, com a vontade popular. O juiz goza também de um espectro onde se faz possível exercer as suas escolhas (produzindo, desta feita, a norma do caso sobre que se debruça, vale dizer, da arguição concretamente manifestada nos autos de um processo), mas só dentre aquelas que se revelarem possível segundo os ditames da racionalidade, da coesão e da coerência do sistema jurídico. Não obstante, negar o caráter político da atividade jurisdicional é negar possa o Direito buscar, em alguma medida, o reequilíbrio de situações reais da vida de relação que são, por natureza, desequilibradas, e recusar à Constituição – documento fundacional da ordem jurídica – sua força normativa. Como foi visto no decorrer da pesquisa, </w:t>
      </w:r>
      <w:r w:rsidRPr="00DB3FF0">
        <w:rPr>
          <w:rFonts w:ascii="Times New Roman" w:hAnsi="Times New Roman"/>
          <w:i/>
          <w:iCs/>
          <w:sz w:val="24"/>
          <w:szCs w:val="24"/>
          <w:shd w:val="clear" w:color="auto" w:fill="FFFFFF"/>
        </w:rPr>
        <w:t xml:space="preserve">as </w:t>
      </w:r>
      <w:r w:rsidRPr="00DB3FF0">
        <w:rPr>
          <w:rStyle w:val="Emphasis"/>
          <w:rFonts w:ascii="Times New Roman" w:hAnsi="Times New Roman"/>
          <w:i w:val="0"/>
          <w:sz w:val="24"/>
          <w:szCs w:val="24"/>
          <w:shd w:val="clear" w:color="auto" w:fill="FFFFFF"/>
        </w:rPr>
        <w:t>lutas políticas de que resulta o texto constitucional continuam a se desdobrar mesmo depois de posta em vigência a Constituição, inclusive espraiando-se, sempre que necessário, para o campo jurídico, e mais especificamente para o campo judicial – quando então, conforme se afigure o equilíbrio das forças no momento posterior ao fundante da nova ordem jurídico-constitucional, a Cidadania pode acabar perdendo para o Poder Econômico os espaços recém-conquistados na Constituição, cuja supremacia está sempre sob o perigo de vulnerações geradas a partir das movimentações dos fatores reais de poder.</w:t>
      </w:r>
    </w:p>
    <w:p w:rsidR="0017305D" w:rsidRDefault="0017305D" w:rsidP="009B658A">
      <w:pPr>
        <w:spacing w:line="360" w:lineRule="auto"/>
        <w:ind w:firstLine="567"/>
        <w:contextualSpacing/>
        <w:jc w:val="both"/>
        <w:rPr>
          <w:rStyle w:val="apple-converted-space"/>
          <w:rFonts w:ascii="Times New Roman" w:hAnsi="Times New Roman"/>
          <w:sz w:val="24"/>
          <w:szCs w:val="24"/>
          <w:shd w:val="clear" w:color="auto" w:fill="FFFFFF"/>
        </w:rPr>
      </w:pPr>
      <w:r w:rsidRPr="00DB3FF0">
        <w:rPr>
          <w:rStyle w:val="Emphasis"/>
          <w:rFonts w:ascii="Times New Roman" w:hAnsi="Times New Roman"/>
          <w:i w:val="0"/>
          <w:sz w:val="24"/>
          <w:szCs w:val="24"/>
          <w:shd w:val="clear" w:color="auto" w:fill="FFFFFF"/>
        </w:rPr>
        <w:t>A</w:t>
      </w:r>
      <w:r w:rsidRPr="00DB3FF0">
        <w:rPr>
          <w:rStyle w:val="Emphasis"/>
          <w:rFonts w:ascii="Times New Roman" w:hAnsi="Times New Roman"/>
          <w:sz w:val="24"/>
          <w:szCs w:val="24"/>
          <w:shd w:val="clear" w:color="auto" w:fill="FFFFFF"/>
        </w:rPr>
        <w:t xml:space="preserve"> </w:t>
      </w:r>
      <w:r w:rsidRPr="00DB3FF0">
        <w:rPr>
          <w:rStyle w:val="apple-converted-space"/>
          <w:rFonts w:ascii="Times New Roman" w:hAnsi="Times New Roman"/>
          <w:sz w:val="24"/>
          <w:szCs w:val="24"/>
          <w:shd w:val="clear" w:color="auto" w:fill="FFFFFF"/>
        </w:rPr>
        <w:t xml:space="preserve">Cidadania, repise-se, requer o reconhecimento político, social e jurídico de todas as pessoas da sociedade; requer a inclusão sempre negada pelo Poder Econômico; e sob tal diapasão, como lembra </w:t>
      </w:r>
      <w:r>
        <w:rPr>
          <w:rStyle w:val="apple-converted-space"/>
          <w:rFonts w:ascii="Times New Roman" w:hAnsi="Times New Roman"/>
          <w:sz w:val="24"/>
          <w:szCs w:val="24"/>
          <w:shd w:val="clear" w:color="auto" w:fill="FFFFFF"/>
        </w:rPr>
        <w:t>Sergio Fernando Moro</w:t>
      </w:r>
      <w:r w:rsidRPr="00DB3FF0">
        <w:rPr>
          <w:rStyle w:val="apple-converted-space"/>
          <w:rFonts w:ascii="Times New Roman" w:hAnsi="Times New Roman"/>
          <w:sz w:val="24"/>
          <w:szCs w:val="24"/>
          <w:shd w:val="clear" w:color="auto" w:fill="FFFFFF"/>
        </w:rPr>
        <w:t>, faz-se necessário que o juiz constitucional jamais perca de vista a sua função, que a Constituição lhe atribuiu, de guarda da democracia e dos direitos fundamentais</w:t>
      </w:r>
      <w:r w:rsidRPr="00DB3FF0">
        <w:rPr>
          <w:rStyle w:val="FootnoteReference"/>
          <w:rFonts w:ascii="Times New Roman" w:hAnsi="Times New Roman"/>
          <w:sz w:val="24"/>
          <w:szCs w:val="24"/>
          <w:shd w:val="clear" w:color="auto" w:fill="FFFFFF"/>
        </w:rPr>
        <w:footnoteReference w:id="303"/>
      </w:r>
      <w:r w:rsidRPr="00DB3FF0">
        <w:rPr>
          <w:rStyle w:val="apple-converted-space"/>
          <w:rFonts w:ascii="Times New Roman" w:hAnsi="Times New Roman"/>
          <w:sz w:val="24"/>
          <w:szCs w:val="24"/>
          <w:shd w:val="clear" w:color="auto" w:fill="FFFFFF"/>
        </w:rPr>
        <w:t>. E conclui: “O eficaz cumprimento de tal tarefa demanda a adoção de salutar ativismo judicial, quando for possível defendê-lo com base em argumentos que apelem para a própria democracia. Se a atuação judicial contribuir para o aprofundamento da democracia, não há como acusá-la de antidemocrática”</w:t>
      </w:r>
      <w:r>
        <w:rPr>
          <w:rStyle w:val="FootnoteReference"/>
          <w:rFonts w:ascii="Times New Roman" w:hAnsi="Times New Roman"/>
          <w:sz w:val="24"/>
          <w:szCs w:val="24"/>
          <w:shd w:val="clear" w:color="auto" w:fill="FFFFFF"/>
        </w:rPr>
        <w:footnoteReference w:id="304"/>
      </w:r>
      <w:r>
        <w:rPr>
          <w:rStyle w:val="apple-converted-space"/>
          <w:rFonts w:ascii="Times New Roman" w:hAnsi="Times New Roman"/>
          <w:sz w:val="24"/>
          <w:szCs w:val="24"/>
          <w:shd w:val="clear" w:color="auto" w:fill="FFFFFF"/>
        </w:rPr>
        <w:t>.</w:t>
      </w:r>
    </w:p>
    <w:p w:rsidR="0017305D" w:rsidRDefault="0017305D" w:rsidP="009B658A">
      <w:pPr>
        <w:spacing w:line="360" w:lineRule="auto"/>
        <w:ind w:firstLine="567"/>
        <w:contextualSpacing/>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 xml:space="preserve">No âmbito das relações de consumo, e uma vez tendo sido a defesa do consumidor alçada à condição de direito-garantia fundamental pela Constituição de 1988, andou muito bem o STF quando decidiu pela improcedência da ADI nº 2.591-1/DF, que fora ajuizada pela CONSIF – entidade sindical de grau máximo representativa do empresariado financeiro – contra a incidência da Lei nº 8.078/1990 (CDC) às atividades de </w:t>
      </w:r>
      <w:r w:rsidRPr="00751740">
        <w:rPr>
          <w:rFonts w:ascii="Times New Roman" w:hAnsi="Times New Roman"/>
          <w:sz w:val="24"/>
          <w:szCs w:val="24"/>
        </w:rPr>
        <w:t>natureza bancária, financeira, de crédito e securitária</w:t>
      </w:r>
      <w:r>
        <w:rPr>
          <w:rStyle w:val="apple-converted-space"/>
          <w:rFonts w:ascii="Times New Roman" w:hAnsi="Times New Roman"/>
          <w:sz w:val="24"/>
          <w:szCs w:val="24"/>
          <w:shd w:val="clear" w:color="auto" w:fill="FFFFFF"/>
        </w:rPr>
        <w:t xml:space="preserve">. Assim o fazendo, reconheceu, inclusive, a eficácia horizontal dos direitos fundamentais nas relações privadas bancárias, inaugurando, portanto, um novo momento para o desenvolvimento dessas relações. Tanto que dentre os atuais projetos de reforma do CDC existe o Projeto de Lei do Senado (PLS) nº 283, de 2012, que visa à proposição de regras atinentes ao mercado de crédito e ao superendividamento. </w:t>
      </w:r>
    </w:p>
    <w:p w:rsidR="0017305D" w:rsidRPr="00AE1695" w:rsidRDefault="0017305D" w:rsidP="009B658A">
      <w:pPr>
        <w:spacing w:line="360" w:lineRule="auto"/>
        <w:ind w:firstLine="567"/>
        <w:contextualSpacing/>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 xml:space="preserve">Mas dois registros hão de ser feitos: o primeiro – admitindo-se, como se admite neste estudo, que toda decisão judicial minimamente complexa encerra algum grau de escolha política e nasce dos combates práticos de linguagem que as forças em conflito conseguem formar dentro do campo jurídico, tem-se por crucial, para o êxito dos consumidores, todo o percurso de amadurecimento que, neste tema, foi sendo vivido pela sociedade desde os anos 1970; o segundo – a luta pela manutenção e o avanço das </w:t>
      </w:r>
      <w:r w:rsidRPr="00AE1695">
        <w:rPr>
          <w:rStyle w:val="apple-converted-space"/>
          <w:rFonts w:ascii="Times New Roman" w:hAnsi="Times New Roman"/>
          <w:sz w:val="24"/>
          <w:szCs w:val="24"/>
          <w:shd w:val="clear" w:color="auto" w:fill="FFFFFF"/>
        </w:rPr>
        <w:t xml:space="preserve">conquistas é diária, pois o Poder Econômico e a Cidadania não são forças </w:t>
      </w:r>
      <w:r>
        <w:rPr>
          <w:rStyle w:val="apple-converted-space"/>
          <w:rFonts w:ascii="Times New Roman" w:hAnsi="Times New Roman"/>
          <w:sz w:val="24"/>
          <w:szCs w:val="24"/>
          <w:shd w:val="clear" w:color="auto" w:fill="FFFFFF"/>
        </w:rPr>
        <w:t xml:space="preserve">estanques, mas dinâmicas, e </w:t>
      </w:r>
      <w:r w:rsidRPr="00AE1695">
        <w:rPr>
          <w:rStyle w:val="apple-converted-space"/>
          <w:rFonts w:ascii="Times New Roman" w:hAnsi="Times New Roman"/>
          <w:sz w:val="24"/>
          <w:szCs w:val="24"/>
          <w:shd w:val="clear" w:color="auto" w:fill="FFFFFF"/>
        </w:rPr>
        <w:t>tentam, a todo instante, moldar o Direito aos seus interesses.</w:t>
      </w:r>
    </w:p>
    <w:p w:rsidR="0017305D" w:rsidRPr="00F15086" w:rsidRDefault="0017305D" w:rsidP="009B658A">
      <w:pPr>
        <w:spacing w:line="360" w:lineRule="auto"/>
        <w:contextualSpacing/>
        <w:jc w:val="center"/>
        <w:rPr>
          <w:rStyle w:val="apple-converted-space"/>
          <w:rFonts w:ascii="Symbol" w:hAnsi="Symbol"/>
          <w:sz w:val="40"/>
          <w:szCs w:val="40"/>
          <w:shd w:val="clear" w:color="auto" w:fill="FFFFFF"/>
        </w:rPr>
      </w:pPr>
      <w:r>
        <w:rPr>
          <w:rStyle w:val="apple-converted-space"/>
          <w:rFonts w:ascii="Symbol" w:hAnsi="Symbol"/>
          <w:sz w:val="40"/>
          <w:szCs w:val="40"/>
          <w:shd w:val="clear" w:color="auto" w:fill="FFFFFF"/>
        </w:rPr>
        <w:t></w:t>
      </w:r>
    </w:p>
    <w:p w:rsidR="0017305D" w:rsidRDefault="0017305D" w:rsidP="009B658A">
      <w:pPr>
        <w:spacing w:line="360" w:lineRule="auto"/>
        <w:ind w:firstLine="567"/>
        <w:contextualSpacing/>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 xml:space="preserve"> </w:t>
      </w:r>
    </w:p>
    <w:p w:rsidR="0017305D" w:rsidRDefault="0017305D" w:rsidP="009B658A">
      <w:pPr>
        <w:spacing w:line="360" w:lineRule="auto"/>
        <w:ind w:firstLine="567"/>
        <w:contextualSpacing/>
        <w:jc w:val="both"/>
        <w:rPr>
          <w:rStyle w:val="apple-converted-space"/>
          <w:rFonts w:ascii="Times New Roman" w:hAnsi="Times New Roman"/>
          <w:sz w:val="24"/>
          <w:szCs w:val="24"/>
          <w:shd w:val="clear" w:color="auto" w:fill="FFFFFF"/>
        </w:rPr>
      </w:pPr>
    </w:p>
    <w:p w:rsidR="0017305D" w:rsidRDefault="0017305D" w:rsidP="009B658A">
      <w:pPr>
        <w:spacing w:line="360" w:lineRule="auto"/>
        <w:ind w:firstLine="567"/>
        <w:contextualSpacing/>
        <w:jc w:val="both"/>
        <w:rPr>
          <w:rStyle w:val="apple-converted-space"/>
          <w:rFonts w:ascii="Times New Roman" w:hAnsi="Times New Roman"/>
          <w:sz w:val="24"/>
          <w:szCs w:val="24"/>
          <w:shd w:val="clear" w:color="auto" w:fill="FFFFFF"/>
        </w:rPr>
      </w:pPr>
    </w:p>
    <w:p w:rsidR="0017305D" w:rsidRDefault="0017305D" w:rsidP="009B658A">
      <w:pPr>
        <w:spacing w:line="360" w:lineRule="auto"/>
        <w:ind w:firstLine="567"/>
        <w:contextualSpacing/>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 xml:space="preserve"> </w:t>
      </w:r>
    </w:p>
    <w:p w:rsidR="0017305D" w:rsidRDefault="0017305D" w:rsidP="009B658A">
      <w:pPr>
        <w:spacing w:line="360" w:lineRule="auto"/>
        <w:ind w:firstLine="567"/>
        <w:contextualSpacing/>
        <w:jc w:val="both"/>
        <w:rPr>
          <w:rStyle w:val="apple-converted-space"/>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 xml:space="preserve">  </w:t>
      </w:r>
    </w:p>
    <w:p w:rsidR="0017305D" w:rsidRPr="00320EFB" w:rsidRDefault="0017305D" w:rsidP="009B658A">
      <w:pPr>
        <w:spacing w:line="360" w:lineRule="auto"/>
        <w:ind w:firstLine="567"/>
        <w:contextualSpacing/>
        <w:jc w:val="both"/>
        <w:rPr>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 xml:space="preserve"> </w:t>
      </w:r>
    </w:p>
    <w:p w:rsidR="0017305D" w:rsidRDefault="0017305D" w:rsidP="009B658A">
      <w:pPr>
        <w:spacing w:line="360" w:lineRule="auto"/>
        <w:ind w:firstLine="567"/>
        <w:contextualSpacing/>
        <w:jc w:val="both"/>
        <w:rPr>
          <w:rFonts w:ascii="Times New Roman" w:hAnsi="Times New Roman"/>
          <w:sz w:val="24"/>
          <w:szCs w:val="24"/>
        </w:rPr>
      </w:pPr>
    </w:p>
    <w:p w:rsidR="0017305D" w:rsidRDefault="0017305D" w:rsidP="009B658A">
      <w:pPr>
        <w:spacing w:line="360" w:lineRule="auto"/>
        <w:ind w:firstLine="567"/>
        <w:contextualSpacing/>
        <w:jc w:val="both"/>
        <w:rPr>
          <w:rFonts w:ascii="Times New Roman" w:hAnsi="Times New Roman"/>
          <w:sz w:val="24"/>
          <w:szCs w:val="24"/>
        </w:rPr>
      </w:pPr>
      <w:r>
        <w:rPr>
          <w:rFonts w:eastAsia="Batang"/>
        </w:rPr>
        <w:t xml:space="preserve"> </w:t>
      </w:r>
    </w:p>
    <w:p w:rsidR="0017305D" w:rsidRDefault="0017305D" w:rsidP="009B658A">
      <w:pPr>
        <w:spacing w:line="360" w:lineRule="auto"/>
        <w:jc w:val="both"/>
        <w:rPr>
          <w:rFonts w:ascii="Times New Roman" w:hAnsi="Times New Roman"/>
          <w:sz w:val="24"/>
          <w:szCs w:val="24"/>
        </w:rPr>
      </w:pPr>
    </w:p>
    <w:p w:rsidR="0017305D" w:rsidRDefault="0017305D" w:rsidP="009B658A">
      <w:pPr>
        <w:spacing w:line="360" w:lineRule="auto"/>
        <w:jc w:val="both"/>
        <w:rPr>
          <w:rFonts w:ascii="Times New Roman" w:hAnsi="Times New Roman"/>
          <w:sz w:val="24"/>
          <w:szCs w:val="24"/>
        </w:rPr>
      </w:pPr>
    </w:p>
    <w:p w:rsidR="0017305D" w:rsidRDefault="0017305D" w:rsidP="009B658A">
      <w:pPr>
        <w:spacing w:line="360" w:lineRule="auto"/>
        <w:jc w:val="both"/>
        <w:rPr>
          <w:rFonts w:ascii="Times New Roman" w:hAnsi="Times New Roman"/>
          <w:sz w:val="24"/>
          <w:szCs w:val="24"/>
        </w:rPr>
      </w:pPr>
    </w:p>
    <w:p w:rsidR="0017305D" w:rsidRDefault="0017305D" w:rsidP="009B658A">
      <w:pPr>
        <w:spacing w:line="360" w:lineRule="auto"/>
        <w:jc w:val="both"/>
        <w:rPr>
          <w:rFonts w:ascii="Times New Roman" w:hAnsi="Times New Roman"/>
          <w:sz w:val="24"/>
          <w:szCs w:val="24"/>
        </w:rPr>
      </w:pPr>
    </w:p>
    <w:p w:rsidR="0017305D" w:rsidRDefault="0017305D" w:rsidP="009B658A">
      <w:pPr>
        <w:spacing w:line="360" w:lineRule="auto"/>
        <w:jc w:val="both"/>
        <w:rPr>
          <w:rFonts w:ascii="Times New Roman" w:hAnsi="Times New Roman"/>
          <w:sz w:val="24"/>
          <w:szCs w:val="24"/>
        </w:rPr>
      </w:pPr>
    </w:p>
    <w:p w:rsidR="0017305D" w:rsidRDefault="0017305D" w:rsidP="009B658A">
      <w:pPr>
        <w:spacing w:line="360" w:lineRule="auto"/>
        <w:jc w:val="both"/>
        <w:rPr>
          <w:rFonts w:ascii="Times New Roman" w:hAnsi="Times New Roman"/>
          <w:sz w:val="24"/>
          <w:szCs w:val="24"/>
        </w:rPr>
      </w:pPr>
    </w:p>
    <w:p w:rsidR="0017305D" w:rsidRDefault="0017305D" w:rsidP="009B658A">
      <w:pPr>
        <w:spacing w:line="360" w:lineRule="auto"/>
        <w:jc w:val="both"/>
        <w:rPr>
          <w:rFonts w:ascii="Times New Roman" w:hAnsi="Times New Roman"/>
          <w:sz w:val="24"/>
          <w:szCs w:val="24"/>
        </w:rPr>
      </w:pPr>
    </w:p>
    <w:p w:rsidR="0017305D" w:rsidRDefault="0017305D" w:rsidP="009B658A">
      <w:pPr>
        <w:spacing w:line="360" w:lineRule="auto"/>
        <w:jc w:val="both"/>
        <w:rPr>
          <w:rFonts w:ascii="Times New Roman" w:hAnsi="Times New Roman"/>
          <w:sz w:val="24"/>
          <w:szCs w:val="24"/>
        </w:rPr>
      </w:pPr>
    </w:p>
    <w:p w:rsidR="0017305D" w:rsidRDefault="0017305D" w:rsidP="009B658A">
      <w:pPr>
        <w:spacing w:line="360" w:lineRule="auto"/>
        <w:jc w:val="both"/>
        <w:rPr>
          <w:rFonts w:ascii="Times New Roman" w:hAnsi="Times New Roman"/>
          <w:sz w:val="24"/>
          <w:szCs w:val="24"/>
        </w:rPr>
      </w:pPr>
    </w:p>
    <w:p w:rsidR="0017305D" w:rsidRDefault="0017305D" w:rsidP="009B658A">
      <w:pPr>
        <w:spacing w:line="360" w:lineRule="auto"/>
        <w:ind w:firstLine="567"/>
        <w:contextualSpacing/>
        <w:jc w:val="both"/>
        <w:rPr>
          <w:rFonts w:ascii="Times New Roman" w:hAnsi="Times New Roman"/>
          <w:sz w:val="24"/>
          <w:szCs w:val="24"/>
        </w:rPr>
      </w:pPr>
      <w:r>
        <w:rPr>
          <w:rFonts w:ascii="Times New Roman" w:hAnsi="Times New Roman"/>
          <w:sz w:val="24"/>
          <w:szCs w:val="24"/>
        </w:rPr>
        <w:t xml:space="preserve"> </w:t>
      </w:r>
    </w:p>
    <w:p w:rsidR="0017305D" w:rsidRPr="008C485E" w:rsidRDefault="0017305D" w:rsidP="009B658A">
      <w:pPr>
        <w:pStyle w:val="FootnoteText"/>
        <w:jc w:val="center"/>
        <w:rPr>
          <w:rFonts w:ascii="Times New Roman" w:hAnsi="Times New Roman"/>
          <w:b/>
          <w:sz w:val="24"/>
          <w:szCs w:val="24"/>
        </w:rPr>
      </w:pPr>
      <w:r w:rsidRPr="008C485E">
        <w:rPr>
          <w:rFonts w:ascii="Times New Roman" w:hAnsi="Times New Roman"/>
          <w:b/>
          <w:sz w:val="24"/>
          <w:szCs w:val="24"/>
        </w:rPr>
        <w:t>B</w:t>
      </w:r>
      <w:r>
        <w:rPr>
          <w:rFonts w:ascii="Times New Roman" w:hAnsi="Times New Roman"/>
          <w:b/>
          <w:sz w:val="24"/>
          <w:szCs w:val="24"/>
        </w:rPr>
        <w:t>IBLIOGRAFIA</w:t>
      </w:r>
    </w:p>
    <w:p w:rsidR="0017305D" w:rsidRDefault="0017305D" w:rsidP="009B658A">
      <w:pPr>
        <w:pStyle w:val="FootnoteText"/>
        <w:jc w:val="both"/>
        <w:rPr>
          <w:rFonts w:ascii="Times New Roman" w:hAnsi="Times New Roman"/>
          <w:sz w:val="24"/>
          <w:szCs w:val="24"/>
        </w:rPr>
      </w:pPr>
    </w:p>
    <w:p w:rsidR="0017305D" w:rsidRDefault="0017305D" w:rsidP="009B658A">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ALMEIDA, João Batista. </w:t>
      </w:r>
      <w:r w:rsidRPr="00BA5EA6">
        <w:rPr>
          <w:rFonts w:ascii="Times New Roman" w:hAnsi="Times New Roman"/>
          <w:b/>
          <w:sz w:val="24"/>
          <w:szCs w:val="24"/>
        </w:rPr>
        <w:t>Manual de Direito do Consumidor.</w:t>
      </w:r>
      <w:r w:rsidRPr="00BA5EA6">
        <w:rPr>
          <w:rFonts w:ascii="Times New Roman" w:hAnsi="Times New Roman"/>
          <w:sz w:val="24"/>
          <w:szCs w:val="24"/>
        </w:rPr>
        <w:t xml:space="preserve"> São Paulo: Saraiva, 2003. </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ANDIMA (Associação Nacional das Instituições do Mercado Aberto). </w:t>
      </w:r>
      <w:r w:rsidRPr="00BA5EA6">
        <w:rPr>
          <w:rFonts w:ascii="Times New Roman" w:hAnsi="Times New Roman"/>
          <w:b/>
          <w:sz w:val="24"/>
          <w:szCs w:val="24"/>
        </w:rPr>
        <w:t>O novo perfil do sistema financeiro.</w:t>
      </w:r>
      <w:r w:rsidRPr="00BA5EA6">
        <w:rPr>
          <w:rFonts w:ascii="Times New Roman" w:hAnsi="Times New Roman"/>
          <w:i/>
          <w:sz w:val="24"/>
          <w:szCs w:val="24"/>
        </w:rPr>
        <w:t xml:space="preserve"> </w:t>
      </w:r>
      <w:r w:rsidRPr="00BA5EA6">
        <w:rPr>
          <w:rFonts w:ascii="Times New Roman" w:hAnsi="Times New Roman"/>
          <w:sz w:val="24"/>
          <w:szCs w:val="24"/>
        </w:rPr>
        <w:t>Rio de Janeiro. Relatório Econômico, 2001, 104 p.</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ARRUDA JUNIOR, Edmundo Lima de &amp; GONÇALVES, Marcus Fabiano. </w:t>
      </w:r>
      <w:r w:rsidRPr="00BA5EA6">
        <w:rPr>
          <w:rFonts w:ascii="Times New Roman" w:hAnsi="Times New Roman"/>
          <w:b/>
          <w:sz w:val="24"/>
          <w:szCs w:val="24"/>
        </w:rPr>
        <w:t>Fundamentação ética e hermenêutica: alternativas para o Direito.</w:t>
      </w:r>
      <w:r w:rsidRPr="00BA5EA6">
        <w:rPr>
          <w:rFonts w:ascii="Times New Roman" w:hAnsi="Times New Roman"/>
          <w:sz w:val="24"/>
          <w:szCs w:val="24"/>
        </w:rPr>
        <w:t xml:space="preserve"> Florianópolis: CESUSC, 2002. Disponível em: &lt;</w:t>
      </w:r>
      <w:r w:rsidRPr="00BA5EA6">
        <w:rPr>
          <w:rFonts w:ascii="Times New Roman" w:hAnsi="Times New Roman"/>
          <w:sz w:val="24"/>
          <w:szCs w:val="24"/>
          <w:u w:val="single"/>
        </w:rPr>
        <w:t>http://www.domalberto.edu.br/gradu/Arquivos_CB/Fundamenta%E7%E3o%20%C9tica%20vers%E3o%20Prof.%20Arnaud.pdf</w:t>
      </w:r>
      <w:r w:rsidRPr="00BA5EA6">
        <w:rPr>
          <w:rFonts w:ascii="Times New Roman" w:hAnsi="Times New Roman"/>
          <w:sz w:val="24"/>
          <w:szCs w:val="24"/>
        </w:rPr>
        <w:t xml:space="preserve">&gt; Acesso: 31/01/2014. </w:t>
      </w:r>
    </w:p>
    <w:p w:rsidR="0017305D" w:rsidRPr="00BA5EA6" w:rsidRDefault="0017305D" w:rsidP="00BA5EA6">
      <w:pPr>
        <w:pStyle w:val="FootnoteText"/>
        <w:jc w:val="both"/>
        <w:rPr>
          <w:rFonts w:ascii="Times New Roman" w:hAnsi="Times New Roman"/>
          <w:sz w:val="24"/>
          <w:szCs w:val="24"/>
          <w:vertAlign w:val="superscript"/>
        </w:rPr>
      </w:pPr>
    </w:p>
    <w:p w:rsidR="0017305D" w:rsidRPr="00BA5EA6" w:rsidRDefault="0017305D" w:rsidP="00BA5EA6">
      <w:pPr>
        <w:jc w:val="both"/>
        <w:rPr>
          <w:rFonts w:ascii="Times New Roman" w:hAnsi="Times New Roman"/>
          <w:sz w:val="24"/>
          <w:szCs w:val="24"/>
        </w:rPr>
      </w:pPr>
      <w:r w:rsidRPr="00BA5EA6">
        <w:rPr>
          <w:rFonts w:ascii="Times New Roman" w:hAnsi="Times New Roman"/>
          <w:sz w:val="24"/>
          <w:szCs w:val="24"/>
        </w:rPr>
        <w:t xml:space="preserve">ATIENZA, Manuel. </w:t>
      </w:r>
      <w:r w:rsidRPr="00BA5EA6">
        <w:rPr>
          <w:rFonts w:ascii="Times New Roman" w:hAnsi="Times New Roman"/>
          <w:i/>
          <w:sz w:val="24"/>
          <w:szCs w:val="24"/>
        </w:rPr>
        <w:t>“Constitución y argumentación”</w:t>
      </w:r>
      <w:r w:rsidRPr="00BA5EA6">
        <w:rPr>
          <w:rFonts w:ascii="Times New Roman" w:hAnsi="Times New Roman"/>
          <w:sz w:val="24"/>
          <w:szCs w:val="24"/>
        </w:rPr>
        <w:t xml:space="preserve">. Madrid. Sociedad Española de Filosofía Jurídica y Política. </w:t>
      </w:r>
      <w:r w:rsidRPr="00BA5EA6">
        <w:rPr>
          <w:rFonts w:ascii="Times New Roman" w:hAnsi="Times New Roman"/>
          <w:b/>
          <w:sz w:val="24"/>
          <w:szCs w:val="24"/>
        </w:rPr>
        <w:t>Anuario de Filosofía del Derecho</w:t>
      </w:r>
      <w:r w:rsidRPr="00BA5EA6">
        <w:rPr>
          <w:rFonts w:ascii="Times New Roman" w:hAnsi="Times New Roman"/>
          <w:sz w:val="24"/>
          <w:szCs w:val="24"/>
        </w:rPr>
        <w:t>, nº 24, 2007, pp. 197-228. Disponível em: &lt;</w:t>
      </w:r>
      <w:r w:rsidRPr="00BA5EA6">
        <w:rPr>
          <w:rFonts w:ascii="Times New Roman" w:hAnsi="Times New Roman"/>
          <w:sz w:val="24"/>
          <w:szCs w:val="24"/>
          <w:u w:val="single"/>
        </w:rPr>
        <w:t>http://dialnet.unirioja.es/servlet/articulo?codigo=2769946</w:t>
      </w:r>
      <w:r w:rsidRPr="00BA5EA6">
        <w:rPr>
          <w:rFonts w:ascii="Times New Roman" w:hAnsi="Times New Roman"/>
          <w:sz w:val="24"/>
          <w:szCs w:val="24"/>
        </w:rPr>
        <w:t>&gt; Acesso: 22/01/2014.</w:t>
      </w: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AZZOLIN, José Laudelino. </w:t>
      </w:r>
      <w:r w:rsidRPr="00BA5EA6">
        <w:rPr>
          <w:rFonts w:ascii="Times New Roman" w:hAnsi="Times New Roman"/>
          <w:b/>
          <w:sz w:val="24"/>
          <w:szCs w:val="24"/>
        </w:rPr>
        <w:t>Análise das demonstrações contábeis.</w:t>
      </w:r>
      <w:r w:rsidRPr="00BA5EA6">
        <w:rPr>
          <w:rFonts w:ascii="Times New Roman" w:hAnsi="Times New Roman"/>
          <w:sz w:val="24"/>
          <w:szCs w:val="24"/>
        </w:rPr>
        <w:t xml:space="preserve"> Curitiba: IESDE, 2012.</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BAGNOLI, Vicente. </w:t>
      </w:r>
      <w:r w:rsidRPr="00BA5EA6">
        <w:rPr>
          <w:rFonts w:ascii="Times New Roman" w:hAnsi="Times New Roman"/>
          <w:b/>
          <w:sz w:val="24"/>
          <w:szCs w:val="24"/>
        </w:rPr>
        <w:t>Direito e poder econômico.</w:t>
      </w:r>
      <w:r w:rsidRPr="00BA5EA6">
        <w:rPr>
          <w:rFonts w:ascii="Times New Roman" w:hAnsi="Times New Roman"/>
          <w:sz w:val="24"/>
          <w:szCs w:val="24"/>
        </w:rPr>
        <w:t xml:space="preserve"> Rio de Janeiro: Campus/Elsevier, 2009.</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BARBOSA, Fernando de Holanda. </w:t>
      </w:r>
      <w:r w:rsidRPr="00BA5EA6">
        <w:rPr>
          <w:rFonts w:ascii="Times New Roman" w:hAnsi="Times New Roman"/>
          <w:i/>
          <w:sz w:val="24"/>
          <w:szCs w:val="24"/>
        </w:rPr>
        <w:t>“A estabilização inacabada”</w:t>
      </w:r>
      <w:r w:rsidRPr="00BA5EA6">
        <w:rPr>
          <w:rFonts w:ascii="Times New Roman" w:hAnsi="Times New Roman"/>
          <w:sz w:val="24"/>
          <w:szCs w:val="24"/>
        </w:rPr>
        <w:t xml:space="preserve">. São Paulo. </w:t>
      </w:r>
      <w:r w:rsidRPr="00BA5EA6">
        <w:rPr>
          <w:rFonts w:ascii="Times New Roman" w:hAnsi="Times New Roman"/>
          <w:b/>
          <w:sz w:val="24"/>
          <w:szCs w:val="24"/>
        </w:rPr>
        <w:t>Revista de Economia Mackenzie</w:t>
      </w:r>
      <w:r w:rsidRPr="00BA5EA6">
        <w:rPr>
          <w:rFonts w:ascii="Times New Roman" w:hAnsi="Times New Roman"/>
          <w:sz w:val="24"/>
          <w:szCs w:val="24"/>
        </w:rPr>
        <w:t>, 2003, ano 1, nº 1, pp. 11-26.</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jc w:val="both"/>
        <w:rPr>
          <w:rFonts w:ascii="Times New Roman" w:hAnsi="Times New Roman"/>
          <w:sz w:val="24"/>
          <w:szCs w:val="24"/>
        </w:rPr>
      </w:pPr>
      <w:r w:rsidRPr="00BA5EA6">
        <w:rPr>
          <w:rFonts w:ascii="Times New Roman" w:hAnsi="Times New Roman"/>
          <w:sz w:val="24"/>
          <w:szCs w:val="24"/>
        </w:rPr>
        <w:t xml:space="preserve">BARBOSA, Jorge Luiz. </w:t>
      </w:r>
      <w:r w:rsidRPr="00BA5EA6">
        <w:rPr>
          <w:rFonts w:ascii="Times New Roman" w:hAnsi="Times New Roman"/>
          <w:b/>
          <w:sz w:val="24"/>
          <w:szCs w:val="24"/>
        </w:rPr>
        <w:t xml:space="preserve">Cidadania, território e políticas públicas. </w:t>
      </w:r>
      <w:r w:rsidRPr="00BA5EA6">
        <w:rPr>
          <w:rFonts w:ascii="Times New Roman" w:hAnsi="Times New Roman"/>
          <w:sz w:val="24"/>
          <w:szCs w:val="24"/>
        </w:rPr>
        <w:t xml:space="preserve">Artigo </w:t>
      </w:r>
      <w:r w:rsidRPr="00BA5EA6">
        <w:rPr>
          <w:rFonts w:ascii="Times New Roman" w:hAnsi="Times New Roman"/>
          <w:i/>
          <w:sz w:val="24"/>
          <w:szCs w:val="24"/>
        </w:rPr>
        <w:t>on line</w:t>
      </w:r>
      <w:r w:rsidRPr="00BA5EA6">
        <w:rPr>
          <w:rFonts w:ascii="Times New Roman" w:hAnsi="Times New Roman"/>
          <w:sz w:val="24"/>
          <w:szCs w:val="24"/>
        </w:rPr>
        <w:t>. Rio de Janeiro: Observatório de Favelas, 2009. Disponível em: &lt;</w:t>
      </w:r>
      <w:r w:rsidRPr="00BA5EA6">
        <w:rPr>
          <w:rFonts w:ascii="Times New Roman" w:hAnsi="Times New Roman"/>
          <w:sz w:val="24"/>
          <w:szCs w:val="24"/>
          <w:u w:val="single"/>
        </w:rPr>
        <w:t>http://observatoriodefavelas.org.br/wp-content/uploads/2013/06/Cidadania-Territo%CC%81rio-e-Poli%CC%81ticas-Pu%CC%81blicas_Por-Jorge-Luiz-Barbosa.pdf</w:t>
      </w:r>
      <w:r w:rsidRPr="00BA5EA6">
        <w:rPr>
          <w:rFonts w:ascii="Times New Roman" w:hAnsi="Times New Roman"/>
          <w:sz w:val="24"/>
          <w:szCs w:val="24"/>
        </w:rPr>
        <w:t>&gt; Acesso: 26/01/2014.</w:t>
      </w: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lang w:val="en-US"/>
        </w:rPr>
        <w:t xml:space="preserve">BATEUP, Christine. </w:t>
      </w:r>
      <w:r w:rsidRPr="00BA5EA6">
        <w:rPr>
          <w:rFonts w:ascii="Times New Roman" w:hAnsi="Times New Roman"/>
          <w:i/>
          <w:sz w:val="24"/>
          <w:szCs w:val="24"/>
          <w:lang w:val="en-US"/>
        </w:rPr>
        <w:t>“The Dialogic Promise: Assessing the Normative Potential of Theories of Constitutional Dialogue”</w:t>
      </w:r>
      <w:r w:rsidRPr="00BA5EA6">
        <w:rPr>
          <w:rFonts w:ascii="Times New Roman" w:hAnsi="Times New Roman"/>
          <w:sz w:val="24"/>
          <w:szCs w:val="24"/>
          <w:lang w:val="en-US"/>
        </w:rPr>
        <w:t xml:space="preserve">. </w:t>
      </w:r>
      <w:r w:rsidRPr="00BA5EA6">
        <w:rPr>
          <w:rFonts w:ascii="Times New Roman" w:hAnsi="Times New Roman"/>
          <w:b/>
          <w:sz w:val="24"/>
          <w:szCs w:val="24"/>
          <w:lang w:val="en-US"/>
        </w:rPr>
        <w:t>Brooklyn Law Review</w:t>
      </w:r>
      <w:r w:rsidRPr="00BA5EA6">
        <w:rPr>
          <w:rFonts w:ascii="Times New Roman" w:hAnsi="Times New Roman"/>
          <w:sz w:val="24"/>
          <w:szCs w:val="24"/>
          <w:lang w:val="en-US"/>
        </w:rPr>
        <w:t xml:space="preserve">, vol. 71, 2006; NYU Law School, Public Law Research Paper nº 05-24. </w:t>
      </w:r>
      <w:r w:rsidRPr="00BA5EA6">
        <w:rPr>
          <w:rFonts w:ascii="Times New Roman" w:hAnsi="Times New Roman"/>
          <w:sz w:val="24"/>
          <w:szCs w:val="24"/>
        </w:rPr>
        <w:t>Disponível em: &lt;</w:t>
      </w:r>
      <w:r w:rsidRPr="00BA5EA6">
        <w:rPr>
          <w:rFonts w:ascii="Times New Roman" w:hAnsi="Times New Roman"/>
          <w:sz w:val="24"/>
          <w:szCs w:val="24"/>
          <w:u w:val="single"/>
        </w:rPr>
        <w:t>http://ssrn.com/abstract=852884</w:t>
      </w:r>
      <w:r w:rsidRPr="00BA5EA6">
        <w:rPr>
          <w:rFonts w:ascii="Times New Roman" w:hAnsi="Times New Roman"/>
          <w:sz w:val="24"/>
          <w:szCs w:val="24"/>
        </w:rPr>
        <w:t xml:space="preserve">&gt; Acesso: 10/01/2014. </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BATISTA JR., Paulo Nogueira. </w:t>
      </w:r>
      <w:r w:rsidRPr="00BA5EA6">
        <w:rPr>
          <w:rFonts w:ascii="Times New Roman" w:hAnsi="Times New Roman"/>
          <w:i/>
          <w:sz w:val="24"/>
          <w:szCs w:val="24"/>
        </w:rPr>
        <w:t>“O poder dos bancos no Brasil”</w:t>
      </w:r>
      <w:r w:rsidRPr="00BA5EA6">
        <w:rPr>
          <w:rFonts w:ascii="Times New Roman" w:hAnsi="Times New Roman"/>
          <w:sz w:val="24"/>
          <w:szCs w:val="24"/>
        </w:rPr>
        <w:t xml:space="preserve">. </w:t>
      </w:r>
      <w:r w:rsidRPr="00BA5EA6">
        <w:rPr>
          <w:rFonts w:ascii="Times New Roman" w:hAnsi="Times New Roman"/>
          <w:b/>
          <w:sz w:val="24"/>
          <w:szCs w:val="24"/>
        </w:rPr>
        <w:t>Folha de S. Paulo</w:t>
      </w:r>
      <w:r w:rsidRPr="00BA5EA6">
        <w:rPr>
          <w:rFonts w:ascii="Times New Roman" w:hAnsi="Times New Roman"/>
          <w:sz w:val="24"/>
          <w:szCs w:val="24"/>
        </w:rPr>
        <w:t>, São Paulo, 17/08/2006. Disponível em: &lt;</w:t>
      </w:r>
      <w:r w:rsidRPr="00BA5EA6">
        <w:rPr>
          <w:rFonts w:ascii="Times New Roman" w:hAnsi="Times New Roman"/>
          <w:sz w:val="24"/>
          <w:szCs w:val="24"/>
          <w:u w:val="single"/>
        </w:rPr>
        <w:t>http://www1.folha.uol.com.br/fsp/dinheiro/fi1708200609.htm</w:t>
      </w:r>
      <w:r w:rsidRPr="00BA5EA6">
        <w:rPr>
          <w:rFonts w:ascii="Times New Roman" w:hAnsi="Times New Roman"/>
          <w:sz w:val="24"/>
          <w:szCs w:val="24"/>
        </w:rPr>
        <w:t>&gt; Acesso: 27/12/2013.</w:t>
      </w:r>
    </w:p>
    <w:p w:rsidR="0017305D" w:rsidRPr="00BA5EA6" w:rsidRDefault="0017305D" w:rsidP="00BA5EA6">
      <w:pPr>
        <w:pStyle w:val="FootnoteText"/>
        <w:jc w:val="both"/>
        <w:rPr>
          <w:rFonts w:ascii="Times New Roman" w:hAnsi="Times New Roman"/>
          <w:b/>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i/>
          <w:sz w:val="24"/>
          <w:szCs w:val="24"/>
        </w:rPr>
        <w:t>BELO Horizonte &amp; O Comércio: 100 anos de História.</w:t>
      </w:r>
      <w:r w:rsidRPr="00BA5EA6">
        <w:rPr>
          <w:rFonts w:ascii="Times New Roman" w:hAnsi="Times New Roman"/>
          <w:b/>
          <w:sz w:val="24"/>
          <w:szCs w:val="24"/>
        </w:rPr>
        <w:t xml:space="preserve"> </w:t>
      </w:r>
      <w:r w:rsidRPr="00BA5EA6">
        <w:rPr>
          <w:rFonts w:ascii="Times New Roman" w:hAnsi="Times New Roman"/>
          <w:sz w:val="24"/>
          <w:szCs w:val="24"/>
        </w:rPr>
        <w:t xml:space="preserve">Belo Horizonte: Fundação João Pinheiro, 1997. </w:t>
      </w:r>
    </w:p>
    <w:p w:rsidR="0017305D" w:rsidRPr="00BA5EA6" w:rsidRDefault="0017305D" w:rsidP="00BA5EA6">
      <w:pPr>
        <w:pStyle w:val="FootnoteText"/>
        <w:jc w:val="both"/>
        <w:rPr>
          <w:rFonts w:ascii="Times New Roman" w:hAnsi="Times New Roman"/>
          <w:sz w:val="24"/>
          <w:szCs w:val="24"/>
        </w:rPr>
      </w:pPr>
    </w:p>
    <w:p w:rsidR="0017305D" w:rsidRPr="00943E0A"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BERNARDES, Juliano Taveira </w:t>
      </w:r>
      <w:r w:rsidRPr="00BA5EA6">
        <w:rPr>
          <w:rFonts w:ascii="Times New Roman" w:hAnsi="Times New Roman"/>
          <w:i/>
          <w:sz w:val="24"/>
          <w:szCs w:val="24"/>
          <w:u w:val="single"/>
        </w:rPr>
        <w:t>apud</w:t>
      </w:r>
      <w:r w:rsidRPr="00BA5EA6">
        <w:rPr>
          <w:rFonts w:ascii="Times New Roman" w:hAnsi="Times New Roman"/>
          <w:sz w:val="24"/>
          <w:szCs w:val="24"/>
        </w:rPr>
        <w:t xml:space="preserve"> AMORIM, Victor. </w:t>
      </w:r>
      <w:r w:rsidRPr="00BA5EA6">
        <w:rPr>
          <w:rFonts w:ascii="Times New Roman" w:hAnsi="Times New Roman"/>
          <w:i/>
          <w:sz w:val="24"/>
          <w:szCs w:val="24"/>
        </w:rPr>
        <w:t>“Existe hierarquia entre lei ordinária e lei complementar?”</w:t>
      </w:r>
      <w:r w:rsidRPr="00BA5EA6">
        <w:rPr>
          <w:rFonts w:ascii="Times New Roman" w:hAnsi="Times New Roman"/>
          <w:sz w:val="24"/>
          <w:szCs w:val="24"/>
        </w:rPr>
        <w:t xml:space="preserve">. Rio de Janeiro. Editora Ferreira. </w:t>
      </w:r>
      <w:r w:rsidRPr="00BA5EA6">
        <w:rPr>
          <w:rFonts w:ascii="Times New Roman" w:hAnsi="Times New Roman"/>
          <w:b/>
          <w:sz w:val="24"/>
          <w:szCs w:val="24"/>
        </w:rPr>
        <w:t>Toque de Mestre</w:t>
      </w:r>
      <w:r w:rsidRPr="00BA5EA6">
        <w:rPr>
          <w:rFonts w:ascii="Times New Roman" w:hAnsi="Times New Roman"/>
          <w:sz w:val="24"/>
          <w:szCs w:val="24"/>
        </w:rPr>
        <w:t xml:space="preserve">, 11/02/2011, nº 06. Disponível em: </w:t>
      </w:r>
      <w:r w:rsidRPr="00943E0A">
        <w:rPr>
          <w:rFonts w:ascii="Times New Roman" w:hAnsi="Times New Roman"/>
          <w:sz w:val="24"/>
          <w:szCs w:val="24"/>
        </w:rPr>
        <w:t>&lt;</w:t>
      </w:r>
      <w:hyperlink r:id="rId8" w:history="1">
        <w:r w:rsidRPr="00943E0A">
          <w:rPr>
            <w:rStyle w:val="Hyperlink"/>
            <w:rFonts w:ascii="Times New Roman" w:hAnsi="Times New Roman"/>
            <w:color w:val="auto"/>
            <w:sz w:val="24"/>
            <w:szCs w:val="24"/>
          </w:rPr>
          <w:t>http://www.editoraferreira.com.br/Medias/1/Media/Professores/ToqueDeMestre/VictorAmorim/toque06_victor_amorim.pdf</w:t>
        </w:r>
      </w:hyperlink>
      <w:r w:rsidRPr="00943E0A">
        <w:rPr>
          <w:rFonts w:ascii="Times New Roman" w:hAnsi="Times New Roman"/>
          <w:sz w:val="24"/>
          <w:szCs w:val="24"/>
        </w:rPr>
        <w:t>&gt; Acesso: 09/12/2013.</w:t>
      </w:r>
    </w:p>
    <w:p w:rsidR="0017305D" w:rsidRPr="00BA5EA6" w:rsidRDefault="0017305D" w:rsidP="00BA5EA6">
      <w:pPr>
        <w:pStyle w:val="FootnoteText"/>
        <w:jc w:val="both"/>
        <w:rPr>
          <w:rFonts w:ascii="Times New Roman" w:hAnsi="Times New Roman"/>
          <w:sz w:val="24"/>
          <w:szCs w:val="24"/>
        </w:rPr>
      </w:pPr>
    </w:p>
    <w:p w:rsidR="0017305D"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BONAVIDES, Paulo. </w:t>
      </w:r>
      <w:r w:rsidRPr="00BA5EA6">
        <w:rPr>
          <w:rFonts w:ascii="Times New Roman" w:hAnsi="Times New Roman"/>
          <w:b/>
          <w:sz w:val="24"/>
          <w:szCs w:val="24"/>
        </w:rPr>
        <w:t>Do Estado liberal ao Estado social.</w:t>
      </w:r>
      <w:r w:rsidRPr="00BA5EA6">
        <w:rPr>
          <w:rFonts w:ascii="Times New Roman" w:hAnsi="Times New Roman"/>
          <w:sz w:val="24"/>
          <w:szCs w:val="24"/>
        </w:rPr>
        <w:t xml:space="preserve"> São Paulo: Malheiros, 2007, 8ª ed..</w:t>
      </w:r>
    </w:p>
    <w:p w:rsidR="0017305D" w:rsidRDefault="0017305D" w:rsidP="006D5328">
      <w:pPr>
        <w:pStyle w:val="FootnoteText"/>
        <w:jc w:val="both"/>
        <w:rPr>
          <w:rFonts w:ascii="Times New Roman" w:hAnsi="Times New Roman"/>
          <w:sz w:val="24"/>
          <w:szCs w:val="24"/>
        </w:rPr>
      </w:pPr>
    </w:p>
    <w:p w:rsidR="0017305D" w:rsidRPr="00BA5EA6" w:rsidRDefault="0017305D" w:rsidP="006D5328">
      <w:pPr>
        <w:pStyle w:val="FootnoteText"/>
        <w:jc w:val="both"/>
        <w:rPr>
          <w:rFonts w:ascii="Times New Roman" w:hAnsi="Times New Roman"/>
          <w:sz w:val="24"/>
          <w:szCs w:val="24"/>
        </w:rPr>
      </w:pPr>
      <w:r w:rsidRPr="00BA5EA6">
        <w:rPr>
          <w:rFonts w:ascii="Times New Roman" w:hAnsi="Times New Roman"/>
          <w:sz w:val="24"/>
          <w:szCs w:val="24"/>
        </w:rPr>
        <w:t xml:space="preserve">BONAVIDES, Paulo &amp; ANDRADE, Paes de. </w:t>
      </w:r>
      <w:r w:rsidRPr="00BA5EA6">
        <w:rPr>
          <w:rFonts w:ascii="Times New Roman" w:hAnsi="Times New Roman"/>
          <w:b/>
          <w:sz w:val="24"/>
          <w:szCs w:val="24"/>
        </w:rPr>
        <w:t>História Constitucional do Brasil.</w:t>
      </w:r>
      <w:r w:rsidRPr="00BA5EA6">
        <w:rPr>
          <w:rFonts w:ascii="Times New Roman" w:hAnsi="Times New Roman"/>
          <w:sz w:val="24"/>
          <w:szCs w:val="24"/>
        </w:rPr>
        <w:t xml:space="preserve"> Rio de Janeiro: Paz e Terra</w:t>
      </w:r>
      <w:r>
        <w:rPr>
          <w:rFonts w:ascii="Times New Roman" w:hAnsi="Times New Roman"/>
          <w:sz w:val="24"/>
          <w:szCs w:val="24"/>
        </w:rPr>
        <w:t>, 1991, 3ª ed.</w:t>
      </w:r>
      <w:r w:rsidRPr="00BA5EA6">
        <w:rPr>
          <w:rFonts w:ascii="Times New Roman" w:hAnsi="Times New Roman"/>
          <w:sz w:val="24"/>
          <w:szCs w:val="24"/>
        </w:rPr>
        <w:t>.</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lang w:val="en-US"/>
        </w:rPr>
      </w:pPr>
      <w:r w:rsidRPr="00BA5EA6">
        <w:rPr>
          <w:rFonts w:ascii="Times New Roman" w:hAnsi="Times New Roman"/>
          <w:sz w:val="24"/>
          <w:szCs w:val="24"/>
        </w:rPr>
        <w:t xml:space="preserve">BOURDIEU, Pierre. </w:t>
      </w:r>
      <w:r w:rsidRPr="00BA5EA6">
        <w:rPr>
          <w:rFonts w:ascii="Times New Roman" w:hAnsi="Times New Roman"/>
          <w:i/>
          <w:sz w:val="24"/>
          <w:szCs w:val="24"/>
        </w:rPr>
        <w:t>“A economia das trocas linguísticas”</w:t>
      </w:r>
      <w:r w:rsidRPr="00BA5EA6">
        <w:rPr>
          <w:rFonts w:ascii="Times New Roman" w:hAnsi="Times New Roman"/>
          <w:sz w:val="24"/>
          <w:szCs w:val="24"/>
        </w:rPr>
        <w:t xml:space="preserve">. </w:t>
      </w:r>
      <w:r w:rsidRPr="00BA5EA6">
        <w:rPr>
          <w:rFonts w:ascii="Times New Roman" w:hAnsi="Times New Roman"/>
          <w:i/>
          <w:sz w:val="24"/>
          <w:szCs w:val="24"/>
          <w:u w:val="single"/>
        </w:rPr>
        <w:t>In</w:t>
      </w:r>
      <w:r w:rsidRPr="00BA5EA6">
        <w:rPr>
          <w:rFonts w:ascii="Times New Roman" w:hAnsi="Times New Roman"/>
          <w:sz w:val="24"/>
          <w:szCs w:val="24"/>
        </w:rPr>
        <w:t xml:space="preserve">: ORTIZ, Renato (org.). </w:t>
      </w:r>
      <w:r w:rsidRPr="00BA5EA6">
        <w:rPr>
          <w:rFonts w:ascii="Times New Roman" w:hAnsi="Times New Roman"/>
          <w:b/>
          <w:sz w:val="24"/>
          <w:szCs w:val="24"/>
        </w:rPr>
        <w:t>Pierre Bourdieu: Sociologia.</w:t>
      </w:r>
      <w:r w:rsidRPr="00BA5EA6">
        <w:rPr>
          <w:rFonts w:ascii="Times New Roman" w:hAnsi="Times New Roman"/>
          <w:sz w:val="24"/>
          <w:szCs w:val="24"/>
        </w:rPr>
        <w:t xml:space="preserve"> Coleção Grandes Cientistas Sociais, nº 39. </w:t>
      </w:r>
      <w:r w:rsidRPr="00BA5EA6">
        <w:rPr>
          <w:rFonts w:ascii="Times New Roman" w:hAnsi="Times New Roman"/>
          <w:sz w:val="24"/>
          <w:szCs w:val="24"/>
          <w:lang w:val="en-US"/>
        </w:rPr>
        <w:t>São Paulo: Ática, 1983.</w:t>
      </w:r>
    </w:p>
    <w:p w:rsidR="0017305D" w:rsidRPr="00BA5EA6" w:rsidRDefault="0017305D" w:rsidP="00BA5EA6">
      <w:pPr>
        <w:pStyle w:val="FootnoteText"/>
        <w:jc w:val="both"/>
        <w:rPr>
          <w:rFonts w:ascii="Times New Roman" w:hAnsi="Times New Roman"/>
          <w:sz w:val="24"/>
          <w:szCs w:val="24"/>
          <w:lang w:val="en-US"/>
        </w:rPr>
      </w:pPr>
    </w:p>
    <w:p w:rsidR="0017305D" w:rsidRPr="00BA5EA6" w:rsidRDefault="0017305D" w:rsidP="00BA5EA6">
      <w:pPr>
        <w:pStyle w:val="FootnoteText"/>
        <w:jc w:val="both"/>
        <w:rPr>
          <w:rStyle w:val="FootnoteReference"/>
          <w:rFonts w:ascii="Times New Roman" w:hAnsi="Times New Roman"/>
          <w:sz w:val="24"/>
          <w:szCs w:val="24"/>
        </w:rPr>
      </w:pPr>
      <w:r w:rsidRPr="00BA5EA6">
        <w:rPr>
          <w:rFonts w:ascii="Times New Roman" w:hAnsi="Times New Roman"/>
          <w:sz w:val="24"/>
          <w:szCs w:val="24"/>
          <w:lang w:val="en-US"/>
        </w:rPr>
        <w:t xml:space="preserve">BOURDIEU, Pierre. </w:t>
      </w:r>
      <w:r w:rsidRPr="00BA5EA6">
        <w:rPr>
          <w:rFonts w:ascii="Times New Roman" w:hAnsi="Times New Roman"/>
          <w:i/>
          <w:sz w:val="24"/>
          <w:szCs w:val="24"/>
          <w:lang w:val="en-US"/>
        </w:rPr>
        <w:t>Outline of a theory of practice. Cambridge: Cambridge University Press, 1977</w:t>
      </w:r>
      <w:r w:rsidRPr="00BA5EA6">
        <w:rPr>
          <w:rFonts w:ascii="Times New Roman" w:hAnsi="Times New Roman"/>
          <w:sz w:val="24"/>
          <w:szCs w:val="24"/>
          <w:lang w:val="en-US"/>
        </w:rPr>
        <w:t xml:space="preserve"> </w:t>
      </w:r>
      <w:r w:rsidRPr="00BA5EA6">
        <w:rPr>
          <w:rFonts w:ascii="Times New Roman" w:hAnsi="Times New Roman"/>
          <w:i/>
          <w:sz w:val="24"/>
          <w:szCs w:val="24"/>
          <w:u w:val="single"/>
          <w:lang w:val="en-US"/>
        </w:rPr>
        <w:t>apud</w:t>
      </w:r>
      <w:r w:rsidRPr="00BA5EA6">
        <w:rPr>
          <w:rFonts w:ascii="Times New Roman" w:hAnsi="Times New Roman"/>
          <w:sz w:val="24"/>
          <w:szCs w:val="24"/>
          <w:lang w:val="en-US"/>
        </w:rPr>
        <w:t xml:space="preserve"> EAGLETON, Terry. </w:t>
      </w:r>
      <w:r w:rsidRPr="00BA5EA6">
        <w:rPr>
          <w:rFonts w:ascii="Times New Roman" w:hAnsi="Times New Roman"/>
          <w:b/>
          <w:sz w:val="24"/>
          <w:szCs w:val="24"/>
        </w:rPr>
        <w:t>Ideologia: uma introdução.</w:t>
      </w:r>
      <w:r w:rsidRPr="00BA5EA6">
        <w:rPr>
          <w:rFonts w:ascii="Times New Roman" w:hAnsi="Times New Roman"/>
          <w:sz w:val="24"/>
          <w:szCs w:val="24"/>
        </w:rPr>
        <w:t xml:space="preserve"> Tradução de Luís Carlos Borges e Silvana Vieira. São Paulo: UNESP/Boitempo, 1997.</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BOURDIEU, Pierre. </w:t>
      </w:r>
      <w:r w:rsidRPr="00BA5EA6">
        <w:rPr>
          <w:rFonts w:ascii="Times New Roman" w:hAnsi="Times New Roman"/>
          <w:b/>
          <w:sz w:val="24"/>
          <w:szCs w:val="24"/>
        </w:rPr>
        <w:t>Questões de sociologia.</w:t>
      </w:r>
      <w:r w:rsidRPr="00BA5EA6">
        <w:rPr>
          <w:rFonts w:ascii="Times New Roman" w:hAnsi="Times New Roman"/>
          <w:sz w:val="24"/>
          <w:szCs w:val="24"/>
        </w:rPr>
        <w:t xml:space="preserve"> Tradução de Miguel Serras Pereira. Colecção Margens, nº 47. Lisboa: Fim de Século, 2003.</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BOURDIEU, Pierre (avec Loïc Wacquant). </w:t>
      </w:r>
      <w:r w:rsidRPr="00BA5EA6">
        <w:rPr>
          <w:rFonts w:ascii="Times New Roman" w:hAnsi="Times New Roman"/>
          <w:i/>
          <w:sz w:val="24"/>
          <w:szCs w:val="24"/>
        </w:rPr>
        <w:t>Réponses: pour une anthropologie réflexive.</w:t>
      </w:r>
      <w:r w:rsidRPr="00BA5EA6">
        <w:rPr>
          <w:rFonts w:ascii="Times New Roman" w:hAnsi="Times New Roman"/>
          <w:sz w:val="24"/>
          <w:szCs w:val="24"/>
        </w:rPr>
        <w:t xml:space="preserve"> Paris: Le Seuil, 1992 </w:t>
      </w:r>
      <w:r w:rsidRPr="00BA5EA6">
        <w:rPr>
          <w:rFonts w:ascii="Times New Roman" w:hAnsi="Times New Roman"/>
          <w:i/>
          <w:sz w:val="24"/>
          <w:szCs w:val="24"/>
          <w:u w:val="single"/>
        </w:rPr>
        <w:t>apud</w:t>
      </w:r>
      <w:r w:rsidRPr="00BA5EA6">
        <w:rPr>
          <w:rFonts w:ascii="Times New Roman" w:hAnsi="Times New Roman"/>
          <w:sz w:val="24"/>
          <w:szCs w:val="24"/>
        </w:rPr>
        <w:t xml:space="preserve"> BONNEWITZ, Patrice. </w:t>
      </w:r>
      <w:r w:rsidRPr="00BA5EA6">
        <w:rPr>
          <w:rFonts w:ascii="Times New Roman" w:hAnsi="Times New Roman"/>
          <w:b/>
          <w:sz w:val="24"/>
          <w:szCs w:val="24"/>
        </w:rPr>
        <w:t>Primeiras lições sobre a sociologia de P. Bourdieu.</w:t>
      </w:r>
      <w:r w:rsidRPr="00BA5EA6">
        <w:rPr>
          <w:rFonts w:ascii="Times New Roman" w:hAnsi="Times New Roman"/>
          <w:sz w:val="24"/>
          <w:szCs w:val="24"/>
        </w:rPr>
        <w:t xml:space="preserve"> Tradução de Lucy Magalhães. Petrópolis, RJ: Vozes, 2003, 2ª ed..</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Style w:val="FootnoteReference"/>
          <w:rFonts w:ascii="Times New Roman" w:hAnsi="Times New Roman"/>
          <w:sz w:val="24"/>
          <w:szCs w:val="24"/>
        </w:rPr>
      </w:pPr>
      <w:r w:rsidRPr="00BA5EA6">
        <w:rPr>
          <w:rFonts w:ascii="Times New Roman" w:hAnsi="Times New Roman"/>
          <w:sz w:val="24"/>
          <w:szCs w:val="24"/>
        </w:rPr>
        <w:t xml:space="preserve">BOURDIEU, Pierre. </w:t>
      </w:r>
      <w:r w:rsidRPr="00BA5EA6">
        <w:rPr>
          <w:rFonts w:ascii="Times New Roman" w:hAnsi="Times New Roman"/>
          <w:b/>
          <w:sz w:val="24"/>
          <w:szCs w:val="24"/>
        </w:rPr>
        <w:t>Razões práticas: sobre a teoria da ação.</w:t>
      </w:r>
      <w:r w:rsidRPr="00BA5EA6">
        <w:rPr>
          <w:rFonts w:ascii="Times New Roman" w:hAnsi="Times New Roman"/>
          <w:sz w:val="24"/>
          <w:szCs w:val="24"/>
        </w:rPr>
        <w:t xml:space="preserve"> Tradução de Mariza Corrêa. Campinas, SP: Papirus, 1996, 9ª ed..</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BOURDIEU, Pierre. </w:t>
      </w:r>
      <w:r w:rsidRPr="00BA5EA6">
        <w:rPr>
          <w:rFonts w:ascii="Times New Roman" w:hAnsi="Times New Roman"/>
          <w:b/>
          <w:sz w:val="24"/>
          <w:szCs w:val="24"/>
        </w:rPr>
        <w:t>O poder simbólico.</w:t>
      </w:r>
      <w:r w:rsidRPr="00BA5EA6">
        <w:rPr>
          <w:rFonts w:ascii="Times New Roman" w:hAnsi="Times New Roman"/>
          <w:sz w:val="24"/>
          <w:szCs w:val="24"/>
        </w:rPr>
        <w:t xml:space="preserve"> Tradução de Fernando Tomaz. Lisboa: Difel; Rio de Janeiro: Bertrand Brasil, 1989.</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BOURDIEU, Pierre. </w:t>
      </w:r>
      <w:r w:rsidRPr="00BA5EA6">
        <w:rPr>
          <w:rFonts w:ascii="Times New Roman" w:hAnsi="Times New Roman"/>
          <w:b/>
          <w:sz w:val="24"/>
          <w:szCs w:val="24"/>
        </w:rPr>
        <w:t>As regras da arte: gênese e estrutura do campo literário.</w:t>
      </w:r>
      <w:r w:rsidRPr="00BA5EA6">
        <w:rPr>
          <w:rFonts w:ascii="Times New Roman" w:hAnsi="Times New Roman"/>
          <w:sz w:val="24"/>
          <w:szCs w:val="24"/>
        </w:rPr>
        <w:t xml:space="preserve"> Tradução de Maria Lúcia Machado. São Paulo: Companhia das Letras, 2010.</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BOURDIEU, Pierre. </w:t>
      </w:r>
      <w:r w:rsidRPr="00BA5EA6">
        <w:rPr>
          <w:rFonts w:ascii="Times New Roman" w:hAnsi="Times New Roman"/>
          <w:b/>
          <w:sz w:val="24"/>
          <w:szCs w:val="24"/>
        </w:rPr>
        <w:t>Sociología y cultura.</w:t>
      </w:r>
      <w:r w:rsidRPr="00BA5EA6">
        <w:rPr>
          <w:rFonts w:ascii="Times New Roman" w:hAnsi="Times New Roman"/>
          <w:sz w:val="24"/>
          <w:szCs w:val="24"/>
        </w:rPr>
        <w:t xml:space="preserve"> Traducción de Martha Pou. Mexico: Grijalbo, 1990.</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BOURDIEU, Pierre. </w:t>
      </w:r>
      <w:r w:rsidRPr="00BA5EA6">
        <w:rPr>
          <w:rFonts w:ascii="Times New Roman" w:hAnsi="Times New Roman"/>
          <w:b/>
          <w:sz w:val="24"/>
          <w:szCs w:val="24"/>
        </w:rPr>
        <w:t>A distinção: crítica social do julgamento.</w:t>
      </w:r>
      <w:r w:rsidRPr="00BA5EA6">
        <w:rPr>
          <w:rFonts w:ascii="Times New Roman" w:hAnsi="Times New Roman"/>
          <w:sz w:val="24"/>
          <w:szCs w:val="24"/>
        </w:rPr>
        <w:t xml:space="preserve"> Tradução de Daniela Kern e Guilherme J. F. Teixeira. São Paulo: EDUSP; Porto Alegre: Zouk, 2007.</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BRASIL. Senado Federal. Comissão de Meio-Ambiente, Defesa do Consumidor e Fiscalização e Controle. </w:t>
      </w:r>
      <w:r w:rsidRPr="00BA5EA6">
        <w:rPr>
          <w:rFonts w:ascii="Times New Roman" w:hAnsi="Times New Roman"/>
          <w:b/>
          <w:sz w:val="24"/>
          <w:szCs w:val="24"/>
        </w:rPr>
        <w:t>Relatório 20 anos de vigência do Código de Defesa do Consumidor</w:t>
      </w:r>
      <w:r w:rsidRPr="00BA5EA6">
        <w:rPr>
          <w:rFonts w:ascii="Times New Roman" w:hAnsi="Times New Roman"/>
          <w:sz w:val="24"/>
          <w:szCs w:val="24"/>
        </w:rPr>
        <w:t>, Brasília (DF), 2010, 376 p. (cf. p. 9). Disponível em: &lt;</w:t>
      </w:r>
      <w:r w:rsidRPr="00BA5EA6">
        <w:rPr>
          <w:rFonts w:ascii="Times New Roman" w:hAnsi="Times New Roman"/>
          <w:sz w:val="24"/>
          <w:szCs w:val="24"/>
          <w:u w:val="single"/>
        </w:rPr>
        <w:t>http://www.senado.gov.br/senado/codconsumidor/pdf%5CRelatorio_CDC_vers%C3%A3o_final.pdf</w:t>
      </w:r>
      <w:r w:rsidRPr="00BA5EA6">
        <w:rPr>
          <w:rFonts w:ascii="Times New Roman" w:hAnsi="Times New Roman"/>
          <w:sz w:val="24"/>
          <w:szCs w:val="24"/>
        </w:rPr>
        <w:t>&gt; Acesso: 27/01/2014.</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BUCCI, Maria Paula Dallari. </w:t>
      </w:r>
      <w:r w:rsidRPr="00BA5EA6">
        <w:rPr>
          <w:rFonts w:ascii="Times New Roman" w:hAnsi="Times New Roman"/>
          <w:b/>
          <w:sz w:val="24"/>
          <w:szCs w:val="24"/>
        </w:rPr>
        <w:t>Direito Administrativo e políticas públicas.</w:t>
      </w:r>
      <w:r w:rsidRPr="00BA5EA6">
        <w:rPr>
          <w:rFonts w:ascii="Times New Roman" w:hAnsi="Times New Roman"/>
          <w:sz w:val="24"/>
          <w:szCs w:val="24"/>
        </w:rPr>
        <w:t xml:space="preserve"> São Paulo: Saraiva, 2002.</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BULOS, Uadi Lammêgo. </w:t>
      </w:r>
      <w:r w:rsidRPr="00BA5EA6">
        <w:rPr>
          <w:rFonts w:ascii="Times New Roman" w:hAnsi="Times New Roman"/>
          <w:i/>
          <w:sz w:val="24"/>
          <w:szCs w:val="24"/>
        </w:rPr>
        <w:t>Constituição Federal Anotada: revista, atualizada e reformulada até a Emenda Constitucional nº 70/2012</w:t>
      </w:r>
      <w:r w:rsidRPr="00BA5EA6">
        <w:rPr>
          <w:rFonts w:ascii="Times New Roman" w:hAnsi="Times New Roman"/>
          <w:sz w:val="24"/>
          <w:szCs w:val="24"/>
        </w:rPr>
        <w:t xml:space="preserve">. São Paulo: Saraiva, 2012, 10ª ed. </w:t>
      </w:r>
      <w:r w:rsidRPr="00BA5EA6">
        <w:rPr>
          <w:rFonts w:ascii="Times New Roman" w:hAnsi="Times New Roman"/>
          <w:i/>
          <w:sz w:val="24"/>
          <w:szCs w:val="24"/>
          <w:u w:val="single"/>
        </w:rPr>
        <w:t>apud</w:t>
      </w:r>
      <w:r w:rsidRPr="00BA5EA6">
        <w:rPr>
          <w:rFonts w:ascii="Times New Roman" w:hAnsi="Times New Roman"/>
          <w:sz w:val="24"/>
          <w:szCs w:val="24"/>
        </w:rPr>
        <w:t xml:space="preserve"> RABELO, Carolina Glayder &amp; BUMBEERS, Maria Helena. </w:t>
      </w:r>
      <w:r w:rsidRPr="00BA5EA6">
        <w:rPr>
          <w:rFonts w:ascii="Times New Roman" w:hAnsi="Times New Roman"/>
          <w:i/>
          <w:sz w:val="24"/>
          <w:szCs w:val="24"/>
        </w:rPr>
        <w:t>“A evolução do sistema de defesa do consumidor no Brasil: da criação aos dias atuais”</w:t>
      </w:r>
      <w:r w:rsidRPr="00BA5EA6">
        <w:rPr>
          <w:rFonts w:ascii="Times New Roman" w:hAnsi="Times New Roman"/>
          <w:sz w:val="24"/>
          <w:szCs w:val="24"/>
        </w:rPr>
        <w:t xml:space="preserve">. Brasília. </w:t>
      </w:r>
      <w:r w:rsidRPr="00BA5EA6">
        <w:rPr>
          <w:rFonts w:ascii="Times New Roman" w:hAnsi="Times New Roman"/>
          <w:b/>
          <w:sz w:val="24"/>
          <w:szCs w:val="24"/>
        </w:rPr>
        <w:t>Revista Jurídica – Revista da OAB, Seccional Brasília</w:t>
      </w:r>
      <w:r w:rsidRPr="00BA5EA6">
        <w:rPr>
          <w:rFonts w:ascii="Times New Roman" w:hAnsi="Times New Roman"/>
          <w:sz w:val="24"/>
          <w:szCs w:val="24"/>
        </w:rPr>
        <w:t>, ano 1, nº 2, dezembro de 2013, pp. 57-60.</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CABRAL, Francisco. </w:t>
      </w:r>
      <w:r w:rsidRPr="00BA5EA6">
        <w:rPr>
          <w:rFonts w:ascii="Times New Roman" w:hAnsi="Times New Roman"/>
          <w:b/>
          <w:sz w:val="24"/>
          <w:szCs w:val="24"/>
        </w:rPr>
        <w:t>Controle de constitucionalidade.</w:t>
      </w:r>
      <w:r w:rsidRPr="00BA5EA6">
        <w:rPr>
          <w:rFonts w:ascii="Times New Roman" w:hAnsi="Times New Roman"/>
          <w:sz w:val="24"/>
          <w:szCs w:val="24"/>
        </w:rPr>
        <w:t xml:space="preserve"> Salto, SP: Editora Schoba, 2009. </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CALAMANDREI, Piero. </w:t>
      </w:r>
      <w:r w:rsidRPr="00BA5EA6">
        <w:rPr>
          <w:rFonts w:ascii="Times New Roman" w:hAnsi="Times New Roman"/>
          <w:b/>
          <w:sz w:val="24"/>
          <w:szCs w:val="24"/>
        </w:rPr>
        <w:t>Elogio de los jueces: escrito por un abogado.</w:t>
      </w:r>
      <w:r w:rsidRPr="00BA5EA6">
        <w:rPr>
          <w:rFonts w:ascii="Times New Roman" w:hAnsi="Times New Roman"/>
          <w:sz w:val="24"/>
          <w:szCs w:val="24"/>
        </w:rPr>
        <w:t xml:space="preserve"> Traducción  de Marcelo Bazán Lazcano. Buenos Aires: Librería El Foro, 1997.</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CAMARGO, Patrícia Olga. </w:t>
      </w:r>
      <w:r w:rsidRPr="00BA5EA6">
        <w:rPr>
          <w:rFonts w:ascii="Times New Roman" w:hAnsi="Times New Roman"/>
          <w:b/>
          <w:sz w:val="24"/>
          <w:szCs w:val="24"/>
        </w:rPr>
        <w:t>A evolução recente do setor bancário no Brasil.</w:t>
      </w:r>
      <w:r w:rsidRPr="00BA5EA6">
        <w:rPr>
          <w:rFonts w:ascii="Times New Roman" w:hAnsi="Times New Roman"/>
          <w:sz w:val="24"/>
          <w:szCs w:val="24"/>
        </w:rPr>
        <w:t xml:space="preserve"> São Paulo: Cultura Acadêmica Editora, 2009.</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CAMPOS, Francisco. </w:t>
      </w:r>
      <w:r w:rsidRPr="00BA5EA6">
        <w:rPr>
          <w:rFonts w:ascii="Times New Roman" w:hAnsi="Times New Roman"/>
          <w:i/>
          <w:sz w:val="24"/>
          <w:szCs w:val="24"/>
        </w:rPr>
        <w:t>Direito Constitucional.</w:t>
      </w:r>
      <w:r w:rsidRPr="00BA5EA6">
        <w:rPr>
          <w:rFonts w:ascii="Times New Roman" w:hAnsi="Times New Roman"/>
          <w:sz w:val="24"/>
          <w:szCs w:val="24"/>
        </w:rPr>
        <w:t xml:space="preserve"> Rio de Janeiro: Forense, 1942 </w:t>
      </w:r>
      <w:r w:rsidRPr="00BA5EA6">
        <w:rPr>
          <w:rFonts w:ascii="Times New Roman" w:hAnsi="Times New Roman"/>
          <w:i/>
          <w:sz w:val="24"/>
          <w:szCs w:val="24"/>
          <w:u w:val="single"/>
        </w:rPr>
        <w:t>apud</w:t>
      </w:r>
      <w:r w:rsidRPr="00BA5EA6">
        <w:rPr>
          <w:rFonts w:ascii="Times New Roman" w:hAnsi="Times New Roman"/>
          <w:sz w:val="24"/>
          <w:szCs w:val="24"/>
        </w:rPr>
        <w:t xml:space="preserve"> COELHO, Inocêncio Mártires. </w:t>
      </w:r>
      <w:r w:rsidRPr="00BA5EA6">
        <w:rPr>
          <w:rFonts w:ascii="Times New Roman" w:hAnsi="Times New Roman"/>
          <w:i/>
          <w:sz w:val="24"/>
          <w:szCs w:val="24"/>
        </w:rPr>
        <w:t>“Ativismo judicial ou criação judicial do Direito?”</w:t>
      </w:r>
      <w:r w:rsidRPr="00BA5EA6">
        <w:rPr>
          <w:rFonts w:ascii="Times New Roman" w:hAnsi="Times New Roman"/>
          <w:sz w:val="24"/>
          <w:szCs w:val="24"/>
        </w:rPr>
        <w:t xml:space="preserve">. </w:t>
      </w:r>
      <w:r w:rsidRPr="00BA5EA6">
        <w:rPr>
          <w:rFonts w:ascii="Times New Roman" w:hAnsi="Times New Roman"/>
          <w:b/>
          <w:sz w:val="24"/>
          <w:szCs w:val="24"/>
        </w:rPr>
        <w:t>Revista Jurídica Consulex</w:t>
      </w:r>
      <w:r w:rsidRPr="00BA5EA6">
        <w:rPr>
          <w:rFonts w:ascii="Times New Roman" w:hAnsi="Times New Roman"/>
          <w:sz w:val="24"/>
          <w:szCs w:val="24"/>
        </w:rPr>
        <w:t>, Brasília, Ed. Consulex, v. 14, n. 329, p. 18-20, out. 2010.</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CAMPOS, Germán J. Bidart. </w:t>
      </w:r>
      <w:r w:rsidRPr="00BA5EA6">
        <w:rPr>
          <w:rFonts w:ascii="Times New Roman" w:hAnsi="Times New Roman"/>
          <w:i/>
          <w:sz w:val="24"/>
          <w:szCs w:val="24"/>
        </w:rPr>
        <w:t>“La Constitución económica (un esbozo desde el Derecho Constitucional argentino)”</w:t>
      </w:r>
      <w:r w:rsidRPr="00BA5EA6">
        <w:rPr>
          <w:rFonts w:ascii="Times New Roman" w:hAnsi="Times New Roman"/>
          <w:sz w:val="24"/>
          <w:szCs w:val="24"/>
        </w:rPr>
        <w:t xml:space="preserve">, </w:t>
      </w:r>
      <w:r w:rsidRPr="00BA5EA6">
        <w:rPr>
          <w:rFonts w:ascii="Times New Roman" w:hAnsi="Times New Roman"/>
          <w:i/>
          <w:sz w:val="24"/>
          <w:szCs w:val="24"/>
          <w:u w:val="single"/>
        </w:rPr>
        <w:t>in</w:t>
      </w:r>
      <w:r w:rsidRPr="00BA5EA6">
        <w:rPr>
          <w:rFonts w:ascii="Times New Roman" w:hAnsi="Times New Roman"/>
          <w:sz w:val="24"/>
          <w:szCs w:val="24"/>
        </w:rPr>
        <w:t xml:space="preserve">: Mexico. </w:t>
      </w:r>
      <w:r w:rsidRPr="00BA5EA6">
        <w:rPr>
          <w:rFonts w:ascii="Times New Roman" w:hAnsi="Times New Roman"/>
          <w:b/>
          <w:sz w:val="24"/>
          <w:szCs w:val="24"/>
        </w:rPr>
        <w:t>Cuestiones Constitucionales: Revista Mexicana de Derecho Constitucional</w:t>
      </w:r>
      <w:r w:rsidRPr="00BA5EA6">
        <w:rPr>
          <w:rFonts w:ascii="Times New Roman" w:hAnsi="Times New Roman"/>
          <w:sz w:val="24"/>
          <w:szCs w:val="24"/>
        </w:rPr>
        <w:t>, nº 6, Janeiro a Junho de 2002. Disponível em: &lt;</w:t>
      </w:r>
      <w:r w:rsidRPr="00BA5EA6">
        <w:rPr>
          <w:rFonts w:ascii="Times New Roman" w:hAnsi="Times New Roman"/>
          <w:sz w:val="24"/>
          <w:szCs w:val="24"/>
          <w:u w:val="single"/>
        </w:rPr>
        <w:t>http://www.journals.unam.mx/index.php/cuc/article/view/2049</w:t>
      </w:r>
      <w:r w:rsidRPr="00BA5EA6">
        <w:rPr>
          <w:rFonts w:ascii="Times New Roman" w:hAnsi="Times New Roman"/>
          <w:sz w:val="24"/>
          <w:szCs w:val="24"/>
        </w:rPr>
        <w:t>&gt; Acesso: 06/02/2014.</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CANARIS, Claus-Wilhelm. </w:t>
      </w:r>
      <w:r w:rsidRPr="00BA5EA6">
        <w:rPr>
          <w:rFonts w:ascii="Times New Roman" w:hAnsi="Times New Roman"/>
          <w:b/>
          <w:sz w:val="24"/>
          <w:szCs w:val="24"/>
        </w:rPr>
        <w:t>Direitos fundamentais e Direito Privado.</w:t>
      </w:r>
      <w:r w:rsidRPr="00BA5EA6">
        <w:rPr>
          <w:rFonts w:ascii="Times New Roman" w:hAnsi="Times New Roman"/>
          <w:sz w:val="24"/>
          <w:szCs w:val="24"/>
        </w:rPr>
        <w:t xml:space="preserve"> Tradução de Ingo Wolfgang Sarlet e Paulo Mota Pinto. Coimbra: Almedina, 2009.</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CARLINI, Angélica Luciá. </w:t>
      </w:r>
      <w:r w:rsidRPr="00BA5EA6">
        <w:rPr>
          <w:rFonts w:ascii="Times New Roman" w:hAnsi="Times New Roman"/>
          <w:i/>
          <w:sz w:val="24"/>
          <w:szCs w:val="24"/>
        </w:rPr>
        <w:t>“Políticas públicas de proteção ao consumidor”</w:t>
      </w:r>
      <w:r w:rsidRPr="00BA5EA6">
        <w:rPr>
          <w:rFonts w:ascii="Times New Roman" w:hAnsi="Times New Roman"/>
          <w:sz w:val="24"/>
          <w:szCs w:val="24"/>
        </w:rPr>
        <w:t xml:space="preserve">. </w:t>
      </w:r>
      <w:r w:rsidRPr="00BA5EA6">
        <w:rPr>
          <w:rFonts w:ascii="Times New Roman" w:hAnsi="Times New Roman"/>
          <w:i/>
          <w:sz w:val="24"/>
          <w:szCs w:val="24"/>
          <w:u w:val="single"/>
        </w:rPr>
        <w:t>In</w:t>
      </w:r>
      <w:r w:rsidRPr="00BA5EA6">
        <w:rPr>
          <w:rFonts w:ascii="Times New Roman" w:hAnsi="Times New Roman"/>
          <w:sz w:val="24"/>
          <w:szCs w:val="24"/>
        </w:rPr>
        <w:t xml:space="preserve">: </w:t>
      </w:r>
      <w:r w:rsidRPr="00BA5EA6">
        <w:rPr>
          <w:rFonts w:ascii="Times New Roman" w:hAnsi="Times New Roman"/>
          <w:b/>
          <w:sz w:val="24"/>
          <w:szCs w:val="24"/>
        </w:rPr>
        <w:t>Anais do XVII Congresso Nacional do CONPEDI</w:t>
      </w:r>
      <w:r w:rsidRPr="00BA5EA6">
        <w:rPr>
          <w:rFonts w:ascii="Times New Roman" w:hAnsi="Times New Roman"/>
          <w:sz w:val="24"/>
          <w:szCs w:val="24"/>
        </w:rPr>
        <w:t>, realizado em Brasília-DF nos dias 20, 21 e 22 de novembro de 2008, pp. 1760-1776. Disponível em: &lt;</w:t>
      </w:r>
      <w:r w:rsidRPr="00BA5EA6">
        <w:rPr>
          <w:rFonts w:ascii="Times New Roman" w:hAnsi="Times New Roman"/>
          <w:sz w:val="24"/>
          <w:szCs w:val="24"/>
          <w:u w:val="single"/>
        </w:rPr>
        <w:t>http://www.conpedi.org.br/manaus/arquivos/anais/brasilia/03_95.pdf</w:t>
      </w:r>
      <w:r w:rsidRPr="00BA5EA6">
        <w:rPr>
          <w:rFonts w:ascii="Times New Roman" w:hAnsi="Times New Roman"/>
          <w:sz w:val="24"/>
          <w:szCs w:val="24"/>
        </w:rPr>
        <w:t>&gt; Acesso: 19/08/2013.</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CARNELUTTI, Francesco. </w:t>
      </w:r>
      <w:r w:rsidRPr="00BA5EA6">
        <w:rPr>
          <w:rFonts w:ascii="Times New Roman" w:hAnsi="Times New Roman"/>
          <w:b/>
          <w:sz w:val="24"/>
          <w:szCs w:val="24"/>
        </w:rPr>
        <w:t>Instituições do processo civil.</w:t>
      </w:r>
      <w:r w:rsidRPr="00BA5EA6">
        <w:rPr>
          <w:rFonts w:ascii="Times New Roman" w:hAnsi="Times New Roman"/>
          <w:sz w:val="24"/>
          <w:szCs w:val="24"/>
        </w:rPr>
        <w:t xml:space="preserve"> Volume I. Tradução de Adrian Sotero de Witt Batista. Campinas, SP: Servanda, 1999.</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CARVALHO, Carlos Eduardo &amp; VIDOTTO, Carlos Augusto. </w:t>
      </w:r>
      <w:r w:rsidRPr="00BA5EA6">
        <w:rPr>
          <w:rFonts w:ascii="Times New Roman" w:hAnsi="Times New Roman"/>
          <w:i/>
          <w:sz w:val="24"/>
          <w:szCs w:val="24"/>
        </w:rPr>
        <w:t>“Abertura do setor bancário ao capital estrangeiro nos anos 1990: os objetivos e o discurso do governo e dos banqueiros”</w:t>
      </w:r>
      <w:r w:rsidRPr="00BA5EA6">
        <w:rPr>
          <w:rFonts w:ascii="Times New Roman" w:hAnsi="Times New Roman"/>
          <w:sz w:val="24"/>
          <w:szCs w:val="24"/>
        </w:rPr>
        <w:t xml:space="preserve">. Belo Horizonte. UFMG. </w:t>
      </w:r>
      <w:r w:rsidRPr="00BA5EA6">
        <w:rPr>
          <w:rFonts w:ascii="Times New Roman" w:hAnsi="Times New Roman"/>
          <w:b/>
          <w:sz w:val="24"/>
          <w:szCs w:val="24"/>
        </w:rPr>
        <w:t>Nova Economia</w:t>
      </w:r>
      <w:r w:rsidRPr="00BA5EA6">
        <w:rPr>
          <w:rFonts w:ascii="Times New Roman" w:hAnsi="Times New Roman"/>
          <w:sz w:val="24"/>
          <w:szCs w:val="24"/>
        </w:rPr>
        <w:t>, Setembro-Dezembro de 2007, v. 17, nº 03, pp. 395-425.</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CARVALHO, José Murilo de. </w:t>
      </w:r>
      <w:r w:rsidRPr="00BA5EA6">
        <w:rPr>
          <w:rFonts w:ascii="Times New Roman" w:hAnsi="Times New Roman"/>
          <w:b/>
          <w:sz w:val="24"/>
          <w:szCs w:val="24"/>
        </w:rPr>
        <w:t>Cidadania no Brasil: o longo caminho.</w:t>
      </w:r>
      <w:r w:rsidRPr="00BA5EA6">
        <w:rPr>
          <w:rFonts w:ascii="Times New Roman" w:hAnsi="Times New Roman"/>
          <w:sz w:val="24"/>
          <w:szCs w:val="24"/>
        </w:rPr>
        <w:t xml:space="preserve"> Rio de Janeiro: Civilização Brasileira, 2008, 11ª ed.</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CARVALHO FILHO, José dos Santos. </w:t>
      </w:r>
      <w:r w:rsidRPr="00BA5EA6">
        <w:rPr>
          <w:rFonts w:ascii="Times New Roman" w:hAnsi="Times New Roman"/>
          <w:b/>
          <w:sz w:val="24"/>
          <w:szCs w:val="24"/>
        </w:rPr>
        <w:t>Manual de Direito Administrativo.</w:t>
      </w:r>
      <w:r w:rsidRPr="00BA5EA6">
        <w:rPr>
          <w:rFonts w:ascii="Times New Roman" w:hAnsi="Times New Roman"/>
          <w:sz w:val="24"/>
          <w:szCs w:val="24"/>
        </w:rPr>
        <w:t xml:space="preserve"> São Paulo: Atlas, 2012, 25ª ed.</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CASTRO, Carlos Alberto Siqueira. </w:t>
      </w:r>
      <w:r w:rsidRPr="00BA5EA6">
        <w:rPr>
          <w:rFonts w:ascii="Times New Roman" w:hAnsi="Times New Roman"/>
          <w:i/>
          <w:sz w:val="24"/>
          <w:szCs w:val="24"/>
        </w:rPr>
        <w:t>Mandado de Injunção. Limitações da Taxa de Juros. Eficácia das Normas Constitucionais Programáticas. Considerações Acerca do art. 192, § 3º da Constituição Federal</w:t>
      </w:r>
      <w:r w:rsidRPr="00BA5EA6">
        <w:rPr>
          <w:rFonts w:ascii="Times New Roman" w:hAnsi="Times New Roman"/>
          <w:sz w:val="24"/>
          <w:szCs w:val="24"/>
        </w:rPr>
        <w:t xml:space="preserve">. Rio de Janeiro. Revista Forense, v. 339, julho a setembro de 1997, pp. 53-83 </w:t>
      </w:r>
      <w:r w:rsidRPr="00BA5EA6">
        <w:rPr>
          <w:rFonts w:ascii="Times New Roman" w:hAnsi="Times New Roman"/>
          <w:i/>
          <w:sz w:val="24"/>
          <w:szCs w:val="24"/>
          <w:u w:val="single"/>
        </w:rPr>
        <w:t>apud</w:t>
      </w:r>
      <w:r w:rsidRPr="00BA5EA6">
        <w:rPr>
          <w:rFonts w:ascii="Times New Roman" w:hAnsi="Times New Roman"/>
          <w:sz w:val="24"/>
          <w:szCs w:val="24"/>
        </w:rPr>
        <w:t xml:space="preserve"> MENEZES, Daniel Francisco Nagao. </w:t>
      </w:r>
      <w:r w:rsidRPr="00BA5EA6">
        <w:rPr>
          <w:rFonts w:ascii="Times New Roman" w:hAnsi="Times New Roman"/>
          <w:i/>
          <w:sz w:val="24"/>
          <w:szCs w:val="24"/>
        </w:rPr>
        <w:t>“Juros, poder econômico e mutação constitucional”</w:t>
      </w:r>
      <w:r w:rsidRPr="00BA5EA6">
        <w:rPr>
          <w:rFonts w:ascii="Times New Roman" w:hAnsi="Times New Roman"/>
          <w:sz w:val="24"/>
          <w:szCs w:val="24"/>
        </w:rPr>
        <w:t xml:space="preserve">. </w:t>
      </w:r>
      <w:r w:rsidRPr="00BA5EA6">
        <w:rPr>
          <w:rFonts w:ascii="Times New Roman" w:hAnsi="Times New Roman"/>
          <w:b/>
          <w:sz w:val="24"/>
          <w:szCs w:val="24"/>
        </w:rPr>
        <w:t>Revista Crítica do Direito</w:t>
      </w:r>
      <w:r w:rsidRPr="00BA5EA6">
        <w:rPr>
          <w:rFonts w:ascii="Times New Roman" w:hAnsi="Times New Roman"/>
          <w:sz w:val="24"/>
          <w:szCs w:val="24"/>
        </w:rPr>
        <w:t>, nº 1, v. 6, de 30/05 a 05/06 de 2011, sem numeração de páginas (ver nota de rodapé nº 4). Disponível em: &lt;</w:t>
      </w:r>
      <w:r w:rsidRPr="00BA5EA6">
        <w:rPr>
          <w:rFonts w:ascii="Times New Roman" w:hAnsi="Times New Roman"/>
          <w:sz w:val="24"/>
          <w:szCs w:val="24"/>
          <w:u w:val="single"/>
        </w:rPr>
        <w:t>http://www.criticadodireito.com.br/todas-as-edicoes/numero-1-volume-6</w:t>
      </w:r>
      <w:r w:rsidRPr="00BA5EA6">
        <w:rPr>
          <w:rFonts w:ascii="Times New Roman" w:hAnsi="Times New Roman"/>
          <w:sz w:val="24"/>
          <w:szCs w:val="24"/>
        </w:rPr>
        <w:t>&gt; Acesso: 16/01/2014.</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CASTRO, Lavínia Barros de. </w:t>
      </w:r>
      <w:r w:rsidRPr="00BA5EA6">
        <w:rPr>
          <w:rFonts w:ascii="Times New Roman" w:hAnsi="Times New Roman"/>
          <w:i/>
          <w:sz w:val="24"/>
          <w:szCs w:val="24"/>
        </w:rPr>
        <w:t>“Esperança, frustração e aprendizado: a História da Nova República (1985-1989)”</w:t>
      </w:r>
      <w:r w:rsidRPr="00BA5EA6">
        <w:rPr>
          <w:rFonts w:ascii="Times New Roman" w:hAnsi="Times New Roman"/>
          <w:sz w:val="24"/>
          <w:szCs w:val="24"/>
        </w:rPr>
        <w:t xml:space="preserve">. </w:t>
      </w:r>
      <w:r w:rsidRPr="00BA5EA6">
        <w:rPr>
          <w:rFonts w:ascii="Times New Roman" w:hAnsi="Times New Roman"/>
          <w:i/>
          <w:sz w:val="24"/>
          <w:szCs w:val="24"/>
          <w:u w:val="single"/>
        </w:rPr>
        <w:t>In</w:t>
      </w:r>
      <w:r w:rsidRPr="00BA5EA6">
        <w:rPr>
          <w:rFonts w:ascii="Times New Roman" w:hAnsi="Times New Roman"/>
          <w:sz w:val="24"/>
          <w:szCs w:val="24"/>
        </w:rPr>
        <w:t xml:space="preserve">: GIAMBIAGI, Fabio; CASTRO, Lavínia Barros de &amp; HERMANN, Jennifer. </w:t>
      </w:r>
      <w:r w:rsidRPr="00BA5EA6">
        <w:rPr>
          <w:rFonts w:ascii="Times New Roman" w:hAnsi="Times New Roman"/>
          <w:b/>
          <w:sz w:val="24"/>
          <w:szCs w:val="24"/>
        </w:rPr>
        <w:t>Economia brasileira contemporânea: 1945-2010.</w:t>
      </w:r>
      <w:r w:rsidRPr="00BA5EA6">
        <w:rPr>
          <w:rFonts w:ascii="Times New Roman" w:hAnsi="Times New Roman"/>
          <w:sz w:val="24"/>
          <w:szCs w:val="24"/>
        </w:rPr>
        <w:t xml:space="preserve"> Rio de Janeiro: Campus/Elsevier, 2011, 2ª ed..</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CAVALIERI FILHO, Sérgio. </w:t>
      </w:r>
      <w:r w:rsidRPr="00BA5EA6">
        <w:rPr>
          <w:rFonts w:ascii="Times New Roman" w:hAnsi="Times New Roman"/>
          <w:b/>
          <w:sz w:val="24"/>
          <w:szCs w:val="24"/>
        </w:rPr>
        <w:t>Programa de Responsabilidade Civil.</w:t>
      </w:r>
      <w:r w:rsidRPr="00BA5EA6">
        <w:rPr>
          <w:rFonts w:ascii="Times New Roman" w:hAnsi="Times New Roman"/>
          <w:sz w:val="24"/>
          <w:szCs w:val="24"/>
        </w:rPr>
        <w:t xml:space="preserve"> São Paulo: Atlas, 2012, 10ª ed..</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CINTRA, Antonio Carlos de Araújo; GRINOVER, Ada Pellegrini &amp; DINAMARCO, Cândido Rangel. </w:t>
      </w:r>
      <w:r w:rsidRPr="00BA5EA6">
        <w:rPr>
          <w:rFonts w:ascii="Times New Roman" w:hAnsi="Times New Roman"/>
          <w:b/>
          <w:sz w:val="24"/>
          <w:szCs w:val="24"/>
        </w:rPr>
        <w:t>Teoria Geral do Processo.</w:t>
      </w:r>
      <w:r w:rsidRPr="00BA5EA6">
        <w:rPr>
          <w:rFonts w:ascii="Times New Roman" w:hAnsi="Times New Roman"/>
          <w:sz w:val="24"/>
          <w:szCs w:val="24"/>
        </w:rPr>
        <w:t xml:space="preserve"> São Paulo: Malheiros, 2009, 25ª ed..</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CLÈVE, Clèmerson Merlin. </w:t>
      </w:r>
      <w:r w:rsidRPr="00BA5EA6">
        <w:rPr>
          <w:rFonts w:ascii="Times New Roman" w:hAnsi="Times New Roman"/>
          <w:b/>
          <w:sz w:val="24"/>
          <w:szCs w:val="24"/>
        </w:rPr>
        <w:t>A fiscalização abstrata de constitucionalidade no Direito brasileiro.</w:t>
      </w:r>
      <w:r w:rsidRPr="00BA5EA6">
        <w:rPr>
          <w:rFonts w:ascii="Times New Roman" w:hAnsi="Times New Roman"/>
          <w:sz w:val="24"/>
          <w:szCs w:val="24"/>
        </w:rPr>
        <w:t xml:space="preserve"> São Paulo: RT, 1995. </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COELHO, Fabio Ulhôa. </w:t>
      </w:r>
      <w:r w:rsidRPr="00BA5EA6">
        <w:rPr>
          <w:rFonts w:ascii="Times New Roman" w:hAnsi="Times New Roman"/>
          <w:i/>
          <w:sz w:val="24"/>
          <w:szCs w:val="24"/>
        </w:rPr>
        <w:t>“Prefácio à edição brasileira”</w:t>
      </w:r>
      <w:r w:rsidRPr="00BA5EA6">
        <w:rPr>
          <w:rFonts w:ascii="Times New Roman" w:hAnsi="Times New Roman"/>
          <w:sz w:val="24"/>
          <w:szCs w:val="24"/>
        </w:rPr>
        <w:t xml:space="preserve">. </w:t>
      </w:r>
      <w:r w:rsidRPr="00BA5EA6">
        <w:rPr>
          <w:rFonts w:ascii="Times New Roman" w:hAnsi="Times New Roman"/>
          <w:i/>
          <w:sz w:val="24"/>
          <w:szCs w:val="24"/>
          <w:u w:val="single"/>
          <w:lang w:val="en-US"/>
        </w:rPr>
        <w:t>In</w:t>
      </w:r>
      <w:r w:rsidRPr="00BA5EA6">
        <w:rPr>
          <w:rFonts w:ascii="Times New Roman" w:hAnsi="Times New Roman"/>
          <w:sz w:val="24"/>
          <w:szCs w:val="24"/>
          <w:lang w:val="en-US"/>
        </w:rPr>
        <w:t xml:space="preserve">: PERELMAN, Chaïm &amp; OLBRECHTS-TYTECA, Lucie. </w:t>
      </w:r>
      <w:r w:rsidRPr="00BA5EA6">
        <w:rPr>
          <w:rFonts w:ascii="Times New Roman" w:hAnsi="Times New Roman"/>
          <w:b/>
          <w:sz w:val="24"/>
          <w:szCs w:val="24"/>
        </w:rPr>
        <w:t>Tratado da argumentação: a nova retórica.</w:t>
      </w:r>
      <w:r w:rsidRPr="00BA5EA6">
        <w:rPr>
          <w:rFonts w:ascii="Times New Roman" w:hAnsi="Times New Roman"/>
          <w:sz w:val="24"/>
          <w:szCs w:val="24"/>
        </w:rPr>
        <w:t xml:space="preserve"> Tradução de Maria Ermantina de Almeida Prado Galvão. São Paulo: Martins Fontes, 2005, 2ª. ed., pp. XI-XVIII.</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COMPARATO, Fabio Konder. </w:t>
      </w:r>
      <w:r w:rsidRPr="00BA5EA6">
        <w:rPr>
          <w:rFonts w:ascii="Times New Roman" w:hAnsi="Times New Roman"/>
          <w:i/>
          <w:sz w:val="24"/>
          <w:szCs w:val="24"/>
        </w:rPr>
        <w:t>“A proteção constitucional do consumidor na Constituição Brasileira de 1988”</w:t>
      </w:r>
      <w:r w:rsidRPr="00BA5EA6">
        <w:rPr>
          <w:rFonts w:ascii="Times New Roman" w:hAnsi="Times New Roman"/>
          <w:sz w:val="24"/>
          <w:szCs w:val="24"/>
        </w:rPr>
        <w:t xml:space="preserve">. São Paulo. </w:t>
      </w:r>
      <w:r w:rsidRPr="00BA5EA6">
        <w:rPr>
          <w:rFonts w:ascii="Times New Roman" w:hAnsi="Times New Roman"/>
          <w:b/>
          <w:sz w:val="24"/>
          <w:szCs w:val="24"/>
        </w:rPr>
        <w:t>Revista de Direito Mercantil, Industrial, Econômico e Financeiro</w:t>
      </w:r>
      <w:r w:rsidRPr="00BA5EA6">
        <w:rPr>
          <w:rFonts w:ascii="Times New Roman" w:hAnsi="Times New Roman"/>
          <w:sz w:val="24"/>
          <w:szCs w:val="24"/>
        </w:rPr>
        <w:t>, Nova Série, a. XXIX, nº 80, outubro a dezembro de 1990, pp. 66-75.</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COSTA, Fernando Nogueira da. </w:t>
      </w:r>
      <w:r w:rsidRPr="00BA5EA6">
        <w:rPr>
          <w:rFonts w:ascii="Times New Roman" w:hAnsi="Times New Roman"/>
          <w:b/>
          <w:sz w:val="24"/>
          <w:szCs w:val="24"/>
        </w:rPr>
        <w:t>Brasil dos Bancos.</w:t>
      </w:r>
      <w:r w:rsidRPr="00BA5EA6">
        <w:rPr>
          <w:rFonts w:ascii="Times New Roman" w:hAnsi="Times New Roman"/>
          <w:i/>
          <w:sz w:val="24"/>
          <w:szCs w:val="24"/>
        </w:rPr>
        <w:t xml:space="preserve"> </w:t>
      </w:r>
      <w:r w:rsidRPr="00BA5EA6">
        <w:rPr>
          <w:rFonts w:ascii="Times New Roman" w:hAnsi="Times New Roman"/>
          <w:sz w:val="24"/>
          <w:szCs w:val="24"/>
        </w:rPr>
        <w:t>São Paulo: EDUSP, 2012.</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DAKOLIAS, Maria. </w:t>
      </w:r>
      <w:r w:rsidRPr="00BA5EA6">
        <w:rPr>
          <w:rFonts w:ascii="Times New Roman" w:hAnsi="Times New Roman"/>
          <w:b/>
          <w:sz w:val="24"/>
          <w:szCs w:val="24"/>
        </w:rPr>
        <w:t>O setor judiciário na América Latina e no Caribe: elementos para a reforma.</w:t>
      </w:r>
      <w:r w:rsidRPr="00BA5EA6">
        <w:rPr>
          <w:rFonts w:ascii="Times New Roman" w:hAnsi="Times New Roman"/>
          <w:sz w:val="24"/>
          <w:szCs w:val="24"/>
        </w:rPr>
        <w:t xml:space="preserve"> Tradução de Sandro Eduardo Sardá. Washington: BIRD/Banco Mundial, Documento Técnico nº 319, 1996 [sem numeração de páginas]. Disponível </w:t>
      </w:r>
      <w:r w:rsidRPr="00943E0A">
        <w:rPr>
          <w:rFonts w:ascii="Times New Roman" w:hAnsi="Times New Roman"/>
          <w:sz w:val="24"/>
          <w:szCs w:val="24"/>
        </w:rPr>
        <w:t>em: &lt;</w:t>
      </w:r>
      <w:hyperlink r:id="rId9" w:history="1">
        <w:r w:rsidRPr="00943E0A">
          <w:rPr>
            <w:rStyle w:val="Hyperlink"/>
            <w:rFonts w:ascii="Times New Roman" w:hAnsi="Times New Roman"/>
            <w:color w:val="auto"/>
            <w:sz w:val="24"/>
            <w:szCs w:val="24"/>
          </w:rPr>
          <w:t>http://www.anamatra.org.br/uploads/document/00003439.pdf</w:t>
        </w:r>
      </w:hyperlink>
      <w:r w:rsidRPr="00943E0A">
        <w:rPr>
          <w:rFonts w:ascii="Times New Roman" w:hAnsi="Times New Roman"/>
          <w:sz w:val="24"/>
          <w:szCs w:val="24"/>
        </w:rPr>
        <w:t xml:space="preserve">&gt; Acesso: </w:t>
      </w:r>
      <w:r w:rsidRPr="00BA5EA6">
        <w:rPr>
          <w:rFonts w:ascii="Times New Roman" w:hAnsi="Times New Roman"/>
          <w:sz w:val="24"/>
          <w:szCs w:val="24"/>
        </w:rPr>
        <w:t>15/12/2013.</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DALLARI, Dalmo de Abreu. </w:t>
      </w:r>
      <w:r w:rsidRPr="00BA5EA6">
        <w:rPr>
          <w:rFonts w:ascii="Times New Roman" w:hAnsi="Times New Roman"/>
          <w:b/>
          <w:sz w:val="24"/>
          <w:szCs w:val="24"/>
        </w:rPr>
        <w:t>O Poder dos Juízes.</w:t>
      </w:r>
      <w:r w:rsidRPr="00BA5EA6">
        <w:rPr>
          <w:rFonts w:ascii="Times New Roman" w:hAnsi="Times New Roman"/>
          <w:sz w:val="24"/>
          <w:szCs w:val="24"/>
        </w:rPr>
        <w:t xml:space="preserve"> São Paulo: Saraiva, 1996.</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DALLARI, Dalmo de Abreu. </w:t>
      </w:r>
      <w:r w:rsidRPr="00BA5EA6">
        <w:rPr>
          <w:rFonts w:ascii="Times New Roman" w:hAnsi="Times New Roman"/>
          <w:b/>
          <w:sz w:val="24"/>
          <w:szCs w:val="24"/>
        </w:rPr>
        <w:t>Direitos humanos e cidadania.</w:t>
      </w:r>
      <w:r w:rsidRPr="00BA5EA6">
        <w:rPr>
          <w:rFonts w:ascii="Times New Roman" w:hAnsi="Times New Roman"/>
          <w:sz w:val="24"/>
          <w:szCs w:val="24"/>
        </w:rPr>
        <w:t xml:space="preserve"> São Paulo: Moderna, 1998. </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DELGADO, José Augusto. </w:t>
      </w:r>
      <w:r w:rsidRPr="00BA5EA6">
        <w:rPr>
          <w:rFonts w:ascii="Times New Roman" w:hAnsi="Times New Roman"/>
          <w:i/>
          <w:sz w:val="24"/>
          <w:szCs w:val="24"/>
        </w:rPr>
        <w:t>“Aplicação da norma constitucional”</w:t>
      </w:r>
      <w:r w:rsidRPr="00BA5EA6">
        <w:rPr>
          <w:rFonts w:ascii="Times New Roman" w:hAnsi="Times New Roman"/>
          <w:sz w:val="24"/>
          <w:szCs w:val="24"/>
        </w:rPr>
        <w:t xml:space="preserve">. Rio de Janeiro. </w:t>
      </w:r>
      <w:r w:rsidRPr="00BA5EA6">
        <w:rPr>
          <w:rFonts w:ascii="Times New Roman" w:hAnsi="Times New Roman"/>
          <w:b/>
          <w:sz w:val="24"/>
          <w:szCs w:val="24"/>
        </w:rPr>
        <w:t>Revista Forense</w:t>
      </w:r>
      <w:r w:rsidRPr="00BA5EA6">
        <w:rPr>
          <w:rFonts w:ascii="Times New Roman" w:hAnsi="Times New Roman"/>
          <w:sz w:val="24"/>
          <w:szCs w:val="24"/>
        </w:rPr>
        <w:t>, v. 78, nº 277, janeiro a março de 1982, pp. 383-390. Disponível também em: &lt;http://bdjur.stj.gov.br/dspace/handle/2011/9500&gt;. Acesso: 21/08/2013, pp. 01-21.</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DI PIETRO, Maria Sylvia Zanella. </w:t>
      </w:r>
      <w:r w:rsidRPr="00BA5EA6">
        <w:rPr>
          <w:rFonts w:ascii="Times New Roman" w:hAnsi="Times New Roman"/>
          <w:b/>
          <w:sz w:val="24"/>
          <w:szCs w:val="24"/>
        </w:rPr>
        <w:t>Direito Administrativo.</w:t>
      </w:r>
      <w:r w:rsidRPr="00BA5EA6">
        <w:rPr>
          <w:rFonts w:ascii="Times New Roman" w:hAnsi="Times New Roman"/>
          <w:sz w:val="24"/>
          <w:szCs w:val="24"/>
        </w:rPr>
        <w:t xml:space="preserve"> São Paulo: Atlas, 2012, 25ª ed..</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DIDIER JR, Fredie &amp; ZANETI JR., Hermes. </w:t>
      </w:r>
      <w:r w:rsidRPr="00BA5EA6">
        <w:rPr>
          <w:rFonts w:ascii="Times New Roman" w:hAnsi="Times New Roman"/>
          <w:b/>
          <w:sz w:val="24"/>
          <w:szCs w:val="24"/>
        </w:rPr>
        <w:t xml:space="preserve">Curso de Direito Processual Civil. </w:t>
      </w:r>
      <w:r w:rsidRPr="00BA5EA6">
        <w:rPr>
          <w:rFonts w:ascii="Times New Roman" w:hAnsi="Times New Roman"/>
          <w:sz w:val="24"/>
          <w:szCs w:val="24"/>
        </w:rPr>
        <w:t>Volume 4 (Processo Coletivo). Salvador: JusPodivm, 2009, 4ª ed..</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DIEESE – Departamento Intersindical de Estatísticas e Estudos Socioeconômicos. </w:t>
      </w:r>
      <w:r w:rsidRPr="00BA5EA6">
        <w:rPr>
          <w:rFonts w:ascii="Times New Roman" w:hAnsi="Times New Roman"/>
          <w:b/>
          <w:sz w:val="24"/>
          <w:szCs w:val="24"/>
        </w:rPr>
        <w:t>Dez perguntas e respostas para entender a dívida pública brasileira.</w:t>
      </w:r>
      <w:r w:rsidRPr="00BA5EA6">
        <w:rPr>
          <w:rFonts w:ascii="Times New Roman" w:hAnsi="Times New Roman"/>
          <w:sz w:val="24"/>
          <w:szCs w:val="24"/>
        </w:rPr>
        <w:t xml:space="preserve"> São Paulo. Nota Técnica nº 14, Fevereiro de 2006, 10 p.</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DINAMARCO, Cândido Rangel. </w:t>
      </w:r>
      <w:r w:rsidRPr="00BA5EA6">
        <w:rPr>
          <w:rFonts w:ascii="Times New Roman" w:hAnsi="Times New Roman"/>
          <w:i/>
          <w:sz w:val="24"/>
          <w:szCs w:val="24"/>
        </w:rPr>
        <w:t>“A instrumentalidade do processo”</w:t>
      </w:r>
      <w:r w:rsidRPr="00BA5EA6">
        <w:rPr>
          <w:rFonts w:ascii="Times New Roman" w:hAnsi="Times New Roman"/>
          <w:sz w:val="24"/>
          <w:szCs w:val="24"/>
        </w:rPr>
        <w:t xml:space="preserve">. São Paulo, </w:t>
      </w:r>
      <w:r w:rsidRPr="00BA5EA6">
        <w:rPr>
          <w:rFonts w:ascii="Times New Roman" w:hAnsi="Times New Roman"/>
          <w:b/>
          <w:sz w:val="24"/>
          <w:szCs w:val="24"/>
        </w:rPr>
        <w:t>Revista dos Tribunais</w:t>
      </w:r>
      <w:r w:rsidRPr="00BA5EA6">
        <w:rPr>
          <w:rFonts w:ascii="Times New Roman" w:hAnsi="Times New Roman"/>
          <w:sz w:val="24"/>
          <w:szCs w:val="24"/>
        </w:rPr>
        <w:t xml:space="preserve">, 1987, nº 28.3. </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DUBOIS, Jean </w:t>
      </w:r>
      <w:r w:rsidRPr="00BA5EA6">
        <w:rPr>
          <w:rFonts w:ascii="Times New Roman" w:hAnsi="Times New Roman"/>
          <w:i/>
          <w:sz w:val="24"/>
          <w:szCs w:val="24"/>
        </w:rPr>
        <w:t>et</w:t>
      </w:r>
      <w:r w:rsidRPr="00BA5EA6">
        <w:rPr>
          <w:rFonts w:ascii="Times New Roman" w:hAnsi="Times New Roman"/>
          <w:sz w:val="24"/>
          <w:szCs w:val="24"/>
        </w:rPr>
        <w:t xml:space="preserve"> </w:t>
      </w:r>
      <w:r w:rsidRPr="00BA5EA6">
        <w:rPr>
          <w:rFonts w:ascii="Times New Roman" w:hAnsi="Times New Roman"/>
          <w:i/>
          <w:sz w:val="24"/>
          <w:szCs w:val="24"/>
        </w:rPr>
        <w:t>alii</w:t>
      </w:r>
      <w:r w:rsidRPr="00BA5EA6">
        <w:rPr>
          <w:rFonts w:ascii="Times New Roman" w:hAnsi="Times New Roman"/>
          <w:sz w:val="24"/>
          <w:szCs w:val="24"/>
        </w:rPr>
        <w:t xml:space="preserve">. </w:t>
      </w:r>
      <w:r w:rsidRPr="00BA5EA6">
        <w:rPr>
          <w:rFonts w:ascii="Times New Roman" w:hAnsi="Times New Roman"/>
          <w:b/>
          <w:sz w:val="24"/>
          <w:szCs w:val="24"/>
        </w:rPr>
        <w:t>Dicionário de Linguística.</w:t>
      </w:r>
      <w:r w:rsidRPr="00BA5EA6">
        <w:rPr>
          <w:rFonts w:ascii="Times New Roman" w:hAnsi="Times New Roman"/>
          <w:sz w:val="24"/>
          <w:szCs w:val="24"/>
        </w:rPr>
        <w:t xml:space="preserve"> Tradução de Frederico Pessoa de Barros, Gesuína Domenica Ferretti, John Robert Schmitz, Leonor Scliar Cabral, Maria Elizabeth Leuba Salum e Valter Khedi. Direção e coordenação geral da tradução: Izidoro Blikstein. São Paulo: Cultrix, 2011, 16ª ed.. </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ENGELMANN, Fabiano. </w:t>
      </w:r>
      <w:r w:rsidRPr="00BA5EA6">
        <w:rPr>
          <w:rFonts w:ascii="Times New Roman" w:hAnsi="Times New Roman"/>
          <w:i/>
          <w:sz w:val="24"/>
          <w:szCs w:val="24"/>
        </w:rPr>
        <w:t>“Elites judiciárias”</w:t>
      </w:r>
      <w:r w:rsidRPr="00BA5EA6">
        <w:rPr>
          <w:rFonts w:ascii="Times New Roman" w:hAnsi="Times New Roman"/>
          <w:sz w:val="24"/>
          <w:szCs w:val="24"/>
        </w:rPr>
        <w:t xml:space="preserve">, </w:t>
      </w:r>
      <w:r w:rsidRPr="00BA5EA6">
        <w:rPr>
          <w:rFonts w:ascii="Times New Roman" w:hAnsi="Times New Roman"/>
          <w:i/>
          <w:sz w:val="24"/>
          <w:szCs w:val="24"/>
          <w:u w:val="single"/>
        </w:rPr>
        <w:t>in</w:t>
      </w:r>
      <w:r w:rsidRPr="00BA5EA6">
        <w:rPr>
          <w:rFonts w:ascii="Times New Roman" w:hAnsi="Times New Roman"/>
          <w:sz w:val="24"/>
          <w:szCs w:val="24"/>
        </w:rPr>
        <w:t xml:space="preserve">: AVRITZER, Leonardo </w:t>
      </w:r>
      <w:r w:rsidRPr="00BA5EA6">
        <w:rPr>
          <w:rFonts w:ascii="Times New Roman" w:hAnsi="Times New Roman"/>
          <w:i/>
          <w:sz w:val="24"/>
          <w:szCs w:val="24"/>
        </w:rPr>
        <w:t>et alii</w:t>
      </w:r>
      <w:r w:rsidRPr="00BA5EA6">
        <w:rPr>
          <w:rFonts w:ascii="Times New Roman" w:hAnsi="Times New Roman"/>
          <w:sz w:val="24"/>
          <w:szCs w:val="24"/>
        </w:rPr>
        <w:t xml:space="preserve">. </w:t>
      </w:r>
      <w:r w:rsidRPr="00BA5EA6">
        <w:rPr>
          <w:rFonts w:ascii="Times New Roman" w:hAnsi="Times New Roman"/>
          <w:b/>
          <w:sz w:val="24"/>
          <w:szCs w:val="24"/>
        </w:rPr>
        <w:t>Dimensões políticas da Justiça.</w:t>
      </w:r>
      <w:r w:rsidRPr="00BA5EA6">
        <w:rPr>
          <w:rFonts w:ascii="Times New Roman" w:hAnsi="Times New Roman"/>
          <w:sz w:val="24"/>
          <w:szCs w:val="24"/>
        </w:rPr>
        <w:t xml:space="preserve"> Rio de Janeiro: Civilização Brasileira, 2013, pp. 479-485.</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FABIANI, Emerson Ribeiro. </w:t>
      </w:r>
      <w:r w:rsidRPr="00BA5EA6">
        <w:rPr>
          <w:rFonts w:ascii="Times New Roman" w:hAnsi="Times New Roman"/>
          <w:b/>
          <w:sz w:val="24"/>
          <w:szCs w:val="24"/>
        </w:rPr>
        <w:t>Direito e crédito bancário no Brasil.</w:t>
      </w:r>
      <w:r w:rsidRPr="00BA5EA6">
        <w:rPr>
          <w:rFonts w:ascii="Times New Roman" w:hAnsi="Times New Roman"/>
          <w:sz w:val="24"/>
          <w:szCs w:val="24"/>
        </w:rPr>
        <w:t xml:space="preserve"> São Paulo: Saraiva, 2011.</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FACCHINI NETO, Eugênio. </w:t>
      </w:r>
      <w:r w:rsidRPr="00BA5EA6">
        <w:rPr>
          <w:rFonts w:ascii="Times New Roman" w:hAnsi="Times New Roman"/>
          <w:i/>
          <w:sz w:val="24"/>
          <w:szCs w:val="24"/>
        </w:rPr>
        <w:t>“O Poder Judiciário e sua independência: uma abordagem de Direito comparado”</w:t>
      </w:r>
      <w:r w:rsidRPr="00BA5EA6">
        <w:rPr>
          <w:rFonts w:ascii="Times New Roman" w:hAnsi="Times New Roman"/>
          <w:sz w:val="24"/>
          <w:szCs w:val="24"/>
        </w:rPr>
        <w:t xml:space="preserve">. Porto Alegre. Pontifícia Universidade Católica do Rio Grande do Sul. </w:t>
      </w:r>
      <w:r w:rsidRPr="00BA5EA6">
        <w:rPr>
          <w:rFonts w:ascii="Times New Roman" w:hAnsi="Times New Roman"/>
          <w:b/>
          <w:sz w:val="24"/>
          <w:szCs w:val="24"/>
        </w:rPr>
        <w:t>Direitos Fundamentais &amp; Justiça</w:t>
      </w:r>
      <w:r w:rsidRPr="00BA5EA6">
        <w:rPr>
          <w:rFonts w:ascii="Times New Roman" w:hAnsi="Times New Roman"/>
          <w:sz w:val="24"/>
          <w:szCs w:val="24"/>
        </w:rPr>
        <w:t xml:space="preserve"> [Revista do PPG em Direito], nº 8, julho-setembro de 2009, pp. 121-149.</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FAUSTO, Boris. </w:t>
      </w:r>
      <w:r w:rsidRPr="00BA5EA6">
        <w:rPr>
          <w:rFonts w:ascii="Times New Roman" w:hAnsi="Times New Roman"/>
          <w:b/>
          <w:sz w:val="24"/>
          <w:szCs w:val="24"/>
        </w:rPr>
        <w:t>História do Brasil.</w:t>
      </w:r>
      <w:r w:rsidRPr="00BA5EA6">
        <w:rPr>
          <w:rFonts w:ascii="Times New Roman" w:hAnsi="Times New Roman"/>
          <w:sz w:val="24"/>
          <w:szCs w:val="24"/>
        </w:rPr>
        <w:t xml:space="preserve"> São Paulo: EDUSP, 2004, 12ª ed..</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FERREIRA FILHO, Manoel Gonçalves. </w:t>
      </w:r>
      <w:r w:rsidRPr="00BA5EA6">
        <w:rPr>
          <w:rFonts w:ascii="Times New Roman" w:hAnsi="Times New Roman"/>
          <w:b/>
          <w:sz w:val="24"/>
          <w:szCs w:val="24"/>
        </w:rPr>
        <w:t>Do processo legislativo.</w:t>
      </w:r>
      <w:r w:rsidRPr="00BA5EA6">
        <w:rPr>
          <w:rFonts w:ascii="Times New Roman" w:hAnsi="Times New Roman"/>
          <w:sz w:val="24"/>
          <w:szCs w:val="24"/>
        </w:rPr>
        <w:t xml:space="preserve"> São Paulo: Saraiva, 1995, 3ª ed..</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FONSECA, Eduardo Gianetti da. </w:t>
      </w:r>
      <w:r w:rsidRPr="00BA5EA6">
        <w:rPr>
          <w:rFonts w:ascii="Times New Roman" w:hAnsi="Times New Roman"/>
          <w:b/>
          <w:sz w:val="24"/>
          <w:szCs w:val="24"/>
        </w:rPr>
        <w:t>A fábula das abelhas.</w:t>
      </w:r>
      <w:r w:rsidRPr="00BA5EA6">
        <w:rPr>
          <w:rFonts w:ascii="Times New Roman" w:hAnsi="Times New Roman"/>
          <w:sz w:val="24"/>
          <w:szCs w:val="24"/>
        </w:rPr>
        <w:t xml:space="preserve"> Braudel Papers, São Paulo: Revista do Instituto Fernand Braudel de Economia Mundial, ed. 5, 1994. </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lang w:val="en-US"/>
        </w:rPr>
      </w:pPr>
      <w:r w:rsidRPr="00BA5EA6">
        <w:rPr>
          <w:rFonts w:ascii="Times New Roman" w:hAnsi="Times New Roman"/>
          <w:sz w:val="24"/>
          <w:szCs w:val="24"/>
          <w:lang w:val="en-US"/>
        </w:rPr>
        <w:t xml:space="preserve">FRIEDMAN, Milton. “Introduction”. </w:t>
      </w:r>
      <w:r w:rsidRPr="00BA5EA6">
        <w:rPr>
          <w:rFonts w:ascii="Times New Roman" w:hAnsi="Times New Roman"/>
          <w:i/>
          <w:sz w:val="24"/>
          <w:szCs w:val="24"/>
          <w:u w:val="single"/>
          <w:lang w:val="en-US"/>
        </w:rPr>
        <w:t>In</w:t>
      </w:r>
      <w:r w:rsidRPr="00BA5EA6">
        <w:rPr>
          <w:rFonts w:ascii="Times New Roman" w:hAnsi="Times New Roman"/>
          <w:sz w:val="24"/>
          <w:szCs w:val="24"/>
          <w:lang w:val="en-US"/>
        </w:rPr>
        <w:t xml:space="preserve">: HAYEK, Friedrich A. (1944). </w:t>
      </w:r>
      <w:r w:rsidRPr="00BA5EA6">
        <w:rPr>
          <w:rFonts w:ascii="Times New Roman" w:hAnsi="Times New Roman"/>
          <w:b/>
          <w:sz w:val="24"/>
          <w:szCs w:val="24"/>
          <w:lang w:val="en-US"/>
        </w:rPr>
        <w:t xml:space="preserve">The Road of Serfdom. </w:t>
      </w:r>
      <w:r w:rsidRPr="00BA5EA6">
        <w:rPr>
          <w:rFonts w:ascii="Times New Roman" w:hAnsi="Times New Roman"/>
          <w:sz w:val="24"/>
          <w:szCs w:val="24"/>
          <w:lang w:val="en-US"/>
        </w:rPr>
        <w:t>Fiftieth Anniversary Edition. Chicago: University of Chicago Press, 1994.</w:t>
      </w:r>
    </w:p>
    <w:p w:rsidR="0017305D" w:rsidRPr="00BA5EA6" w:rsidRDefault="0017305D" w:rsidP="00BA5EA6">
      <w:pPr>
        <w:pStyle w:val="FootnoteText"/>
        <w:jc w:val="both"/>
        <w:rPr>
          <w:rFonts w:ascii="Times New Roman" w:hAnsi="Times New Roman"/>
          <w:sz w:val="24"/>
          <w:szCs w:val="24"/>
          <w:lang w:val="en-US"/>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FULGENCIO, Paulo Cesar. </w:t>
      </w:r>
      <w:r w:rsidRPr="00BA5EA6">
        <w:rPr>
          <w:rFonts w:ascii="Times New Roman" w:hAnsi="Times New Roman"/>
          <w:b/>
          <w:sz w:val="24"/>
          <w:szCs w:val="24"/>
        </w:rPr>
        <w:t>Glossário Vade Mecum: administração pública, ciências contábeis, direito, economia, meio ambiente: 14.000 termos e definições.</w:t>
      </w:r>
      <w:r w:rsidRPr="00BA5EA6">
        <w:rPr>
          <w:rFonts w:ascii="Times New Roman" w:hAnsi="Times New Roman"/>
          <w:sz w:val="24"/>
          <w:szCs w:val="24"/>
        </w:rPr>
        <w:t xml:space="preserve"> Rio de Janeiro: Mauad X, 2007. </w:t>
      </w:r>
    </w:p>
    <w:p w:rsidR="0017305D" w:rsidRPr="00BA5EA6" w:rsidRDefault="0017305D" w:rsidP="00BA5EA6">
      <w:pPr>
        <w:pStyle w:val="FootnoteText"/>
        <w:jc w:val="both"/>
        <w:rPr>
          <w:rFonts w:ascii="Times New Roman" w:hAnsi="Times New Roman"/>
          <w:sz w:val="24"/>
          <w:szCs w:val="24"/>
          <w:shd w:val="clear" w:color="auto" w:fill="FFFFFF"/>
        </w:rPr>
      </w:pPr>
    </w:p>
    <w:p w:rsidR="0017305D" w:rsidRPr="00943E0A" w:rsidRDefault="0017305D" w:rsidP="00BA5EA6">
      <w:pPr>
        <w:pStyle w:val="FootnoteText"/>
        <w:jc w:val="both"/>
        <w:rPr>
          <w:rFonts w:ascii="Times New Roman" w:hAnsi="Times New Roman"/>
          <w:sz w:val="24"/>
          <w:szCs w:val="24"/>
        </w:rPr>
      </w:pPr>
      <w:r w:rsidRPr="00BA5EA6">
        <w:rPr>
          <w:rFonts w:ascii="Times New Roman" w:hAnsi="Times New Roman"/>
          <w:sz w:val="24"/>
          <w:szCs w:val="24"/>
          <w:shd w:val="clear" w:color="auto" w:fill="FFFFFF"/>
        </w:rPr>
        <w:t xml:space="preserve">GARMS, Ana Maria Zauhy. </w:t>
      </w:r>
      <w:r w:rsidRPr="00BA5EA6">
        <w:rPr>
          <w:rFonts w:ascii="Times New Roman" w:hAnsi="Times New Roman"/>
          <w:i/>
          <w:sz w:val="24"/>
          <w:szCs w:val="24"/>
          <w:shd w:val="clear" w:color="auto" w:fill="FFFFFF"/>
        </w:rPr>
        <w:t xml:space="preserve">“Cláusulas abusivas nos contratos de adesão à luz do </w:t>
      </w:r>
      <w:r w:rsidRPr="00943E0A">
        <w:rPr>
          <w:rFonts w:ascii="Times New Roman" w:hAnsi="Times New Roman"/>
          <w:i/>
          <w:sz w:val="24"/>
          <w:szCs w:val="24"/>
          <w:shd w:val="clear" w:color="auto" w:fill="FFFFFF"/>
        </w:rPr>
        <w:t>Código do Consumidor”</w:t>
      </w:r>
      <w:r w:rsidRPr="00943E0A">
        <w:rPr>
          <w:rFonts w:ascii="Times New Roman" w:hAnsi="Times New Roman"/>
          <w:sz w:val="24"/>
          <w:szCs w:val="24"/>
          <w:shd w:val="clear" w:color="auto" w:fill="FFFFFF"/>
        </w:rPr>
        <w:t>.</w:t>
      </w:r>
      <w:r w:rsidRPr="00943E0A">
        <w:rPr>
          <w:rStyle w:val="apple-converted-space"/>
          <w:rFonts w:ascii="Times New Roman" w:hAnsi="Times New Roman"/>
          <w:sz w:val="24"/>
          <w:szCs w:val="24"/>
          <w:shd w:val="clear" w:color="auto" w:fill="FFFFFF"/>
        </w:rPr>
        <w:t xml:space="preserve"> </w:t>
      </w:r>
      <w:r w:rsidRPr="00943E0A">
        <w:rPr>
          <w:rStyle w:val="Strong"/>
          <w:rFonts w:ascii="Times New Roman" w:hAnsi="Times New Roman"/>
          <w:sz w:val="24"/>
          <w:szCs w:val="24"/>
        </w:rPr>
        <w:t>Jus Navigandi</w:t>
      </w:r>
      <w:r w:rsidRPr="00943E0A">
        <w:rPr>
          <w:rFonts w:ascii="Times New Roman" w:hAnsi="Times New Roman"/>
          <w:sz w:val="24"/>
          <w:szCs w:val="24"/>
          <w:shd w:val="clear" w:color="auto" w:fill="FFFFFF"/>
        </w:rPr>
        <w:t>, Teresina,</w:t>
      </w:r>
      <w:r w:rsidRPr="00943E0A">
        <w:rPr>
          <w:rStyle w:val="apple-converted-space"/>
          <w:rFonts w:ascii="Times New Roman" w:hAnsi="Times New Roman"/>
          <w:sz w:val="24"/>
          <w:szCs w:val="24"/>
          <w:shd w:val="clear" w:color="auto" w:fill="FFFFFF"/>
        </w:rPr>
        <w:t xml:space="preserve"> </w:t>
      </w:r>
      <w:hyperlink r:id="rId10" w:history="1">
        <w:r w:rsidRPr="00943E0A">
          <w:rPr>
            <w:rStyle w:val="Hyperlink"/>
            <w:rFonts w:ascii="Times New Roman" w:hAnsi="Times New Roman"/>
            <w:color w:val="auto"/>
            <w:sz w:val="24"/>
            <w:szCs w:val="24"/>
            <w:u w:val="none"/>
          </w:rPr>
          <w:t>ano 2</w:t>
        </w:r>
      </w:hyperlink>
      <w:r w:rsidRPr="00943E0A">
        <w:rPr>
          <w:rFonts w:ascii="Times New Roman" w:hAnsi="Times New Roman"/>
          <w:sz w:val="24"/>
          <w:szCs w:val="24"/>
          <w:shd w:val="clear" w:color="auto" w:fill="FFFFFF"/>
        </w:rPr>
        <w:t>,</w:t>
      </w:r>
      <w:r w:rsidRPr="00943E0A">
        <w:rPr>
          <w:rStyle w:val="apple-converted-space"/>
          <w:rFonts w:ascii="Times New Roman" w:hAnsi="Times New Roman"/>
          <w:sz w:val="24"/>
          <w:szCs w:val="24"/>
          <w:shd w:val="clear" w:color="auto" w:fill="FFFFFF"/>
        </w:rPr>
        <w:t xml:space="preserve"> </w:t>
      </w:r>
      <w:hyperlink r:id="rId11" w:history="1">
        <w:r w:rsidRPr="00943E0A">
          <w:rPr>
            <w:rStyle w:val="Hyperlink"/>
            <w:rFonts w:ascii="Times New Roman" w:hAnsi="Times New Roman"/>
            <w:color w:val="auto"/>
            <w:sz w:val="24"/>
            <w:szCs w:val="24"/>
            <w:u w:val="none"/>
          </w:rPr>
          <w:t>nº 18</w:t>
        </w:r>
      </w:hyperlink>
      <w:r w:rsidRPr="00943E0A">
        <w:rPr>
          <w:rFonts w:ascii="Times New Roman" w:hAnsi="Times New Roman"/>
          <w:sz w:val="24"/>
          <w:szCs w:val="24"/>
          <w:shd w:val="clear" w:color="auto" w:fill="FFFFFF"/>
        </w:rPr>
        <w:t>,</w:t>
      </w:r>
      <w:r w:rsidRPr="00943E0A">
        <w:rPr>
          <w:rStyle w:val="apple-converted-space"/>
          <w:rFonts w:ascii="Times New Roman" w:hAnsi="Times New Roman"/>
          <w:sz w:val="24"/>
          <w:szCs w:val="24"/>
          <w:shd w:val="clear" w:color="auto" w:fill="FFFFFF"/>
        </w:rPr>
        <w:t xml:space="preserve"> </w:t>
      </w:r>
      <w:hyperlink r:id="rId12" w:history="1">
        <w:r w:rsidRPr="00943E0A">
          <w:rPr>
            <w:rStyle w:val="Hyperlink"/>
            <w:rFonts w:ascii="Times New Roman" w:hAnsi="Times New Roman"/>
            <w:color w:val="auto"/>
            <w:sz w:val="24"/>
            <w:szCs w:val="24"/>
            <w:u w:val="none"/>
          </w:rPr>
          <w:t>24</w:t>
        </w:r>
      </w:hyperlink>
      <w:r w:rsidRPr="00943E0A">
        <w:rPr>
          <w:rStyle w:val="apple-converted-space"/>
          <w:rFonts w:ascii="Times New Roman" w:hAnsi="Times New Roman"/>
          <w:sz w:val="24"/>
          <w:szCs w:val="24"/>
          <w:shd w:val="clear" w:color="auto" w:fill="FFFFFF"/>
        </w:rPr>
        <w:t xml:space="preserve"> </w:t>
      </w:r>
      <w:hyperlink r:id="rId13" w:history="1">
        <w:r w:rsidRPr="00943E0A">
          <w:rPr>
            <w:rStyle w:val="Hyperlink"/>
            <w:rFonts w:ascii="Times New Roman" w:hAnsi="Times New Roman"/>
            <w:color w:val="auto"/>
            <w:sz w:val="24"/>
            <w:szCs w:val="24"/>
            <w:u w:val="none"/>
          </w:rPr>
          <w:t>ago.</w:t>
        </w:r>
      </w:hyperlink>
      <w:r w:rsidRPr="00943E0A">
        <w:rPr>
          <w:rStyle w:val="apple-converted-space"/>
          <w:rFonts w:ascii="Times New Roman" w:hAnsi="Times New Roman"/>
          <w:sz w:val="24"/>
          <w:szCs w:val="24"/>
          <w:shd w:val="clear" w:color="auto" w:fill="FFFFFF"/>
        </w:rPr>
        <w:t xml:space="preserve"> </w:t>
      </w:r>
      <w:hyperlink r:id="rId14" w:history="1">
        <w:r w:rsidRPr="00943E0A">
          <w:rPr>
            <w:rStyle w:val="Hyperlink"/>
            <w:rFonts w:ascii="Times New Roman" w:hAnsi="Times New Roman"/>
            <w:color w:val="auto"/>
            <w:sz w:val="24"/>
            <w:szCs w:val="24"/>
            <w:u w:val="none"/>
          </w:rPr>
          <w:t>1997</w:t>
        </w:r>
      </w:hyperlink>
      <w:r w:rsidRPr="00943E0A">
        <w:rPr>
          <w:rFonts w:ascii="Times New Roman" w:hAnsi="Times New Roman"/>
          <w:sz w:val="24"/>
          <w:szCs w:val="24"/>
          <w:shd w:val="clear" w:color="auto" w:fill="FFFFFF"/>
        </w:rPr>
        <w:t>. Disponível em:</w:t>
      </w:r>
      <w:r w:rsidRPr="00943E0A">
        <w:rPr>
          <w:rStyle w:val="apple-converted-space"/>
          <w:rFonts w:ascii="Times New Roman" w:hAnsi="Times New Roman"/>
          <w:sz w:val="24"/>
          <w:szCs w:val="24"/>
          <w:shd w:val="clear" w:color="auto" w:fill="FFFFFF"/>
        </w:rPr>
        <w:t xml:space="preserve"> </w:t>
      </w:r>
      <w:r w:rsidRPr="00943E0A">
        <w:rPr>
          <w:rStyle w:val="url"/>
          <w:rFonts w:ascii="Times New Roman" w:hAnsi="Times New Roman"/>
          <w:sz w:val="24"/>
          <w:szCs w:val="24"/>
        </w:rPr>
        <w:t>&lt;</w:t>
      </w:r>
      <w:hyperlink r:id="rId15" w:history="1">
        <w:r w:rsidRPr="00943E0A">
          <w:rPr>
            <w:rStyle w:val="Hyperlink"/>
            <w:rFonts w:ascii="Times New Roman" w:hAnsi="Times New Roman"/>
            <w:color w:val="auto"/>
            <w:sz w:val="24"/>
            <w:szCs w:val="24"/>
          </w:rPr>
          <w:t>http://jus.com.br/artigos/707</w:t>
        </w:r>
      </w:hyperlink>
      <w:r w:rsidRPr="00943E0A">
        <w:rPr>
          <w:rStyle w:val="url"/>
          <w:rFonts w:ascii="Times New Roman" w:hAnsi="Times New Roman"/>
          <w:sz w:val="24"/>
          <w:szCs w:val="24"/>
        </w:rPr>
        <w:t>&gt;</w:t>
      </w:r>
      <w:r w:rsidRPr="00943E0A">
        <w:rPr>
          <w:rFonts w:ascii="Times New Roman" w:hAnsi="Times New Roman"/>
          <w:sz w:val="24"/>
          <w:szCs w:val="24"/>
          <w:shd w:val="clear" w:color="auto" w:fill="FFFFFF"/>
        </w:rPr>
        <w:t xml:space="preserve"> Acesso em: 28/01/2014.</w:t>
      </w:r>
    </w:p>
    <w:p w:rsidR="0017305D" w:rsidRPr="00BA5EA6" w:rsidRDefault="0017305D" w:rsidP="00BA5EA6">
      <w:pPr>
        <w:pStyle w:val="NoSpacing"/>
        <w:jc w:val="both"/>
        <w:rPr>
          <w:rFonts w:ascii="Times New Roman" w:hAnsi="Times New Roman"/>
          <w:sz w:val="24"/>
          <w:szCs w:val="24"/>
        </w:rPr>
      </w:pPr>
    </w:p>
    <w:p w:rsidR="0017305D" w:rsidRPr="00BA5EA6" w:rsidRDefault="0017305D" w:rsidP="00BA5EA6">
      <w:pPr>
        <w:pStyle w:val="NoSpacing"/>
        <w:jc w:val="both"/>
        <w:rPr>
          <w:rFonts w:ascii="Times New Roman" w:hAnsi="Times New Roman"/>
          <w:sz w:val="24"/>
          <w:szCs w:val="24"/>
        </w:rPr>
      </w:pPr>
      <w:r w:rsidRPr="00BA5EA6">
        <w:rPr>
          <w:rFonts w:ascii="Times New Roman" w:hAnsi="Times New Roman"/>
          <w:sz w:val="24"/>
          <w:szCs w:val="24"/>
        </w:rPr>
        <w:t xml:space="preserve">GOHN, Maria da Glória. </w:t>
      </w:r>
      <w:r w:rsidRPr="00BA5EA6">
        <w:rPr>
          <w:rFonts w:ascii="Times New Roman" w:hAnsi="Times New Roman"/>
          <w:b/>
          <w:sz w:val="24"/>
          <w:szCs w:val="24"/>
        </w:rPr>
        <w:t>História dos movimentos e lutas sociais: a construção da cidadania dos brasileiros.</w:t>
      </w:r>
      <w:r w:rsidRPr="00BA5EA6">
        <w:rPr>
          <w:rFonts w:ascii="Times New Roman" w:hAnsi="Times New Roman"/>
          <w:sz w:val="24"/>
          <w:szCs w:val="24"/>
        </w:rPr>
        <w:t xml:space="preserve"> São Paulo: Edições Loyola, 2001, 5ª ed.. </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GOMES, Orlando. </w:t>
      </w:r>
      <w:r w:rsidRPr="00BA5EA6">
        <w:rPr>
          <w:rFonts w:ascii="Times New Roman" w:hAnsi="Times New Roman"/>
          <w:b/>
          <w:sz w:val="24"/>
          <w:szCs w:val="24"/>
        </w:rPr>
        <w:t>Contratos.</w:t>
      </w:r>
      <w:r w:rsidRPr="00BA5EA6">
        <w:rPr>
          <w:rFonts w:ascii="Times New Roman" w:hAnsi="Times New Roman"/>
          <w:sz w:val="24"/>
          <w:szCs w:val="24"/>
        </w:rPr>
        <w:t xml:space="preserve"> Rio de Janeiro: Forense, 2008, 26ª ed..</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GRAU, Eros Roberto. </w:t>
      </w:r>
      <w:r w:rsidRPr="00BA5EA6">
        <w:rPr>
          <w:rFonts w:ascii="Times New Roman" w:hAnsi="Times New Roman"/>
          <w:b/>
          <w:sz w:val="24"/>
          <w:szCs w:val="24"/>
        </w:rPr>
        <w:t>A Ordem Econômica na Constituição de 1988: interpretação e crítica.</w:t>
      </w:r>
      <w:r w:rsidRPr="00BA5EA6">
        <w:rPr>
          <w:rFonts w:ascii="Times New Roman" w:hAnsi="Times New Roman"/>
          <w:sz w:val="24"/>
          <w:szCs w:val="24"/>
        </w:rPr>
        <w:t xml:space="preserve"> São Paulo: Malheiros, 2003, 8ª ed..</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HABENHORST, Eduardo Ribeiro. </w:t>
      </w:r>
      <w:r w:rsidRPr="00BA5EA6">
        <w:rPr>
          <w:rFonts w:ascii="Times New Roman" w:hAnsi="Times New Roman"/>
          <w:i/>
          <w:sz w:val="24"/>
          <w:szCs w:val="24"/>
        </w:rPr>
        <w:t>“A interpretação dos fatos no Direito”</w:t>
      </w:r>
      <w:r w:rsidRPr="00BA5EA6">
        <w:rPr>
          <w:rFonts w:ascii="Times New Roman" w:hAnsi="Times New Roman"/>
          <w:sz w:val="24"/>
          <w:szCs w:val="24"/>
        </w:rPr>
        <w:t xml:space="preserve">. João Pessoa. Universidade Federal da Paraíba. </w:t>
      </w:r>
      <w:r w:rsidRPr="00BA5EA6">
        <w:rPr>
          <w:rFonts w:ascii="Times New Roman" w:hAnsi="Times New Roman"/>
          <w:b/>
          <w:sz w:val="24"/>
          <w:szCs w:val="24"/>
        </w:rPr>
        <w:t>Prim@ Facie</w:t>
      </w:r>
      <w:r w:rsidRPr="00BA5EA6">
        <w:rPr>
          <w:rFonts w:ascii="Times New Roman" w:hAnsi="Times New Roman"/>
          <w:sz w:val="24"/>
          <w:szCs w:val="24"/>
        </w:rPr>
        <w:t xml:space="preserve"> [Revista do PPG em Ciências Jurídicas], ano 2, nº 2, janeiro/julho de 2003, pp. 8-18. </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lang w:val="en-US"/>
        </w:rPr>
        <w:t xml:space="preserve">HAMON, Francis; TROPER, Michel &amp; BURDEAU, Georges. </w:t>
      </w:r>
      <w:r w:rsidRPr="00BA5EA6">
        <w:rPr>
          <w:rFonts w:ascii="Times New Roman" w:hAnsi="Times New Roman"/>
          <w:b/>
          <w:sz w:val="24"/>
          <w:szCs w:val="24"/>
        </w:rPr>
        <w:t>Direito Constitucional.</w:t>
      </w:r>
      <w:r w:rsidRPr="00BA5EA6">
        <w:rPr>
          <w:rFonts w:ascii="Times New Roman" w:hAnsi="Times New Roman"/>
          <w:sz w:val="24"/>
          <w:szCs w:val="24"/>
        </w:rPr>
        <w:t xml:space="preserve"> Tradução de Carlos Souza. Barueri, SP: Manole, 2005, 27ª ed. </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HESSE, Konrad. </w:t>
      </w:r>
      <w:r w:rsidRPr="00BA5EA6">
        <w:rPr>
          <w:rFonts w:ascii="Times New Roman" w:hAnsi="Times New Roman"/>
          <w:b/>
          <w:sz w:val="24"/>
          <w:szCs w:val="24"/>
        </w:rPr>
        <w:t>Elementos de Direito Constitucional da República Federal da Alemanha.</w:t>
      </w:r>
      <w:r w:rsidRPr="00BA5EA6">
        <w:rPr>
          <w:rFonts w:ascii="Times New Roman" w:hAnsi="Times New Roman"/>
          <w:sz w:val="24"/>
          <w:szCs w:val="24"/>
        </w:rPr>
        <w:t xml:space="preserve"> Tradução de Luís Afonso Heck. Porto Alegre: Sergio Antonio Fabris Editor, 1998.</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HESSE, Konrad. </w:t>
      </w:r>
      <w:r w:rsidRPr="00BA5EA6">
        <w:rPr>
          <w:rFonts w:ascii="Times New Roman" w:hAnsi="Times New Roman"/>
          <w:b/>
          <w:sz w:val="24"/>
          <w:szCs w:val="24"/>
        </w:rPr>
        <w:t>A força normativa da Constituição.</w:t>
      </w:r>
      <w:r w:rsidRPr="00BA5EA6">
        <w:rPr>
          <w:rFonts w:ascii="Times New Roman" w:hAnsi="Times New Roman"/>
          <w:sz w:val="24"/>
          <w:szCs w:val="24"/>
        </w:rPr>
        <w:t xml:space="preserve"> Tradução de Gilmar Ferreira Mendes. Porto Alegre: Sergio Antonio Fabris Editor, 1991.</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HILFERDING, Rudolf. </w:t>
      </w:r>
      <w:r w:rsidRPr="00BA5EA6">
        <w:rPr>
          <w:rFonts w:ascii="Times New Roman" w:hAnsi="Times New Roman"/>
          <w:b/>
          <w:sz w:val="24"/>
          <w:szCs w:val="24"/>
        </w:rPr>
        <w:t>El capital financiero.</w:t>
      </w:r>
      <w:r w:rsidRPr="00BA5EA6">
        <w:rPr>
          <w:rFonts w:ascii="Times New Roman" w:hAnsi="Times New Roman"/>
          <w:sz w:val="24"/>
          <w:szCs w:val="24"/>
        </w:rPr>
        <w:t xml:space="preserve"> Traducción de Vicente Romano. Madrid: Tecnos, 1985.</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lang w:val="en-US"/>
        </w:rPr>
        <w:t xml:space="preserve">HOLDER, Angela Roddey &amp; HOLDER, John Thomas Roddey. </w:t>
      </w:r>
      <w:r w:rsidRPr="00BA5EA6">
        <w:rPr>
          <w:rFonts w:ascii="Times New Roman" w:hAnsi="Times New Roman"/>
          <w:b/>
          <w:sz w:val="24"/>
          <w:szCs w:val="24"/>
          <w:lang w:val="en-US"/>
        </w:rPr>
        <w:t>The meaning of the Constitution.</w:t>
      </w:r>
      <w:r w:rsidRPr="00BA5EA6">
        <w:rPr>
          <w:rFonts w:ascii="Times New Roman" w:hAnsi="Times New Roman"/>
          <w:sz w:val="24"/>
          <w:szCs w:val="24"/>
          <w:lang w:val="en-US"/>
        </w:rPr>
        <w:t xml:space="preserve"> </w:t>
      </w:r>
      <w:r w:rsidRPr="00BA5EA6">
        <w:rPr>
          <w:rFonts w:ascii="Times New Roman" w:hAnsi="Times New Roman"/>
          <w:sz w:val="24"/>
          <w:szCs w:val="24"/>
        </w:rPr>
        <w:t>NY: Barron’s, 1997, 3</w:t>
      </w:r>
      <w:r w:rsidRPr="00BA5EA6">
        <w:rPr>
          <w:rFonts w:ascii="Times New Roman" w:hAnsi="Times New Roman"/>
          <w:sz w:val="24"/>
          <w:szCs w:val="24"/>
          <w:vertAlign w:val="superscript"/>
        </w:rPr>
        <w:t>rd</w:t>
      </w:r>
      <w:r w:rsidRPr="00BA5EA6">
        <w:rPr>
          <w:rFonts w:ascii="Times New Roman" w:hAnsi="Times New Roman"/>
          <w:sz w:val="24"/>
          <w:szCs w:val="24"/>
        </w:rPr>
        <w:t xml:space="preserve"> ed..</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JANSEN, Letácio. </w:t>
      </w:r>
      <w:r w:rsidRPr="00BA5EA6">
        <w:rPr>
          <w:rFonts w:ascii="Times New Roman" w:hAnsi="Times New Roman"/>
          <w:b/>
          <w:sz w:val="24"/>
          <w:szCs w:val="24"/>
        </w:rPr>
        <w:t>A moeda nacional brasileira.</w:t>
      </w:r>
      <w:r w:rsidRPr="00BA5EA6">
        <w:rPr>
          <w:rFonts w:ascii="Times New Roman" w:hAnsi="Times New Roman"/>
          <w:sz w:val="24"/>
          <w:szCs w:val="24"/>
        </w:rPr>
        <w:t xml:space="preserve"> Rio de Janeiro: Renovar, 2009. Disponível em: &lt;</w:t>
      </w:r>
      <w:r w:rsidRPr="00BA5EA6">
        <w:rPr>
          <w:rFonts w:ascii="Times New Roman" w:hAnsi="Times New Roman"/>
          <w:sz w:val="24"/>
          <w:szCs w:val="24"/>
          <w:u w:val="single"/>
        </w:rPr>
        <w:t>http://www.economiajuridica.com/moeda-nacional-brasileira/</w:t>
      </w:r>
      <w:r w:rsidRPr="00BA5EA6">
        <w:rPr>
          <w:rFonts w:ascii="Times New Roman" w:hAnsi="Times New Roman"/>
          <w:sz w:val="24"/>
          <w:szCs w:val="24"/>
        </w:rPr>
        <w:t>&gt;. Acesso: 23/08/2013.</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KASAHARA, Yuri. </w:t>
      </w:r>
      <w:r w:rsidRPr="00BA5EA6">
        <w:rPr>
          <w:rFonts w:ascii="Times New Roman" w:hAnsi="Times New Roman"/>
          <w:i/>
          <w:sz w:val="24"/>
          <w:szCs w:val="24"/>
        </w:rPr>
        <w:t>“A regulação do setor financeiro brasileiro: uma análise exploratória das relações entre Estado e setor privado”</w:t>
      </w:r>
      <w:r w:rsidRPr="00BA5EA6">
        <w:rPr>
          <w:rFonts w:ascii="Times New Roman" w:hAnsi="Times New Roman"/>
          <w:sz w:val="24"/>
          <w:szCs w:val="24"/>
        </w:rPr>
        <w:t xml:space="preserve">. </w:t>
      </w:r>
      <w:r w:rsidRPr="00BA5EA6">
        <w:rPr>
          <w:rFonts w:ascii="Times New Roman" w:hAnsi="Times New Roman"/>
          <w:i/>
          <w:sz w:val="24"/>
          <w:szCs w:val="24"/>
          <w:u w:val="single"/>
        </w:rPr>
        <w:t>In</w:t>
      </w:r>
      <w:r w:rsidRPr="00BA5EA6">
        <w:rPr>
          <w:rFonts w:ascii="Times New Roman" w:hAnsi="Times New Roman"/>
          <w:sz w:val="24"/>
          <w:szCs w:val="24"/>
        </w:rPr>
        <w:t xml:space="preserve">: BOSCHI, Renato R. (org.). </w:t>
      </w:r>
      <w:r w:rsidRPr="00BA5EA6">
        <w:rPr>
          <w:rFonts w:ascii="Times New Roman" w:hAnsi="Times New Roman"/>
          <w:b/>
          <w:sz w:val="24"/>
          <w:szCs w:val="24"/>
        </w:rPr>
        <w:t>Variedades de capitalismo, política e desenvolvimento na América Latina.</w:t>
      </w:r>
      <w:r w:rsidRPr="00BA5EA6">
        <w:rPr>
          <w:rFonts w:ascii="Times New Roman" w:hAnsi="Times New Roman"/>
          <w:sz w:val="24"/>
          <w:szCs w:val="24"/>
        </w:rPr>
        <w:t xml:space="preserve"> Belo Horizonte: Ed. UFMG; Rio de Janeiro: IESP-UERJ. 2010, pp. 194-228.</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KELSEN, Hans. </w:t>
      </w:r>
      <w:r w:rsidRPr="00BA5EA6">
        <w:rPr>
          <w:rFonts w:ascii="Times New Roman" w:hAnsi="Times New Roman"/>
          <w:b/>
          <w:sz w:val="24"/>
          <w:szCs w:val="24"/>
        </w:rPr>
        <w:t>Teoria Pura do Direito.</w:t>
      </w:r>
      <w:r w:rsidRPr="00BA5EA6">
        <w:rPr>
          <w:rFonts w:ascii="Times New Roman" w:hAnsi="Times New Roman"/>
          <w:sz w:val="24"/>
          <w:szCs w:val="24"/>
        </w:rPr>
        <w:t xml:space="preserve"> Tradução de João Baptista Machado. São Paulo: Martins Fontes, 1998, 6ª ed.. </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LABAKI, Amir. </w:t>
      </w:r>
      <w:r w:rsidRPr="00BA5EA6">
        <w:rPr>
          <w:rFonts w:ascii="Times New Roman" w:hAnsi="Times New Roman"/>
          <w:b/>
          <w:sz w:val="24"/>
          <w:szCs w:val="24"/>
        </w:rPr>
        <w:t>1961: A crise da renúncia e a solução parlamentarista.</w:t>
      </w:r>
      <w:r w:rsidRPr="00BA5EA6">
        <w:rPr>
          <w:rFonts w:ascii="Times New Roman" w:hAnsi="Times New Roman"/>
          <w:sz w:val="24"/>
          <w:szCs w:val="24"/>
        </w:rPr>
        <w:t xml:space="preserve"> São Paulo: Brasiliense, 1986.</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LACERDA, Antônio Corrêa de </w:t>
      </w:r>
      <w:r w:rsidRPr="00BA5EA6">
        <w:rPr>
          <w:rFonts w:ascii="Times New Roman" w:hAnsi="Times New Roman"/>
          <w:i/>
          <w:sz w:val="24"/>
          <w:szCs w:val="24"/>
        </w:rPr>
        <w:t>et</w:t>
      </w:r>
      <w:r w:rsidRPr="00BA5EA6">
        <w:rPr>
          <w:rFonts w:ascii="Times New Roman" w:hAnsi="Times New Roman"/>
          <w:sz w:val="24"/>
          <w:szCs w:val="24"/>
        </w:rPr>
        <w:t xml:space="preserve"> </w:t>
      </w:r>
      <w:r w:rsidRPr="00BA5EA6">
        <w:rPr>
          <w:rFonts w:ascii="Times New Roman" w:hAnsi="Times New Roman"/>
          <w:i/>
          <w:sz w:val="24"/>
          <w:szCs w:val="24"/>
        </w:rPr>
        <w:t>alii</w:t>
      </w:r>
      <w:r w:rsidRPr="00BA5EA6">
        <w:rPr>
          <w:rFonts w:ascii="Times New Roman" w:hAnsi="Times New Roman"/>
          <w:sz w:val="24"/>
          <w:szCs w:val="24"/>
        </w:rPr>
        <w:t xml:space="preserve">. </w:t>
      </w:r>
      <w:r w:rsidRPr="00BA5EA6">
        <w:rPr>
          <w:rFonts w:ascii="Times New Roman" w:hAnsi="Times New Roman"/>
          <w:b/>
          <w:sz w:val="24"/>
          <w:szCs w:val="24"/>
        </w:rPr>
        <w:t>Economia brasileira.</w:t>
      </w:r>
      <w:r w:rsidRPr="00BA5EA6">
        <w:rPr>
          <w:rFonts w:ascii="Times New Roman" w:hAnsi="Times New Roman"/>
          <w:sz w:val="24"/>
          <w:szCs w:val="24"/>
        </w:rPr>
        <w:t xml:space="preserve"> São Paulo: Saraiva, 2010, 4ª ed..</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LASSALLE, Ferdinand. </w:t>
      </w:r>
      <w:r w:rsidRPr="00BA5EA6">
        <w:rPr>
          <w:rFonts w:ascii="Times New Roman" w:hAnsi="Times New Roman"/>
          <w:b/>
          <w:sz w:val="24"/>
          <w:szCs w:val="24"/>
        </w:rPr>
        <w:t>A essência da Constituição.</w:t>
      </w:r>
      <w:r w:rsidRPr="00BA5EA6">
        <w:rPr>
          <w:rFonts w:ascii="Times New Roman" w:hAnsi="Times New Roman"/>
          <w:sz w:val="24"/>
          <w:szCs w:val="24"/>
        </w:rPr>
        <w:t xml:space="preserve"> Tradução de Walter Stönner. Rio de Janeiro: Lumen Juris, 2000, 5ª ed. </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LAZZARINI, Marilena Igreja. </w:t>
      </w:r>
      <w:r w:rsidRPr="00BA5EA6">
        <w:rPr>
          <w:rFonts w:ascii="Times New Roman" w:hAnsi="Times New Roman"/>
          <w:i/>
          <w:sz w:val="24"/>
          <w:szCs w:val="24"/>
        </w:rPr>
        <w:t>“Apresentação”</w:t>
      </w:r>
      <w:r w:rsidRPr="00BA5EA6">
        <w:rPr>
          <w:rFonts w:ascii="Times New Roman" w:hAnsi="Times New Roman"/>
          <w:sz w:val="24"/>
          <w:szCs w:val="24"/>
        </w:rPr>
        <w:t xml:space="preserve"> </w:t>
      </w:r>
      <w:r w:rsidRPr="00BA5EA6">
        <w:rPr>
          <w:rFonts w:ascii="Times New Roman" w:hAnsi="Times New Roman"/>
          <w:i/>
          <w:sz w:val="24"/>
          <w:szCs w:val="24"/>
          <w:u w:val="single"/>
        </w:rPr>
        <w:t>in</w:t>
      </w:r>
      <w:r w:rsidRPr="00BA5EA6">
        <w:rPr>
          <w:rFonts w:ascii="Times New Roman" w:hAnsi="Times New Roman"/>
          <w:sz w:val="24"/>
          <w:szCs w:val="24"/>
        </w:rPr>
        <w:t xml:space="preserve">: </w:t>
      </w:r>
      <w:r w:rsidRPr="00BA5EA6">
        <w:rPr>
          <w:rFonts w:ascii="Times New Roman" w:hAnsi="Times New Roman"/>
          <w:b/>
          <w:sz w:val="24"/>
          <w:szCs w:val="24"/>
        </w:rPr>
        <w:t>Código de Defesa do Consumidor</w:t>
      </w:r>
      <w:r w:rsidRPr="00BA5EA6">
        <w:rPr>
          <w:rFonts w:ascii="Times New Roman" w:hAnsi="Times New Roman"/>
          <w:sz w:val="24"/>
          <w:szCs w:val="24"/>
        </w:rPr>
        <w:t xml:space="preserve">. Série Cidadania. São Paulo: Globo/IDEC, 2001. </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LAZZARINI, Sérgio G. </w:t>
      </w:r>
      <w:r w:rsidRPr="00BA5EA6">
        <w:rPr>
          <w:rFonts w:ascii="Times New Roman" w:hAnsi="Times New Roman"/>
          <w:b/>
          <w:sz w:val="24"/>
          <w:szCs w:val="24"/>
        </w:rPr>
        <w:t>Capitalismo de laços: os donos do Brasil e suas conexões.</w:t>
      </w:r>
      <w:r w:rsidRPr="00BA5EA6">
        <w:rPr>
          <w:rFonts w:ascii="Times New Roman" w:hAnsi="Times New Roman"/>
          <w:sz w:val="24"/>
          <w:szCs w:val="24"/>
        </w:rPr>
        <w:t xml:space="preserve"> Rio de Janeiro: Campus/Elsevier, 2011.</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LEITÃO, Miriam. </w:t>
      </w:r>
      <w:r w:rsidRPr="00BA5EA6">
        <w:rPr>
          <w:rFonts w:ascii="Times New Roman" w:hAnsi="Times New Roman"/>
          <w:b/>
          <w:sz w:val="24"/>
          <w:szCs w:val="24"/>
        </w:rPr>
        <w:t>Saga brasileira: a longa luta de um povo por sua moeda.</w:t>
      </w:r>
      <w:r w:rsidRPr="00BA5EA6">
        <w:rPr>
          <w:rFonts w:ascii="Times New Roman" w:hAnsi="Times New Roman"/>
          <w:sz w:val="24"/>
          <w:szCs w:val="24"/>
        </w:rPr>
        <w:t xml:space="preserve"> Rio de Janeiro: Record, 2011, 6ª ed..</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LENZA, Pedro. </w:t>
      </w:r>
      <w:r w:rsidRPr="00BA5EA6">
        <w:rPr>
          <w:rFonts w:ascii="Times New Roman" w:hAnsi="Times New Roman"/>
          <w:b/>
          <w:sz w:val="24"/>
          <w:szCs w:val="24"/>
        </w:rPr>
        <w:t>Direito Constitucional Esquematizado.</w:t>
      </w:r>
      <w:r w:rsidRPr="00BA5EA6">
        <w:rPr>
          <w:rFonts w:ascii="Times New Roman" w:hAnsi="Times New Roman"/>
          <w:sz w:val="24"/>
          <w:szCs w:val="24"/>
        </w:rPr>
        <w:t xml:space="preserve"> São Paulo: Saraiva, 2012, 16ª ed..</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MACHADO, Hugo de Brito. </w:t>
      </w:r>
      <w:r w:rsidRPr="00BA5EA6">
        <w:rPr>
          <w:rFonts w:ascii="Times New Roman" w:hAnsi="Times New Roman"/>
          <w:i/>
          <w:sz w:val="24"/>
          <w:szCs w:val="24"/>
        </w:rPr>
        <w:t>“Posição hierárquica da lei complementar”</w:t>
      </w:r>
      <w:r w:rsidRPr="00BA5EA6">
        <w:rPr>
          <w:rFonts w:ascii="Times New Roman" w:hAnsi="Times New Roman"/>
          <w:sz w:val="24"/>
          <w:szCs w:val="24"/>
        </w:rPr>
        <w:t xml:space="preserve">. São Paulo. </w:t>
      </w:r>
      <w:r w:rsidRPr="00BA5EA6">
        <w:rPr>
          <w:rFonts w:ascii="Times New Roman" w:hAnsi="Times New Roman"/>
          <w:b/>
          <w:sz w:val="24"/>
          <w:szCs w:val="24"/>
        </w:rPr>
        <w:t>Revista Dialética de Direito Tributário</w:t>
      </w:r>
      <w:r w:rsidRPr="00BA5EA6">
        <w:rPr>
          <w:rFonts w:ascii="Times New Roman" w:hAnsi="Times New Roman"/>
          <w:sz w:val="24"/>
          <w:szCs w:val="24"/>
        </w:rPr>
        <w:t>, Novembro de 1996, nº 14, pp. 19-22.</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MAGGI, Bruno Oliveira. </w:t>
      </w:r>
      <w:r w:rsidRPr="00BA5EA6">
        <w:rPr>
          <w:rFonts w:ascii="Times New Roman" w:hAnsi="Times New Roman"/>
          <w:i/>
          <w:sz w:val="24"/>
          <w:szCs w:val="24"/>
        </w:rPr>
        <w:t>“Poder econômico: origem e legitimidade”</w:t>
      </w:r>
      <w:r w:rsidRPr="00BA5EA6">
        <w:rPr>
          <w:rFonts w:ascii="Times New Roman" w:hAnsi="Times New Roman"/>
          <w:sz w:val="24"/>
          <w:szCs w:val="24"/>
        </w:rPr>
        <w:t xml:space="preserve">. Joinville, SC. </w:t>
      </w:r>
      <w:r w:rsidRPr="00BA5EA6">
        <w:rPr>
          <w:rFonts w:ascii="Times New Roman" w:hAnsi="Times New Roman"/>
          <w:b/>
          <w:sz w:val="24"/>
          <w:szCs w:val="24"/>
        </w:rPr>
        <w:t>Revista Eletrônica OAB Joinville</w:t>
      </w:r>
      <w:r w:rsidRPr="00BA5EA6">
        <w:rPr>
          <w:rFonts w:ascii="Times New Roman" w:hAnsi="Times New Roman"/>
          <w:sz w:val="24"/>
          <w:szCs w:val="24"/>
        </w:rPr>
        <w:t>, pp. 1-23. Disponível em: &lt;</w:t>
      </w:r>
      <w:r w:rsidRPr="00BA5EA6">
        <w:rPr>
          <w:rFonts w:ascii="Times New Roman" w:hAnsi="Times New Roman"/>
          <w:sz w:val="24"/>
          <w:szCs w:val="24"/>
          <w:u w:val="single"/>
        </w:rPr>
        <w:t>http://revista.oabjoinville.org.br/artigos/Poder-economico---Bruno-Maggi---2011-04-07-v-final2.pdf</w:t>
      </w:r>
      <w:r w:rsidRPr="00BA5EA6">
        <w:rPr>
          <w:rFonts w:ascii="Times New Roman" w:hAnsi="Times New Roman"/>
          <w:sz w:val="24"/>
          <w:szCs w:val="24"/>
        </w:rPr>
        <w:t>&gt; Acesso: 20/08/2013.</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MANTEGA, Guido &amp; REGO, José Márcio (orgs.). </w:t>
      </w:r>
      <w:r w:rsidRPr="00BA5EA6">
        <w:rPr>
          <w:rFonts w:ascii="Times New Roman" w:hAnsi="Times New Roman"/>
          <w:b/>
          <w:sz w:val="24"/>
          <w:szCs w:val="24"/>
        </w:rPr>
        <w:t>Conversas com economistas brasileiros II.</w:t>
      </w:r>
      <w:r w:rsidRPr="00BA5EA6">
        <w:rPr>
          <w:rFonts w:ascii="Times New Roman" w:hAnsi="Times New Roman"/>
          <w:sz w:val="24"/>
          <w:szCs w:val="24"/>
        </w:rPr>
        <w:t xml:space="preserve"> São Paulo: Editora 34, 1999.</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MARQUES, Cláudia Lima. </w:t>
      </w:r>
      <w:r w:rsidRPr="00BA5EA6">
        <w:rPr>
          <w:rFonts w:ascii="Times New Roman" w:hAnsi="Times New Roman"/>
          <w:b/>
          <w:sz w:val="24"/>
          <w:szCs w:val="24"/>
        </w:rPr>
        <w:t>Contratos no Código de Defesa do Consumidor: o novo regime das relações contratuais.</w:t>
      </w:r>
      <w:r w:rsidRPr="00BA5EA6">
        <w:rPr>
          <w:rFonts w:ascii="Times New Roman" w:hAnsi="Times New Roman"/>
          <w:sz w:val="24"/>
          <w:szCs w:val="24"/>
        </w:rPr>
        <w:t xml:space="preserve"> São Paulo: RT, 1998, 3ª ed..</w:t>
      </w:r>
    </w:p>
    <w:p w:rsidR="0017305D" w:rsidRPr="00BA5EA6" w:rsidRDefault="0017305D" w:rsidP="00BA5EA6">
      <w:pPr>
        <w:spacing w:line="240" w:lineRule="auto"/>
        <w:contextualSpacing/>
        <w:jc w:val="both"/>
        <w:rPr>
          <w:rFonts w:ascii="Times New Roman" w:hAnsi="Times New Roman"/>
          <w:iCs/>
          <w:sz w:val="24"/>
          <w:szCs w:val="24"/>
          <w:shd w:val="clear" w:color="auto" w:fill="FFFFFF"/>
        </w:rPr>
      </w:pPr>
    </w:p>
    <w:p w:rsidR="0017305D" w:rsidRPr="00BA5EA6" w:rsidRDefault="0017305D" w:rsidP="00BA5EA6">
      <w:pPr>
        <w:spacing w:line="240" w:lineRule="auto"/>
        <w:contextualSpacing/>
        <w:jc w:val="both"/>
        <w:rPr>
          <w:rFonts w:ascii="Times New Roman" w:hAnsi="Times New Roman"/>
          <w:iCs/>
          <w:sz w:val="24"/>
          <w:szCs w:val="24"/>
          <w:shd w:val="clear" w:color="auto" w:fill="FFFFFF"/>
        </w:rPr>
      </w:pPr>
      <w:r w:rsidRPr="00BA5EA6">
        <w:rPr>
          <w:rFonts w:ascii="Times New Roman" w:hAnsi="Times New Roman"/>
          <w:iCs/>
          <w:sz w:val="24"/>
          <w:szCs w:val="24"/>
          <w:shd w:val="clear" w:color="auto" w:fill="FFFFFF"/>
        </w:rPr>
        <w:t xml:space="preserve">MARQUES, Cláudia Lima. </w:t>
      </w:r>
      <w:r w:rsidRPr="00BA5EA6">
        <w:rPr>
          <w:rFonts w:ascii="Times New Roman" w:hAnsi="Times New Roman"/>
          <w:i/>
          <w:iCs/>
          <w:sz w:val="24"/>
          <w:szCs w:val="24"/>
          <w:shd w:val="clear" w:color="auto" w:fill="FFFFFF"/>
        </w:rPr>
        <w:t>“A vitória na ADIn 2.591 e os reflexos no direito do consumidor bancário da decisão do STF pela constitucionalidade do Código de Defesa do Consumidor”</w:t>
      </w:r>
      <w:r w:rsidRPr="00BA5EA6">
        <w:rPr>
          <w:rFonts w:ascii="Times New Roman" w:hAnsi="Times New Roman"/>
          <w:iCs/>
          <w:sz w:val="24"/>
          <w:szCs w:val="24"/>
          <w:shd w:val="clear" w:color="auto" w:fill="FFFFFF"/>
        </w:rPr>
        <w:t xml:space="preserve">. </w:t>
      </w:r>
      <w:r w:rsidRPr="00BA5EA6">
        <w:rPr>
          <w:rFonts w:ascii="Times New Roman" w:hAnsi="Times New Roman"/>
          <w:i/>
          <w:iCs/>
          <w:sz w:val="24"/>
          <w:szCs w:val="24"/>
          <w:u w:val="single"/>
          <w:shd w:val="clear" w:color="auto" w:fill="FFFFFF"/>
        </w:rPr>
        <w:t>In</w:t>
      </w:r>
      <w:r w:rsidRPr="00BA5EA6">
        <w:rPr>
          <w:rFonts w:ascii="Times New Roman" w:hAnsi="Times New Roman"/>
          <w:iCs/>
          <w:sz w:val="24"/>
          <w:szCs w:val="24"/>
          <w:shd w:val="clear" w:color="auto" w:fill="FFFFFF"/>
        </w:rPr>
        <w:t xml:space="preserve">: MARQUES, Cláudia Lima; ALMEIDA, João Batista de &amp; PFEIFFER, Roberto Augusto Castellanos. </w:t>
      </w:r>
      <w:r w:rsidRPr="00BA5EA6">
        <w:rPr>
          <w:rFonts w:ascii="Times New Roman" w:hAnsi="Times New Roman"/>
          <w:b/>
          <w:iCs/>
          <w:sz w:val="24"/>
          <w:szCs w:val="24"/>
          <w:shd w:val="clear" w:color="auto" w:fill="FFFFFF"/>
        </w:rPr>
        <w:t>Aplicação do Código de Defesa do Consumidor aos bancos: ADIn 2.591.</w:t>
      </w:r>
      <w:r w:rsidRPr="00BA5EA6">
        <w:rPr>
          <w:rFonts w:ascii="Times New Roman" w:hAnsi="Times New Roman"/>
          <w:iCs/>
          <w:sz w:val="24"/>
          <w:szCs w:val="24"/>
          <w:shd w:val="clear" w:color="auto" w:fill="FFFFFF"/>
        </w:rPr>
        <w:t xml:space="preserve"> São Paulo: RT, 2006.</w:t>
      </w: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MARQUES, Leonardo Araújo. </w:t>
      </w:r>
      <w:r w:rsidRPr="00BA5EA6">
        <w:rPr>
          <w:rFonts w:ascii="Times New Roman" w:hAnsi="Times New Roman"/>
          <w:i/>
          <w:sz w:val="24"/>
          <w:szCs w:val="24"/>
        </w:rPr>
        <w:t>“Contratos bancários: polêmicas e ilegalidades”</w:t>
      </w:r>
      <w:r w:rsidRPr="00BA5EA6">
        <w:rPr>
          <w:rFonts w:ascii="Times New Roman" w:hAnsi="Times New Roman"/>
          <w:sz w:val="24"/>
          <w:szCs w:val="24"/>
        </w:rPr>
        <w:t xml:space="preserve">. Rio de Janeiro. Escola da Magistratura do Estado do RJ. </w:t>
      </w:r>
      <w:r w:rsidRPr="00BA5EA6">
        <w:rPr>
          <w:rFonts w:ascii="Times New Roman" w:hAnsi="Times New Roman"/>
          <w:b/>
          <w:sz w:val="24"/>
          <w:szCs w:val="24"/>
        </w:rPr>
        <w:t>Revista da EMERJ</w:t>
      </w:r>
      <w:r w:rsidRPr="00BA5EA6">
        <w:rPr>
          <w:rFonts w:ascii="Times New Roman" w:hAnsi="Times New Roman"/>
          <w:sz w:val="24"/>
          <w:szCs w:val="24"/>
        </w:rPr>
        <w:t>, v. 14, nº 53, 2011, pp. 152-178.</w:t>
      </w:r>
    </w:p>
    <w:p w:rsidR="0017305D" w:rsidRPr="00BA5EA6" w:rsidRDefault="0017305D" w:rsidP="00BA5EA6">
      <w:pPr>
        <w:pStyle w:val="FootnoteText"/>
        <w:jc w:val="both"/>
        <w:rPr>
          <w:rFonts w:ascii="Times New Roman" w:hAnsi="Times New Roman"/>
          <w:sz w:val="24"/>
          <w:szCs w:val="24"/>
          <w:shd w:val="clear" w:color="auto" w:fill="FFFFFF"/>
        </w:rPr>
      </w:pPr>
    </w:p>
    <w:p w:rsidR="0017305D" w:rsidRPr="00BA5EA6" w:rsidRDefault="0017305D" w:rsidP="00BA5EA6">
      <w:pPr>
        <w:pStyle w:val="NoSpacing"/>
        <w:jc w:val="both"/>
        <w:rPr>
          <w:rFonts w:ascii="Times New Roman" w:hAnsi="Times New Roman"/>
          <w:sz w:val="24"/>
          <w:szCs w:val="24"/>
        </w:rPr>
      </w:pPr>
      <w:r w:rsidRPr="00BA5EA6">
        <w:rPr>
          <w:rFonts w:ascii="Times New Roman" w:hAnsi="Times New Roman"/>
          <w:sz w:val="24"/>
          <w:szCs w:val="24"/>
        </w:rPr>
        <w:t xml:space="preserve">MARTINS-COSTA, Judith. </w:t>
      </w:r>
      <w:r w:rsidRPr="00BA5EA6">
        <w:rPr>
          <w:rFonts w:ascii="Times New Roman" w:hAnsi="Times New Roman"/>
          <w:i/>
          <w:sz w:val="24"/>
          <w:szCs w:val="24"/>
        </w:rPr>
        <w:t>“O novo Código Civil Brasileiro: em busca da ‘ética da situação’”</w:t>
      </w:r>
      <w:r w:rsidRPr="00BA5EA6">
        <w:rPr>
          <w:rFonts w:ascii="Times New Roman" w:hAnsi="Times New Roman"/>
          <w:sz w:val="24"/>
          <w:szCs w:val="24"/>
        </w:rPr>
        <w:t xml:space="preserve">. </w:t>
      </w:r>
      <w:r w:rsidRPr="00BA5EA6">
        <w:rPr>
          <w:rFonts w:ascii="Times New Roman" w:hAnsi="Times New Roman"/>
          <w:i/>
          <w:sz w:val="24"/>
          <w:szCs w:val="24"/>
          <w:u w:val="single"/>
        </w:rPr>
        <w:t>In</w:t>
      </w:r>
      <w:r w:rsidRPr="00BA5EA6">
        <w:rPr>
          <w:rFonts w:ascii="Times New Roman" w:hAnsi="Times New Roman"/>
          <w:sz w:val="24"/>
          <w:szCs w:val="24"/>
        </w:rPr>
        <w:t xml:space="preserve">: MARTINS-COSTA, Judith &amp; BRANCO, Gerson Luiz Carlos. </w:t>
      </w:r>
      <w:r w:rsidRPr="00BA5EA6">
        <w:rPr>
          <w:rFonts w:ascii="Times New Roman" w:hAnsi="Times New Roman"/>
          <w:b/>
          <w:sz w:val="24"/>
          <w:szCs w:val="24"/>
        </w:rPr>
        <w:t>Diretrizes teóricas do novo Código Civil Brasileiro</w:t>
      </w:r>
      <w:r w:rsidRPr="00BA5EA6">
        <w:rPr>
          <w:rFonts w:ascii="Times New Roman" w:hAnsi="Times New Roman"/>
          <w:sz w:val="24"/>
          <w:szCs w:val="24"/>
        </w:rPr>
        <w:t>. São Paulo: Saraiva, 2002.</w:t>
      </w:r>
    </w:p>
    <w:p w:rsidR="0017305D" w:rsidRPr="00BA5EA6" w:rsidRDefault="0017305D" w:rsidP="00BA5EA6">
      <w:pPr>
        <w:pStyle w:val="FootnoteText"/>
        <w:jc w:val="both"/>
        <w:rPr>
          <w:rFonts w:ascii="Times New Roman" w:hAnsi="Times New Roman"/>
          <w:sz w:val="24"/>
          <w:szCs w:val="24"/>
          <w:shd w:val="clear" w:color="auto" w:fill="FFFFFF"/>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shd w:val="clear" w:color="auto" w:fill="FFFFFF"/>
        </w:rPr>
        <w:t xml:space="preserve">MARX, Karl. </w:t>
      </w:r>
      <w:r w:rsidRPr="00BA5EA6">
        <w:rPr>
          <w:rFonts w:ascii="Times New Roman" w:hAnsi="Times New Roman"/>
          <w:b/>
          <w:sz w:val="24"/>
          <w:szCs w:val="24"/>
          <w:shd w:val="clear" w:color="auto" w:fill="FFFFFF"/>
        </w:rPr>
        <w:t>O capital: crítica da economia política</w:t>
      </w:r>
      <w:r w:rsidRPr="00BA5EA6">
        <w:rPr>
          <w:rFonts w:ascii="Times New Roman" w:hAnsi="Times New Roman"/>
          <w:sz w:val="24"/>
          <w:szCs w:val="24"/>
          <w:shd w:val="clear" w:color="auto" w:fill="FFFFFF"/>
        </w:rPr>
        <w:t xml:space="preserve">. Livro Primeiro, Tomo 2. Tradução de Regis Barbosa e Flávio R. Kothe. Coleção Os Pensadores. São Paulo: Editora Nova Cultural, 2006. </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MEIRELLES, Hely Lopes. </w:t>
      </w:r>
      <w:r w:rsidRPr="00BA5EA6">
        <w:rPr>
          <w:rFonts w:ascii="Times New Roman" w:hAnsi="Times New Roman"/>
          <w:b/>
          <w:sz w:val="24"/>
          <w:szCs w:val="24"/>
        </w:rPr>
        <w:t>Direito Administrativo brasileiro.</w:t>
      </w:r>
      <w:r w:rsidRPr="00BA5EA6">
        <w:rPr>
          <w:rFonts w:ascii="Times New Roman" w:hAnsi="Times New Roman"/>
          <w:sz w:val="24"/>
          <w:szCs w:val="24"/>
        </w:rPr>
        <w:t xml:space="preserve"> São Paulo: Malheiros, 1995, 20ª ed..</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MINELLA, Ary Cesar. </w:t>
      </w:r>
      <w:r w:rsidRPr="00BA5EA6">
        <w:rPr>
          <w:rFonts w:ascii="Times New Roman" w:hAnsi="Times New Roman"/>
          <w:i/>
          <w:sz w:val="24"/>
          <w:szCs w:val="24"/>
        </w:rPr>
        <w:t>“Grupos financeiros e organização da burguesia financeira no Brasil”</w:t>
      </w:r>
      <w:r w:rsidRPr="00BA5EA6">
        <w:rPr>
          <w:rFonts w:ascii="Times New Roman" w:hAnsi="Times New Roman"/>
          <w:sz w:val="24"/>
          <w:szCs w:val="24"/>
        </w:rPr>
        <w:t xml:space="preserve">. Porto Alegre. Secretaria de Estado da Coordenação e Planejamento do RS. </w:t>
      </w:r>
      <w:r w:rsidRPr="00BA5EA6">
        <w:rPr>
          <w:rFonts w:ascii="Times New Roman" w:hAnsi="Times New Roman"/>
          <w:b/>
          <w:sz w:val="24"/>
          <w:szCs w:val="24"/>
        </w:rPr>
        <w:t>Ensaios FEE</w:t>
      </w:r>
      <w:r w:rsidRPr="00BA5EA6">
        <w:rPr>
          <w:rFonts w:ascii="Times New Roman" w:hAnsi="Times New Roman"/>
          <w:sz w:val="24"/>
          <w:szCs w:val="24"/>
        </w:rPr>
        <w:t>,</w:t>
      </w:r>
      <w:r w:rsidRPr="00BA5EA6">
        <w:rPr>
          <w:rFonts w:ascii="Times New Roman" w:hAnsi="Times New Roman"/>
          <w:b/>
          <w:sz w:val="24"/>
          <w:szCs w:val="24"/>
        </w:rPr>
        <w:t xml:space="preserve"> </w:t>
      </w:r>
      <w:r w:rsidRPr="00BA5EA6">
        <w:rPr>
          <w:rFonts w:ascii="Times New Roman" w:hAnsi="Times New Roman"/>
          <w:sz w:val="24"/>
          <w:szCs w:val="24"/>
        </w:rPr>
        <w:t xml:space="preserve">1996, v. 17, nº 02, pp. 80-94. </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jc w:val="both"/>
        <w:rPr>
          <w:rFonts w:ascii="Times New Roman" w:hAnsi="Times New Roman"/>
          <w:sz w:val="24"/>
          <w:szCs w:val="24"/>
        </w:rPr>
      </w:pPr>
      <w:r w:rsidRPr="00BA5EA6">
        <w:rPr>
          <w:rFonts w:ascii="Times New Roman" w:hAnsi="Times New Roman"/>
          <w:sz w:val="24"/>
          <w:szCs w:val="24"/>
        </w:rPr>
        <w:t xml:space="preserve">MINELLA, Ary Cesar. </w:t>
      </w:r>
      <w:r w:rsidRPr="00BA5EA6">
        <w:rPr>
          <w:rFonts w:ascii="Times New Roman" w:hAnsi="Times New Roman"/>
          <w:i/>
          <w:sz w:val="24"/>
          <w:szCs w:val="24"/>
        </w:rPr>
        <w:t>Elites financeiras, sistema financeiro e governo FHC</w:t>
      </w:r>
      <w:r w:rsidRPr="00BA5EA6">
        <w:rPr>
          <w:rFonts w:ascii="Times New Roman" w:hAnsi="Times New Roman"/>
          <w:sz w:val="24"/>
          <w:szCs w:val="24"/>
        </w:rPr>
        <w:t xml:space="preserve">. São Paulo: Xamã, 1997 </w:t>
      </w:r>
      <w:r w:rsidRPr="00BA5EA6">
        <w:rPr>
          <w:rFonts w:ascii="Times New Roman" w:hAnsi="Times New Roman"/>
          <w:i/>
          <w:sz w:val="24"/>
          <w:szCs w:val="24"/>
          <w:u w:val="single"/>
        </w:rPr>
        <w:t>apud</w:t>
      </w:r>
      <w:r w:rsidRPr="00BA5EA6">
        <w:rPr>
          <w:rFonts w:ascii="Times New Roman" w:hAnsi="Times New Roman"/>
          <w:sz w:val="24"/>
          <w:szCs w:val="24"/>
        </w:rPr>
        <w:t xml:space="preserve"> WALDRAFF, Célio Host. </w:t>
      </w:r>
      <w:r w:rsidRPr="00BA5EA6">
        <w:rPr>
          <w:rFonts w:ascii="Times New Roman" w:hAnsi="Times New Roman"/>
          <w:i/>
          <w:sz w:val="24"/>
          <w:szCs w:val="24"/>
        </w:rPr>
        <w:t>“Os paradoxos do neoliberalismo”</w:t>
      </w:r>
      <w:r w:rsidRPr="00BA5EA6">
        <w:rPr>
          <w:rFonts w:ascii="Times New Roman" w:hAnsi="Times New Roman"/>
          <w:sz w:val="24"/>
          <w:szCs w:val="24"/>
        </w:rPr>
        <w:t xml:space="preserve">. Paraná. Academia Paranaense de Estudos Jurídicos. </w:t>
      </w:r>
      <w:r w:rsidRPr="00BA5EA6">
        <w:rPr>
          <w:rFonts w:ascii="Times New Roman" w:hAnsi="Times New Roman"/>
          <w:b/>
          <w:sz w:val="24"/>
          <w:szCs w:val="24"/>
        </w:rPr>
        <w:t>Acervo eletrônico do TRT da 9ª Região</w:t>
      </w:r>
      <w:r w:rsidRPr="00BA5EA6">
        <w:rPr>
          <w:rFonts w:ascii="Times New Roman" w:hAnsi="Times New Roman"/>
          <w:sz w:val="24"/>
          <w:szCs w:val="24"/>
        </w:rPr>
        <w:t>, doado ao Tribunal em 03/12/2010. Disponível em: &lt;</w:t>
      </w:r>
      <w:r w:rsidRPr="00BA5EA6">
        <w:rPr>
          <w:rFonts w:ascii="Times New Roman" w:hAnsi="Times New Roman"/>
          <w:sz w:val="24"/>
          <w:szCs w:val="24"/>
          <w:u w:val="single"/>
        </w:rPr>
        <w:t>http://www.trt9.jus.br/apej/artigos_doutrina_chw_12.asp</w:t>
      </w:r>
      <w:r w:rsidRPr="00BA5EA6">
        <w:rPr>
          <w:rFonts w:ascii="Times New Roman" w:hAnsi="Times New Roman"/>
          <w:sz w:val="24"/>
          <w:szCs w:val="24"/>
        </w:rPr>
        <w:t>&gt; Acesso: 27/12/2013.</w:t>
      </w: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MIRAGEM, Bruno. </w:t>
      </w:r>
      <w:r w:rsidRPr="00BA5EA6">
        <w:rPr>
          <w:rFonts w:ascii="Times New Roman" w:hAnsi="Times New Roman"/>
          <w:i/>
          <w:sz w:val="24"/>
          <w:szCs w:val="24"/>
        </w:rPr>
        <w:t>“O direito do consumidor como direito fundamental – consequências jurídicas de um conceito”</w:t>
      </w:r>
      <w:r w:rsidRPr="00BA5EA6">
        <w:rPr>
          <w:rFonts w:ascii="Times New Roman" w:hAnsi="Times New Roman"/>
          <w:sz w:val="24"/>
          <w:szCs w:val="24"/>
        </w:rPr>
        <w:t xml:space="preserve">. São Paulo. </w:t>
      </w:r>
      <w:r w:rsidRPr="00BA5EA6">
        <w:rPr>
          <w:rFonts w:ascii="Times New Roman" w:hAnsi="Times New Roman"/>
          <w:b/>
          <w:sz w:val="24"/>
          <w:szCs w:val="24"/>
        </w:rPr>
        <w:t>Revista de Direito do Consumidor</w:t>
      </w:r>
      <w:r w:rsidRPr="00BA5EA6">
        <w:rPr>
          <w:rFonts w:ascii="Times New Roman" w:hAnsi="Times New Roman"/>
          <w:sz w:val="24"/>
          <w:szCs w:val="24"/>
        </w:rPr>
        <w:t>, nº 43, julho a setembro de 2002, pp. 111-132</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MODIANO, Eduardo. </w:t>
      </w:r>
      <w:r w:rsidRPr="00BA5EA6">
        <w:rPr>
          <w:rFonts w:ascii="Times New Roman" w:hAnsi="Times New Roman"/>
          <w:i/>
          <w:sz w:val="24"/>
          <w:szCs w:val="24"/>
        </w:rPr>
        <w:t>“A ópera dos três cruzados: 1985-1989”</w:t>
      </w:r>
      <w:r w:rsidRPr="00BA5EA6">
        <w:rPr>
          <w:rFonts w:ascii="Times New Roman" w:hAnsi="Times New Roman"/>
          <w:sz w:val="24"/>
          <w:szCs w:val="24"/>
        </w:rPr>
        <w:t xml:space="preserve">. </w:t>
      </w:r>
      <w:r w:rsidRPr="00BA5EA6">
        <w:rPr>
          <w:rFonts w:ascii="Times New Roman" w:hAnsi="Times New Roman"/>
          <w:i/>
          <w:sz w:val="24"/>
          <w:szCs w:val="24"/>
          <w:u w:val="single"/>
        </w:rPr>
        <w:t>In</w:t>
      </w:r>
      <w:r w:rsidRPr="00BA5EA6">
        <w:rPr>
          <w:rFonts w:ascii="Times New Roman" w:hAnsi="Times New Roman"/>
          <w:sz w:val="24"/>
          <w:szCs w:val="24"/>
        </w:rPr>
        <w:t xml:space="preserve">: ABREU, Marcelo de Paiva (org.). </w:t>
      </w:r>
      <w:r w:rsidRPr="00BA5EA6">
        <w:rPr>
          <w:rFonts w:ascii="Times New Roman" w:hAnsi="Times New Roman"/>
          <w:b/>
          <w:sz w:val="24"/>
          <w:szCs w:val="24"/>
        </w:rPr>
        <w:t xml:space="preserve">A ordem do progresso: cem anos de política econômica republicana (1889-1989). </w:t>
      </w:r>
      <w:r w:rsidRPr="00BA5EA6">
        <w:rPr>
          <w:rFonts w:ascii="Times New Roman" w:hAnsi="Times New Roman"/>
          <w:sz w:val="24"/>
          <w:szCs w:val="24"/>
        </w:rPr>
        <w:t>Rio de Janeiro: Campus, 1990.</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MORAES, Alexandre de. </w:t>
      </w:r>
      <w:r w:rsidRPr="00BA5EA6">
        <w:rPr>
          <w:rFonts w:ascii="Times New Roman" w:hAnsi="Times New Roman"/>
          <w:b/>
          <w:sz w:val="24"/>
          <w:szCs w:val="24"/>
        </w:rPr>
        <w:t>Direito Constitucional.</w:t>
      </w:r>
      <w:r w:rsidRPr="00BA5EA6">
        <w:rPr>
          <w:rFonts w:ascii="Times New Roman" w:hAnsi="Times New Roman"/>
          <w:sz w:val="24"/>
          <w:szCs w:val="24"/>
        </w:rPr>
        <w:t xml:space="preserve"> São Paulo: Atlas, 2013, 29ª ed.. </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MOREIRA, Vital Martins. </w:t>
      </w:r>
      <w:r w:rsidRPr="00BA5EA6">
        <w:rPr>
          <w:rFonts w:ascii="Times New Roman" w:hAnsi="Times New Roman"/>
          <w:b/>
          <w:sz w:val="24"/>
          <w:szCs w:val="24"/>
        </w:rPr>
        <w:t>Economia e Constituição: para o conceito de Constituição económica.</w:t>
      </w:r>
      <w:r w:rsidRPr="00BA5EA6">
        <w:rPr>
          <w:rFonts w:ascii="Times New Roman" w:hAnsi="Times New Roman"/>
          <w:sz w:val="24"/>
          <w:szCs w:val="24"/>
        </w:rPr>
        <w:t xml:space="preserve"> Coimbra: Faculdade de Direito, 1974.</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MORO, Sergio Fernando. </w:t>
      </w:r>
      <w:r w:rsidRPr="00BA5EA6">
        <w:rPr>
          <w:rFonts w:ascii="Times New Roman" w:hAnsi="Times New Roman"/>
          <w:b/>
          <w:sz w:val="24"/>
          <w:szCs w:val="24"/>
        </w:rPr>
        <w:t>Jurisdição constitucional como democracia.</w:t>
      </w:r>
      <w:r w:rsidRPr="00BA5EA6">
        <w:rPr>
          <w:rFonts w:ascii="Times New Roman" w:hAnsi="Times New Roman"/>
          <w:sz w:val="24"/>
          <w:szCs w:val="24"/>
        </w:rPr>
        <w:t xml:space="preserve"> São Paulo: RT, 2004.</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MÜLLER, Friedrich. </w:t>
      </w:r>
      <w:r w:rsidRPr="00BA5EA6">
        <w:rPr>
          <w:rFonts w:ascii="Times New Roman" w:hAnsi="Times New Roman"/>
          <w:b/>
          <w:sz w:val="24"/>
          <w:szCs w:val="24"/>
        </w:rPr>
        <w:t>Métodos de trabalho do Direito Constitucional.</w:t>
      </w:r>
      <w:r w:rsidRPr="00BA5EA6">
        <w:rPr>
          <w:rFonts w:ascii="Times New Roman" w:hAnsi="Times New Roman"/>
          <w:sz w:val="24"/>
          <w:szCs w:val="24"/>
        </w:rPr>
        <w:t xml:space="preserve"> Tradução de Peter Naumann. Rio de Janeiro: Renovar, 2005, 3ª ed..</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NAKATANI, Paulo. </w:t>
      </w:r>
      <w:r w:rsidRPr="00BA5EA6">
        <w:rPr>
          <w:rFonts w:ascii="Times New Roman" w:hAnsi="Times New Roman"/>
          <w:i/>
          <w:sz w:val="24"/>
          <w:szCs w:val="24"/>
        </w:rPr>
        <w:t>“Capital especulativo parasitário, capital fictício e crise no Brasil”</w:t>
      </w:r>
      <w:r w:rsidRPr="00BA5EA6">
        <w:rPr>
          <w:rFonts w:ascii="Times New Roman" w:hAnsi="Times New Roman"/>
          <w:sz w:val="24"/>
          <w:szCs w:val="24"/>
        </w:rPr>
        <w:t xml:space="preserve">, </w:t>
      </w:r>
      <w:r w:rsidRPr="00BA5EA6">
        <w:rPr>
          <w:rFonts w:ascii="Times New Roman" w:hAnsi="Times New Roman"/>
          <w:i/>
          <w:sz w:val="24"/>
          <w:szCs w:val="24"/>
          <w:u w:val="single"/>
        </w:rPr>
        <w:t>in</w:t>
      </w:r>
      <w:r w:rsidRPr="00BA5EA6">
        <w:rPr>
          <w:rFonts w:ascii="Times New Roman" w:hAnsi="Times New Roman"/>
          <w:sz w:val="24"/>
          <w:szCs w:val="24"/>
        </w:rPr>
        <w:t xml:space="preserve"> </w:t>
      </w:r>
      <w:r w:rsidRPr="00BA5EA6">
        <w:rPr>
          <w:rFonts w:ascii="Times New Roman" w:hAnsi="Times New Roman"/>
          <w:b/>
          <w:sz w:val="24"/>
          <w:szCs w:val="24"/>
        </w:rPr>
        <w:t>Revista Venezolana de Análisis de Coyuntura</w:t>
      </w:r>
      <w:r w:rsidRPr="00BA5EA6">
        <w:rPr>
          <w:rFonts w:ascii="Times New Roman" w:hAnsi="Times New Roman"/>
          <w:sz w:val="24"/>
          <w:szCs w:val="24"/>
        </w:rPr>
        <w:t xml:space="preserve">, vol. VI, nº 2, 2000 (jul.-dic.), pp. 209-235. </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NEWLANDS JUNIOR, Carlos Arthur. </w:t>
      </w:r>
      <w:r w:rsidRPr="00BA5EA6">
        <w:rPr>
          <w:rFonts w:ascii="Times New Roman" w:hAnsi="Times New Roman"/>
          <w:b/>
          <w:sz w:val="24"/>
          <w:szCs w:val="24"/>
        </w:rPr>
        <w:t>Sistema financeiro e bancário: teoria e questões.</w:t>
      </w:r>
      <w:r w:rsidRPr="00BA5EA6">
        <w:rPr>
          <w:rFonts w:ascii="Times New Roman" w:hAnsi="Times New Roman"/>
          <w:sz w:val="24"/>
          <w:szCs w:val="24"/>
        </w:rPr>
        <w:t xml:space="preserve"> Rio de Janeiro: Campus/Elsevier, 2011, 3ª ed..</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OLIVEIRA, Regis Fernandes. </w:t>
      </w:r>
      <w:r w:rsidRPr="00BA5EA6">
        <w:rPr>
          <w:rFonts w:ascii="Times New Roman" w:hAnsi="Times New Roman"/>
          <w:b/>
          <w:sz w:val="24"/>
          <w:szCs w:val="24"/>
        </w:rPr>
        <w:t>Servidores públicos.</w:t>
      </w:r>
      <w:r w:rsidRPr="00BA5EA6">
        <w:rPr>
          <w:rFonts w:ascii="Times New Roman" w:hAnsi="Times New Roman"/>
          <w:sz w:val="24"/>
          <w:szCs w:val="24"/>
        </w:rPr>
        <w:t xml:space="preserve"> São Paulo: Malheiros, 2004.</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OLIVEIRA, Regis Fernandes de. </w:t>
      </w:r>
      <w:r w:rsidRPr="00BA5EA6">
        <w:rPr>
          <w:rFonts w:ascii="Times New Roman" w:hAnsi="Times New Roman"/>
          <w:b/>
          <w:sz w:val="24"/>
          <w:szCs w:val="24"/>
        </w:rPr>
        <w:t>O juiz na sociedade moderna.</w:t>
      </w:r>
      <w:r w:rsidRPr="00BA5EA6">
        <w:rPr>
          <w:rFonts w:ascii="Times New Roman" w:hAnsi="Times New Roman"/>
          <w:sz w:val="24"/>
          <w:szCs w:val="24"/>
        </w:rPr>
        <w:t xml:space="preserve"> São Paulo: FTD, 1997.</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PENNAFORTE, Charles. </w:t>
      </w:r>
      <w:r w:rsidRPr="00BA5EA6">
        <w:rPr>
          <w:rFonts w:ascii="Times New Roman" w:hAnsi="Times New Roman"/>
          <w:b/>
          <w:sz w:val="24"/>
          <w:szCs w:val="24"/>
        </w:rPr>
        <w:t>América Latina e o neoliberalismo: Argentina, Chile e México.</w:t>
      </w:r>
      <w:r w:rsidRPr="00BA5EA6">
        <w:rPr>
          <w:rFonts w:ascii="Times New Roman" w:hAnsi="Times New Roman"/>
          <w:sz w:val="24"/>
          <w:szCs w:val="24"/>
        </w:rPr>
        <w:t xml:space="preserve"> Rio de Janeiro: E-papers, 2001.    </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PEREIRA, João Márcio Mendes. </w:t>
      </w:r>
      <w:r w:rsidRPr="00BA5EA6">
        <w:rPr>
          <w:rFonts w:ascii="Times New Roman" w:hAnsi="Times New Roman"/>
          <w:b/>
          <w:sz w:val="24"/>
          <w:szCs w:val="24"/>
        </w:rPr>
        <w:t>O Banco Mundial como ator político, intelectual e financeiro (1944-2008).</w:t>
      </w:r>
      <w:r w:rsidRPr="00BA5EA6">
        <w:rPr>
          <w:rFonts w:ascii="Times New Roman" w:hAnsi="Times New Roman"/>
          <w:sz w:val="24"/>
          <w:szCs w:val="24"/>
        </w:rPr>
        <w:t xml:space="preserve"> Rio de Janeiro: Civilização Brasileira, 2010. </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b/>
          <w:sz w:val="24"/>
          <w:szCs w:val="24"/>
        </w:rPr>
      </w:pPr>
      <w:r w:rsidRPr="00BA5EA6">
        <w:rPr>
          <w:rFonts w:ascii="Times New Roman" w:hAnsi="Times New Roman"/>
          <w:sz w:val="24"/>
          <w:szCs w:val="24"/>
        </w:rPr>
        <w:t xml:space="preserve">PERELMAN, Chaïm &amp; OLBRECHTS-TYTECA, Lucie. </w:t>
      </w:r>
      <w:r w:rsidRPr="00BA5EA6">
        <w:rPr>
          <w:rFonts w:ascii="Times New Roman" w:hAnsi="Times New Roman"/>
          <w:b/>
          <w:sz w:val="24"/>
          <w:szCs w:val="24"/>
        </w:rPr>
        <w:t xml:space="preserve">Tratado da argumentação: </w:t>
      </w: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b/>
          <w:sz w:val="24"/>
          <w:szCs w:val="24"/>
        </w:rPr>
        <w:t>a nova retórica.</w:t>
      </w:r>
      <w:r w:rsidRPr="00BA5EA6">
        <w:rPr>
          <w:rFonts w:ascii="Times New Roman" w:hAnsi="Times New Roman"/>
          <w:sz w:val="24"/>
          <w:szCs w:val="24"/>
        </w:rPr>
        <w:t xml:space="preserve"> Tradução de Maria Ermantina de Almeida Prado Galvão. São Paulo: Martins Fontes, 2005, 2ª. ed.</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PINHEIRO, Armando Castelar. </w:t>
      </w:r>
      <w:r w:rsidRPr="00BA5EA6">
        <w:rPr>
          <w:rFonts w:ascii="Times New Roman" w:hAnsi="Times New Roman"/>
          <w:i/>
          <w:sz w:val="24"/>
          <w:szCs w:val="24"/>
        </w:rPr>
        <w:t>“O componente judicial dos spreads bancários”</w:t>
      </w:r>
      <w:r w:rsidRPr="00BA5EA6">
        <w:rPr>
          <w:rFonts w:ascii="Times New Roman" w:hAnsi="Times New Roman"/>
          <w:sz w:val="24"/>
          <w:szCs w:val="24"/>
        </w:rPr>
        <w:t xml:space="preserve">. Brasília. Banco Central do Brasil. </w:t>
      </w:r>
      <w:r w:rsidRPr="00BA5EA6">
        <w:rPr>
          <w:rFonts w:ascii="Times New Roman" w:hAnsi="Times New Roman"/>
          <w:b/>
          <w:sz w:val="24"/>
          <w:szCs w:val="24"/>
        </w:rPr>
        <w:t xml:space="preserve">Economia bancária e crédito: avaliação de 4 anos do Projeto Juros e </w:t>
      </w:r>
      <w:r w:rsidRPr="00BA5EA6">
        <w:rPr>
          <w:rFonts w:ascii="Times New Roman" w:hAnsi="Times New Roman"/>
          <w:b/>
          <w:i/>
          <w:sz w:val="24"/>
          <w:szCs w:val="24"/>
        </w:rPr>
        <w:t>Spread</w:t>
      </w:r>
      <w:r w:rsidRPr="00BA5EA6">
        <w:rPr>
          <w:rFonts w:ascii="Times New Roman" w:hAnsi="Times New Roman"/>
          <w:b/>
          <w:sz w:val="24"/>
          <w:szCs w:val="24"/>
        </w:rPr>
        <w:t xml:space="preserve"> Bancário.</w:t>
      </w:r>
      <w:r w:rsidRPr="00BA5EA6">
        <w:rPr>
          <w:rFonts w:ascii="Times New Roman" w:hAnsi="Times New Roman"/>
          <w:sz w:val="24"/>
          <w:szCs w:val="24"/>
        </w:rPr>
        <w:t xml:space="preserve"> Dezembro de 2003, pp. 34-43.</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PINTO, Oriana Piske de Azevedo Magalhães. </w:t>
      </w:r>
      <w:r w:rsidRPr="00BA5EA6">
        <w:rPr>
          <w:rFonts w:ascii="Times New Roman" w:hAnsi="Times New Roman"/>
          <w:b/>
          <w:sz w:val="24"/>
          <w:szCs w:val="24"/>
        </w:rPr>
        <w:t>Juizados Especiais no Brasil</w:t>
      </w:r>
      <w:r w:rsidRPr="00BA5EA6">
        <w:rPr>
          <w:rFonts w:ascii="Times New Roman" w:hAnsi="Times New Roman"/>
          <w:sz w:val="24"/>
          <w:szCs w:val="24"/>
        </w:rPr>
        <w:t xml:space="preserve">. Artigo </w:t>
      </w:r>
      <w:r w:rsidRPr="00BA5EA6">
        <w:rPr>
          <w:rFonts w:ascii="Times New Roman" w:hAnsi="Times New Roman"/>
          <w:i/>
          <w:sz w:val="24"/>
          <w:szCs w:val="24"/>
        </w:rPr>
        <w:t>on line</w:t>
      </w:r>
      <w:r w:rsidRPr="00BA5EA6">
        <w:rPr>
          <w:rFonts w:ascii="Times New Roman" w:hAnsi="Times New Roman"/>
          <w:sz w:val="24"/>
          <w:szCs w:val="24"/>
        </w:rPr>
        <w:t>. Disponível na página da AMB na Internet, em: &lt;</w:t>
      </w:r>
      <w:r w:rsidRPr="00BA5EA6">
        <w:rPr>
          <w:rFonts w:ascii="Times New Roman" w:hAnsi="Times New Roman"/>
          <w:sz w:val="24"/>
          <w:szCs w:val="24"/>
          <w:u w:val="single"/>
        </w:rPr>
        <w:t>http://www.amb.com.br/index.asp?secao=artigo_detalhe&amp;art_id=916</w:t>
      </w:r>
      <w:r w:rsidRPr="00BA5EA6">
        <w:rPr>
          <w:rFonts w:ascii="Times New Roman" w:hAnsi="Times New Roman"/>
          <w:sz w:val="24"/>
          <w:szCs w:val="24"/>
        </w:rPr>
        <w:t xml:space="preserve">&gt; Acesso: 28/01/2014. </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PÓ, Marcos Vinícius. </w:t>
      </w:r>
      <w:r w:rsidRPr="00BA5EA6">
        <w:rPr>
          <w:rFonts w:ascii="Times New Roman" w:hAnsi="Times New Roman"/>
          <w:i/>
          <w:sz w:val="24"/>
          <w:szCs w:val="24"/>
        </w:rPr>
        <w:t>“Defesa do consumidor no Brasil: contextualização histórica, legislação e mapa das instituições públicas e sociais atuantes no tema”</w:t>
      </w:r>
      <w:r w:rsidRPr="00BA5EA6">
        <w:rPr>
          <w:rFonts w:ascii="Times New Roman" w:hAnsi="Times New Roman"/>
          <w:sz w:val="24"/>
          <w:szCs w:val="24"/>
        </w:rPr>
        <w:t xml:space="preserve">. </w:t>
      </w:r>
      <w:r w:rsidRPr="00BA5EA6">
        <w:rPr>
          <w:rFonts w:ascii="Times New Roman" w:hAnsi="Times New Roman"/>
          <w:b/>
          <w:sz w:val="24"/>
          <w:szCs w:val="24"/>
        </w:rPr>
        <w:t>Série Análisis y Propuestas.</w:t>
      </w:r>
      <w:r w:rsidRPr="00BA5EA6">
        <w:rPr>
          <w:rFonts w:ascii="Times New Roman" w:hAnsi="Times New Roman"/>
          <w:sz w:val="24"/>
          <w:szCs w:val="24"/>
        </w:rPr>
        <w:t xml:space="preserve"> Santiago de Chile: Friedrich Ebert Stiftung. Janeiro de 2008, 27 p. </w:t>
      </w:r>
      <w:r w:rsidRPr="00943E0A">
        <w:rPr>
          <w:rFonts w:ascii="Times New Roman" w:hAnsi="Times New Roman"/>
          <w:sz w:val="24"/>
          <w:szCs w:val="24"/>
        </w:rPr>
        <w:t>Disponível em:  &lt;</w:t>
      </w:r>
      <w:hyperlink r:id="rId16" w:history="1">
        <w:r w:rsidRPr="00943E0A">
          <w:rPr>
            <w:rStyle w:val="Hyperlink"/>
            <w:rFonts w:ascii="Times New Roman" w:hAnsi="Times New Roman"/>
            <w:color w:val="auto"/>
            <w:sz w:val="24"/>
            <w:szCs w:val="24"/>
          </w:rPr>
          <w:t>http://library.fes.de/pdf-files/bueros/chile/05457.pdf</w:t>
        </w:r>
      </w:hyperlink>
      <w:r w:rsidRPr="00943E0A">
        <w:rPr>
          <w:rFonts w:ascii="Times New Roman" w:hAnsi="Times New Roman"/>
          <w:sz w:val="24"/>
          <w:szCs w:val="24"/>
        </w:rPr>
        <w:t xml:space="preserve">&gt; Acesso: </w:t>
      </w:r>
      <w:r w:rsidRPr="00BA5EA6">
        <w:rPr>
          <w:rFonts w:ascii="Times New Roman" w:hAnsi="Times New Roman"/>
          <w:sz w:val="24"/>
          <w:szCs w:val="24"/>
        </w:rPr>
        <w:t>27/01/2014.</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POLANYI, Karl. </w:t>
      </w:r>
      <w:r w:rsidRPr="00BA5EA6">
        <w:rPr>
          <w:rFonts w:ascii="Times New Roman" w:hAnsi="Times New Roman"/>
          <w:b/>
          <w:sz w:val="24"/>
          <w:szCs w:val="24"/>
        </w:rPr>
        <w:t>A grande transformação: as origens da nossa época.</w:t>
      </w:r>
      <w:r w:rsidRPr="00BA5EA6">
        <w:rPr>
          <w:rFonts w:ascii="Times New Roman" w:hAnsi="Times New Roman"/>
          <w:sz w:val="24"/>
          <w:szCs w:val="24"/>
        </w:rPr>
        <w:t xml:space="preserve"> Tradução de Fanny Wrobel. Rio de Janeiro: Campus/Elsevier, 2000, 12ª reimpressão.</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NoSpacing"/>
        <w:jc w:val="both"/>
        <w:rPr>
          <w:rFonts w:ascii="Times New Roman" w:hAnsi="Times New Roman"/>
          <w:sz w:val="24"/>
          <w:szCs w:val="24"/>
        </w:rPr>
      </w:pPr>
      <w:r w:rsidRPr="00BA5EA6">
        <w:rPr>
          <w:rFonts w:ascii="Times New Roman" w:hAnsi="Times New Roman"/>
          <w:sz w:val="24"/>
          <w:szCs w:val="24"/>
        </w:rPr>
        <w:t xml:space="preserve">POLETTI, Ronaldo. </w:t>
      </w:r>
      <w:r w:rsidRPr="00BA5EA6">
        <w:rPr>
          <w:rFonts w:ascii="Times New Roman" w:hAnsi="Times New Roman"/>
          <w:b/>
          <w:sz w:val="24"/>
          <w:szCs w:val="24"/>
        </w:rPr>
        <w:t>Controle de constitucionalidade das leis.</w:t>
      </w:r>
      <w:r w:rsidRPr="00BA5EA6">
        <w:rPr>
          <w:rFonts w:ascii="Times New Roman" w:hAnsi="Times New Roman"/>
          <w:sz w:val="24"/>
          <w:szCs w:val="24"/>
        </w:rPr>
        <w:t xml:space="preserve"> Rio de Janeiro: Forense, 1997, 2ª ed..</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PROCON-DF </w:t>
      </w:r>
      <w:r w:rsidRPr="00BA5EA6">
        <w:rPr>
          <w:rFonts w:ascii="Times New Roman" w:hAnsi="Times New Roman"/>
          <w:i/>
          <w:sz w:val="24"/>
          <w:szCs w:val="24"/>
          <w:u w:val="single"/>
        </w:rPr>
        <w:t>apud</w:t>
      </w:r>
      <w:r w:rsidRPr="00BA5EA6">
        <w:rPr>
          <w:rFonts w:ascii="Times New Roman" w:hAnsi="Times New Roman"/>
          <w:sz w:val="24"/>
          <w:szCs w:val="24"/>
        </w:rPr>
        <w:t xml:space="preserve"> PILAU SOBRINHO, Liton Lanes &amp; SILVA, Rogério da. </w:t>
      </w:r>
      <w:r w:rsidRPr="00BA5EA6">
        <w:rPr>
          <w:rFonts w:ascii="Times New Roman" w:hAnsi="Times New Roman"/>
          <w:b/>
          <w:sz w:val="24"/>
          <w:szCs w:val="24"/>
        </w:rPr>
        <w:t>Balcão do consumidor: histórico do movimento consumerista em Passo Fundo.</w:t>
      </w:r>
      <w:r w:rsidRPr="00BA5EA6">
        <w:rPr>
          <w:rFonts w:ascii="Times New Roman" w:hAnsi="Times New Roman"/>
          <w:sz w:val="24"/>
          <w:szCs w:val="24"/>
        </w:rPr>
        <w:t xml:space="preserve"> Passo Fundo, RS: Editora da Universidade de Passo Fundo (UPF), 2011, 2ª ed.</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QUEIROZ NETO, Luiz Vicente de Medeiros. </w:t>
      </w:r>
      <w:r w:rsidRPr="00BA5EA6">
        <w:rPr>
          <w:rFonts w:ascii="Times New Roman" w:hAnsi="Times New Roman"/>
          <w:i/>
          <w:sz w:val="24"/>
          <w:szCs w:val="24"/>
        </w:rPr>
        <w:t>“A pertinência temática como requisito da legitimidade ativa para o processo objetivo de controle abstrato de normas”</w:t>
      </w:r>
      <w:r w:rsidRPr="00BA5EA6">
        <w:rPr>
          <w:rFonts w:ascii="Times New Roman" w:hAnsi="Times New Roman"/>
          <w:sz w:val="24"/>
          <w:szCs w:val="24"/>
        </w:rPr>
        <w:t xml:space="preserve">. Brasília. </w:t>
      </w:r>
      <w:r w:rsidRPr="00BA5EA6">
        <w:rPr>
          <w:rFonts w:ascii="Times New Roman" w:hAnsi="Times New Roman"/>
          <w:b/>
          <w:sz w:val="24"/>
          <w:szCs w:val="24"/>
        </w:rPr>
        <w:t>Revista do Tribunal Regional Federal da 1ª Região.</w:t>
      </w:r>
      <w:r w:rsidRPr="00BA5EA6">
        <w:rPr>
          <w:rFonts w:ascii="Times New Roman" w:hAnsi="Times New Roman"/>
          <w:sz w:val="24"/>
          <w:szCs w:val="24"/>
        </w:rPr>
        <w:t xml:space="preserve"> Julho de 2003, v. 15, nº 07, pp. 58-74.</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REALE, Miguel. </w:t>
      </w:r>
      <w:r w:rsidRPr="00BA5EA6">
        <w:rPr>
          <w:rFonts w:ascii="Times New Roman" w:hAnsi="Times New Roman"/>
          <w:b/>
          <w:sz w:val="24"/>
          <w:szCs w:val="24"/>
        </w:rPr>
        <w:t>Filosofia do Direito.</w:t>
      </w:r>
      <w:r w:rsidRPr="00BA5EA6">
        <w:rPr>
          <w:rFonts w:ascii="Times New Roman" w:hAnsi="Times New Roman"/>
          <w:sz w:val="24"/>
          <w:szCs w:val="24"/>
        </w:rPr>
        <w:t xml:space="preserve"> São Paulo: Saraiva, 2002, 19ª ed., 3ª tiragem.</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RIOS, Josué. </w:t>
      </w:r>
      <w:r w:rsidRPr="00BA5EA6">
        <w:rPr>
          <w:rFonts w:ascii="Times New Roman" w:hAnsi="Times New Roman"/>
          <w:b/>
          <w:sz w:val="24"/>
          <w:szCs w:val="24"/>
        </w:rPr>
        <w:t>A defesa do consumidor e o Direito como instrumento de mobilização social.</w:t>
      </w:r>
      <w:r w:rsidRPr="00BA5EA6">
        <w:rPr>
          <w:rFonts w:ascii="Times New Roman" w:hAnsi="Times New Roman"/>
          <w:sz w:val="24"/>
          <w:szCs w:val="24"/>
        </w:rPr>
        <w:t xml:space="preserve"> Rio de Janeiro: Mauad, 1998.</w:t>
      </w:r>
    </w:p>
    <w:p w:rsidR="0017305D" w:rsidRPr="00BA5EA6" w:rsidRDefault="0017305D" w:rsidP="00BA5EA6">
      <w:pPr>
        <w:spacing w:before="100" w:after="100" w:line="240" w:lineRule="auto"/>
        <w:contextualSpacing/>
        <w:jc w:val="both"/>
        <w:rPr>
          <w:rFonts w:ascii="Times New Roman" w:hAnsi="Times New Roman"/>
          <w:sz w:val="24"/>
          <w:szCs w:val="24"/>
          <w:shd w:val="clear" w:color="auto" w:fill="FFFFFF"/>
        </w:rPr>
      </w:pPr>
    </w:p>
    <w:p w:rsidR="0017305D" w:rsidRDefault="0017305D" w:rsidP="00BA5EA6">
      <w:pPr>
        <w:spacing w:before="100" w:after="100" w:line="240" w:lineRule="auto"/>
        <w:contextualSpacing/>
        <w:jc w:val="both"/>
        <w:rPr>
          <w:rFonts w:ascii="Times New Roman" w:hAnsi="Times New Roman"/>
          <w:sz w:val="24"/>
          <w:szCs w:val="24"/>
          <w:shd w:val="clear" w:color="auto" w:fill="FFFFFF"/>
        </w:rPr>
      </w:pPr>
      <w:r w:rsidRPr="00BA5EA6">
        <w:rPr>
          <w:rFonts w:ascii="Times New Roman" w:hAnsi="Times New Roman"/>
          <w:sz w:val="24"/>
          <w:szCs w:val="24"/>
          <w:shd w:val="clear" w:color="auto" w:fill="FFFFFF"/>
        </w:rPr>
        <w:t xml:space="preserve">ROCHA, Amélia Soares da; FREITAS, Fernanda Paula Costa de. </w:t>
      </w:r>
      <w:r w:rsidRPr="00BA5EA6">
        <w:rPr>
          <w:rFonts w:ascii="Times New Roman" w:hAnsi="Times New Roman"/>
          <w:i/>
          <w:sz w:val="24"/>
          <w:szCs w:val="24"/>
          <w:shd w:val="clear" w:color="auto" w:fill="FFFFFF"/>
        </w:rPr>
        <w:t>“O superendividamento, o consumidor e a análise econômica do Direito”</w:t>
      </w:r>
      <w:r w:rsidRPr="00BA5EA6">
        <w:rPr>
          <w:rFonts w:ascii="Times New Roman" w:hAnsi="Times New Roman"/>
          <w:sz w:val="24"/>
          <w:szCs w:val="24"/>
          <w:shd w:val="clear" w:color="auto" w:fill="FFFFFF"/>
        </w:rPr>
        <w:t>.</w:t>
      </w:r>
      <w:r w:rsidRPr="00BA5EA6">
        <w:rPr>
          <w:rStyle w:val="apple-converted-space"/>
          <w:rFonts w:ascii="Times New Roman" w:hAnsi="Times New Roman"/>
          <w:sz w:val="24"/>
          <w:szCs w:val="24"/>
          <w:shd w:val="clear" w:color="auto" w:fill="FFFFFF"/>
        </w:rPr>
        <w:t> </w:t>
      </w:r>
      <w:r w:rsidRPr="00BA5EA6">
        <w:rPr>
          <w:rStyle w:val="Strong"/>
          <w:rFonts w:ascii="Times New Roman" w:hAnsi="Times New Roman"/>
          <w:sz w:val="24"/>
          <w:szCs w:val="24"/>
        </w:rPr>
        <w:t>Jus Navigandi</w:t>
      </w:r>
      <w:r w:rsidRPr="00BA5EA6">
        <w:rPr>
          <w:rFonts w:ascii="Times New Roman" w:hAnsi="Times New Roman"/>
          <w:sz w:val="24"/>
          <w:szCs w:val="24"/>
          <w:shd w:val="clear" w:color="auto" w:fill="FFFFFF"/>
        </w:rPr>
        <w:t xml:space="preserve">, </w:t>
      </w:r>
      <w:r w:rsidRPr="00943E0A">
        <w:rPr>
          <w:rFonts w:ascii="Times New Roman" w:hAnsi="Times New Roman"/>
          <w:sz w:val="24"/>
          <w:szCs w:val="24"/>
          <w:shd w:val="clear" w:color="auto" w:fill="FFFFFF"/>
        </w:rPr>
        <w:t>Teresina,</w:t>
      </w:r>
      <w:r w:rsidRPr="00943E0A">
        <w:rPr>
          <w:rStyle w:val="apple-converted-space"/>
          <w:rFonts w:ascii="Times New Roman" w:hAnsi="Times New Roman"/>
          <w:sz w:val="24"/>
          <w:szCs w:val="24"/>
          <w:shd w:val="clear" w:color="auto" w:fill="FFFFFF"/>
        </w:rPr>
        <w:t> </w:t>
      </w:r>
      <w:hyperlink r:id="rId17" w:history="1">
        <w:r w:rsidRPr="00943E0A">
          <w:rPr>
            <w:rStyle w:val="Hyperlink"/>
            <w:rFonts w:ascii="Times New Roman" w:hAnsi="Times New Roman"/>
            <w:color w:val="auto"/>
            <w:sz w:val="24"/>
            <w:szCs w:val="24"/>
            <w:u w:val="none"/>
          </w:rPr>
          <w:t>ano 15</w:t>
        </w:r>
      </w:hyperlink>
      <w:r w:rsidRPr="00943E0A">
        <w:rPr>
          <w:rFonts w:ascii="Times New Roman" w:hAnsi="Times New Roman"/>
          <w:sz w:val="24"/>
          <w:szCs w:val="24"/>
          <w:shd w:val="clear" w:color="auto" w:fill="FFFFFF"/>
        </w:rPr>
        <w:t>,</w:t>
      </w:r>
      <w:r w:rsidRPr="00943E0A">
        <w:rPr>
          <w:rStyle w:val="apple-converted-space"/>
          <w:rFonts w:ascii="Times New Roman" w:hAnsi="Times New Roman"/>
          <w:sz w:val="24"/>
          <w:szCs w:val="24"/>
          <w:shd w:val="clear" w:color="auto" w:fill="FFFFFF"/>
        </w:rPr>
        <w:t> </w:t>
      </w:r>
      <w:hyperlink r:id="rId18" w:history="1">
        <w:r w:rsidRPr="00943E0A">
          <w:rPr>
            <w:rStyle w:val="Hyperlink"/>
            <w:rFonts w:ascii="Times New Roman" w:hAnsi="Times New Roman"/>
            <w:color w:val="auto"/>
            <w:sz w:val="24"/>
            <w:szCs w:val="24"/>
            <w:u w:val="none"/>
          </w:rPr>
          <w:t>n. 2564</w:t>
        </w:r>
      </w:hyperlink>
      <w:r w:rsidRPr="00943E0A">
        <w:rPr>
          <w:rFonts w:ascii="Times New Roman" w:hAnsi="Times New Roman"/>
          <w:sz w:val="24"/>
          <w:szCs w:val="24"/>
          <w:shd w:val="clear" w:color="auto" w:fill="FFFFFF"/>
        </w:rPr>
        <w:t>,</w:t>
      </w:r>
      <w:r w:rsidRPr="00943E0A">
        <w:rPr>
          <w:rStyle w:val="apple-converted-space"/>
          <w:rFonts w:ascii="Times New Roman" w:hAnsi="Times New Roman"/>
          <w:sz w:val="24"/>
          <w:szCs w:val="24"/>
          <w:shd w:val="clear" w:color="auto" w:fill="FFFFFF"/>
        </w:rPr>
        <w:t> </w:t>
      </w:r>
      <w:hyperlink r:id="rId19" w:history="1">
        <w:r w:rsidRPr="00943E0A">
          <w:rPr>
            <w:rStyle w:val="Hyperlink"/>
            <w:rFonts w:ascii="Times New Roman" w:hAnsi="Times New Roman"/>
            <w:color w:val="auto"/>
            <w:sz w:val="24"/>
            <w:szCs w:val="24"/>
            <w:u w:val="none"/>
          </w:rPr>
          <w:t>9</w:t>
        </w:r>
      </w:hyperlink>
      <w:r w:rsidRPr="00943E0A">
        <w:rPr>
          <w:rStyle w:val="apple-converted-space"/>
          <w:rFonts w:ascii="Times New Roman" w:hAnsi="Times New Roman"/>
          <w:sz w:val="24"/>
          <w:szCs w:val="24"/>
          <w:shd w:val="clear" w:color="auto" w:fill="FFFFFF"/>
        </w:rPr>
        <w:t> </w:t>
      </w:r>
      <w:hyperlink r:id="rId20" w:history="1">
        <w:r w:rsidRPr="00943E0A">
          <w:rPr>
            <w:rStyle w:val="Hyperlink"/>
            <w:rFonts w:ascii="Times New Roman" w:hAnsi="Times New Roman"/>
            <w:color w:val="auto"/>
            <w:sz w:val="24"/>
            <w:szCs w:val="24"/>
            <w:u w:val="none"/>
          </w:rPr>
          <w:t>jul.</w:t>
        </w:r>
      </w:hyperlink>
      <w:r w:rsidRPr="00943E0A">
        <w:rPr>
          <w:rStyle w:val="apple-converted-space"/>
          <w:rFonts w:ascii="Times New Roman" w:hAnsi="Times New Roman"/>
          <w:sz w:val="24"/>
          <w:szCs w:val="24"/>
          <w:shd w:val="clear" w:color="auto" w:fill="FFFFFF"/>
        </w:rPr>
        <w:t> </w:t>
      </w:r>
      <w:hyperlink r:id="rId21" w:history="1">
        <w:r w:rsidRPr="00943E0A">
          <w:rPr>
            <w:rStyle w:val="Hyperlink"/>
            <w:rFonts w:ascii="Times New Roman" w:hAnsi="Times New Roman"/>
            <w:color w:val="auto"/>
            <w:sz w:val="24"/>
            <w:szCs w:val="24"/>
            <w:u w:val="none"/>
          </w:rPr>
          <w:t>2010</w:t>
        </w:r>
      </w:hyperlink>
      <w:r>
        <w:rPr>
          <w:rFonts w:ascii="Times New Roman" w:hAnsi="Times New Roman"/>
          <w:sz w:val="24"/>
          <w:szCs w:val="24"/>
          <w:shd w:val="clear" w:color="auto" w:fill="FFFFFF"/>
        </w:rPr>
        <w:t>.</w:t>
      </w:r>
    </w:p>
    <w:p w:rsidR="0017305D" w:rsidRPr="00943E0A" w:rsidRDefault="0017305D" w:rsidP="00BA5EA6">
      <w:pPr>
        <w:spacing w:before="100" w:after="100" w:line="240" w:lineRule="auto"/>
        <w:contextualSpacing/>
        <w:jc w:val="both"/>
        <w:rPr>
          <w:rFonts w:ascii="Times New Roman" w:hAnsi="Times New Roman"/>
          <w:sz w:val="24"/>
          <w:szCs w:val="24"/>
          <w:shd w:val="clear" w:color="auto" w:fill="FFFFFF"/>
        </w:rPr>
      </w:pPr>
      <w:r w:rsidRPr="00943E0A">
        <w:rPr>
          <w:rFonts w:ascii="Times New Roman" w:hAnsi="Times New Roman"/>
          <w:sz w:val="24"/>
          <w:szCs w:val="24"/>
          <w:shd w:val="clear" w:color="auto" w:fill="FFFFFF"/>
        </w:rPr>
        <w:t>Disponível em:</w:t>
      </w:r>
      <w:r w:rsidRPr="00943E0A">
        <w:rPr>
          <w:rStyle w:val="apple-converted-space"/>
          <w:rFonts w:ascii="Times New Roman" w:hAnsi="Times New Roman"/>
          <w:sz w:val="24"/>
          <w:szCs w:val="24"/>
          <w:shd w:val="clear" w:color="auto" w:fill="FFFFFF"/>
        </w:rPr>
        <w:t> </w:t>
      </w:r>
      <w:r w:rsidRPr="00943E0A">
        <w:rPr>
          <w:rStyle w:val="url"/>
          <w:rFonts w:ascii="Times New Roman" w:hAnsi="Times New Roman"/>
          <w:sz w:val="24"/>
          <w:szCs w:val="24"/>
        </w:rPr>
        <w:t>&lt;</w:t>
      </w:r>
      <w:hyperlink r:id="rId22" w:history="1">
        <w:r w:rsidRPr="00943E0A">
          <w:rPr>
            <w:rStyle w:val="Hyperlink"/>
            <w:rFonts w:ascii="Times New Roman" w:hAnsi="Times New Roman"/>
            <w:color w:val="auto"/>
            <w:sz w:val="24"/>
            <w:szCs w:val="24"/>
          </w:rPr>
          <w:t>http://jus.com.br/artigos/16949</w:t>
        </w:r>
      </w:hyperlink>
      <w:r w:rsidRPr="00943E0A">
        <w:rPr>
          <w:rStyle w:val="url"/>
          <w:rFonts w:ascii="Times New Roman" w:hAnsi="Times New Roman"/>
          <w:sz w:val="24"/>
          <w:szCs w:val="24"/>
        </w:rPr>
        <w:t>&gt;</w:t>
      </w:r>
      <w:r w:rsidRPr="00943E0A">
        <w:rPr>
          <w:rFonts w:ascii="Times New Roman" w:hAnsi="Times New Roman"/>
          <w:sz w:val="24"/>
          <w:szCs w:val="24"/>
          <w:shd w:val="clear" w:color="auto" w:fill="FFFFFF"/>
        </w:rPr>
        <w:t xml:space="preserve">. Acesso: 15/12/2013. </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SAMAPIO, José Adércio Leite. </w:t>
      </w:r>
      <w:r w:rsidRPr="00BA5EA6">
        <w:rPr>
          <w:rFonts w:ascii="Times New Roman" w:hAnsi="Times New Roman"/>
          <w:b/>
          <w:sz w:val="24"/>
          <w:szCs w:val="24"/>
        </w:rPr>
        <w:t>O Conselho Nacional de Justiça e a independência do Judiciário.</w:t>
      </w:r>
      <w:r w:rsidRPr="00BA5EA6">
        <w:rPr>
          <w:rFonts w:ascii="Times New Roman" w:hAnsi="Times New Roman"/>
          <w:sz w:val="24"/>
          <w:szCs w:val="24"/>
        </w:rPr>
        <w:t xml:space="preserve"> Belo Horizonte: Del Rey, 2007.</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SANDRONI, Paulo (org.). </w:t>
      </w:r>
      <w:r w:rsidRPr="00BA5EA6">
        <w:rPr>
          <w:rFonts w:ascii="Times New Roman" w:hAnsi="Times New Roman"/>
          <w:b/>
          <w:sz w:val="24"/>
          <w:szCs w:val="24"/>
        </w:rPr>
        <w:t>Novíssimo Dicionário de Economia.</w:t>
      </w:r>
      <w:r w:rsidRPr="00BA5EA6">
        <w:rPr>
          <w:rFonts w:ascii="Times New Roman" w:hAnsi="Times New Roman"/>
          <w:sz w:val="24"/>
          <w:szCs w:val="24"/>
        </w:rPr>
        <w:t xml:space="preserve"> São Paulo: Best Seller, 1999.</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SCAVONE JUNIOR, Luiz Antonio. </w:t>
      </w:r>
      <w:r w:rsidRPr="00BA5EA6">
        <w:rPr>
          <w:rFonts w:ascii="Times New Roman" w:hAnsi="Times New Roman"/>
          <w:b/>
          <w:sz w:val="24"/>
          <w:szCs w:val="24"/>
        </w:rPr>
        <w:t>Juros no Direito Brasileiro.</w:t>
      </w:r>
      <w:r w:rsidRPr="00BA5EA6">
        <w:rPr>
          <w:rFonts w:ascii="Times New Roman" w:hAnsi="Times New Roman"/>
          <w:sz w:val="24"/>
          <w:szCs w:val="24"/>
        </w:rPr>
        <w:t xml:space="preserve"> São Paulo: RT, 2011, 4ª ed..</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SCHMITTER, Philippe. </w:t>
      </w:r>
      <w:r w:rsidRPr="00BA5EA6">
        <w:rPr>
          <w:rFonts w:ascii="Times New Roman" w:hAnsi="Times New Roman"/>
          <w:i/>
          <w:sz w:val="24"/>
          <w:szCs w:val="24"/>
        </w:rPr>
        <w:t>Reflexões sobre o conceito de política.</w:t>
      </w:r>
      <w:r w:rsidRPr="00BA5EA6">
        <w:rPr>
          <w:rFonts w:ascii="Times New Roman" w:hAnsi="Times New Roman"/>
          <w:sz w:val="24"/>
          <w:szCs w:val="24"/>
        </w:rPr>
        <w:t xml:space="preserve"> </w:t>
      </w:r>
      <w:r w:rsidRPr="00BA5EA6">
        <w:rPr>
          <w:rFonts w:ascii="Times New Roman" w:hAnsi="Times New Roman"/>
          <w:i/>
          <w:sz w:val="24"/>
          <w:szCs w:val="24"/>
          <w:u w:val="single"/>
          <w:lang w:val="en-US"/>
        </w:rPr>
        <w:t>In:</w:t>
      </w:r>
      <w:r w:rsidRPr="00BA5EA6">
        <w:rPr>
          <w:rFonts w:ascii="Times New Roman" w:hAnsi="Times New Roman"/>
          <w:i/>
          <w:sz w:val="24"/>
          <w:szCs w:val="24"/>
          <w:lang w:val="en-US"/>
        </w:rPr>
        <w:t xml:space="preserve"> </w:t>
      </w:r>
      <w:r w:rsidRPr="00BA5EA6">
        <w:rPr>
          <w:rFonts w:ascii="Times New Roman" w:hAnsi="Times New Roman"/>
          <w:sz w:val="24"/>
          <w:szCs w:val="24"/>
          <w:lang w:val="en-US"/>
        </w:rPr>
        <w:t xml:space="preserve">BOBBIO, Norberto </w:t>
      </w:r>
      <w:r w:rsidRPr="00BA5EA6">
        <w:rPr>
          <w:rFonts w:ascii="Times New Roman" w:hAnsi="Times New Roman"/>
          <w:i/>
          <w:sz w:val="24"/>
          <w:szCs w:val="24"/>
          <w:u w:val="single"/>
          <w:lang w:val="en-US"/>
        </w:rPr>
        <w:t>et</w:t>
      </w:r>
      <w:r w:rsidRPr="00BA5EA6">
        <w:rPr>
          <w:rFonts w:ascii="Times New Roman" w:hAnsi="Times New Roman"/>
          <w:sz w:val="24"/>
          <w:szCs w:val="24"/>
          <w:lang w:val="en-US"/>
        </w:rPr>
        <w:t xml:space="preserve"> </w:t>
      </w:r>
      <w:r w:rsidRPr="00BA5EA6">
        <w:rPr>
          <w:rFonts w:ascii="Times New Roman" w:hAnsi="Times New Roman"/>
          <w:i/>
          <w:sz w:val="24"/>
          <w:szCs w:val="24"/>
          <w:u w:val="single"/>
          <w:lang w:val="en-US"/>
        </w:rPr>
        <w:t>alii</w:t>
      </w:r>
      <w:r w:rsidRPr="00BA5EA6">
        <w:rPr>
          <w:rFonts w:ascii="Times New Roman" w:hAnsi="Times New Roman"/>
          <w:sz w:val="24"/>
          <w:szCs w:val="24"/>
          <w:lang w:val="en-US"/>
        </w:rPr>
        <w:t xml:space="preserve">. </w:t>
      </w:r>
      <w:r w:rsidRPr="00BA5EA6">
        <w:rPr>
          <w:rFonts w:ascii="Times New Roman" w:hAnsi="Times New Roman"/>
          <w:b/>
          <w:sz w:val="24"/>
          <w:szCs w:val="24"/>
        </w:rPr>
        <w:t>Curso de introdução à Ciência Política.</w:t>
      </w:r>
      <w:r w:rsidRPr="00BA5EA6">
        <w:rPr>
          <w:rFonts w:ascii="Times New Roman" w:hAnsi="Times New Roman"/>
          <w:sz w:val="24"/>
          <w:szCs w:val="24"/>
        </w:rPr>
        <w:t xml:space="preserve"> Unidade 1, Bloco 3. Brasília: UnB, 1984, 2a ed., pp. 31-39.</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SILVA, José Afonso da. </w:t>
      </w:r>
      <w:r w:rsidRPr="00BA5EA6">
        <w:rPr>
          <w:rFonts w:ascii="Times New Roman" w:hAnsi="Times New Roman"/>
          <w:b/>
          <w:sz w:val="24"/>
          <w:szCs w:val="24"/>
        </w:rPr>
        <w:t>Aplicabilidade das normas constitucionais.</w:t>
      </w:r>
      <w:r w:rsidRPr="00BA5EA6">
        <w:rPr>
          <w:rFonts w:ascii="Times New Roman" w:hAnsi="Times New Roman"/>
          <w:sz w:val="24"/>
          <w:szCs w:val="24"/>
        </w:rPr>
        <w:t xml:space="preserve"> São Paulo: Malheiros, 2009, 7ª ed., 3ª tiragem.</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SILVA, Paulo Napoleão Nogueira da. </w:t>
      </w:r>
      <w:r w:rsidRPr="00BA5EA6">
        <w:rPr>
          <w:rFonts w:ascii="Times New Roman" w:hAnsi="Times New Roman"/>
          <w:b/>
          <w:sz w:val="24"/>
          <w:szCs w:val="24"/>
        </w:rPr>
        <w:t>Curso de Direito Constitucional.</w:t>
      </w:r>
      <w:r w:rsidRPr="00BA5EA6">
        <w:rPr>
          <w:rFonts w:ascii="Times New Roman" w:hAnsi="Times New Roman"/>
          <w:sz w:val="24"/>
          <w:szCs w:val="24"/>
        </w:rPr>
        <w:t xml:space="preserve"> São Paulo: RT, 1996.</w:t>
      </w:r>
    </w:p>
    <w:p w:rsidR="0017305D" w:rsidRPr="00BA5EA6" w:rsidRDefault="0017305D" w:rsidP="00BA5EA6">
      <w:pPr>
        <w:pStyle w:val="NoSpacing"/>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SILVA NETO, Manoel Jorge e. </w:t>
      </w:r>
      <w:r w:rsidRPr="00BA5EA6">
        <w:rPr>
          <w:rFonts w:ascii="Times New Roman" w:hAnsi="Times New Roman"/>
          <w:b/>
          <w:sz w:val="24"/>
          <w:szCs w:val="24"/>
        </w:rPr>
        <w:t>Curso de Direito Constitucional.</w:t>
      </w:r>
      <w:r w:rsidRPr="00BA5EA6">
        <w:rPr>
          <w:rFonts w:ascii="Times New Roman" w:hAnsi="Times New Roman"/>
          <w:sz w:val="24"/>
          <w:szCs w:val="24"/>
        </w:rPr>
        <w:t xml:space="preserve"> Rio de Janeiro: Lumen Juris, 2009, 5ª ed..</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SLAIBI FILHO, Nagib. </w:t>
      </w:r>
      <w:r w:rsidRPr="00BA5EA6">
        <w:rPr>
          <w:rFonts w:ascii="Times New Roman" w:hAnsi="Times New Roman"/>
          <w:i/>
          <w:sz w:val="24"/>
          <w:szCs w:val="24"/>
        </w:rPr>
        <w:t>“A norma constitucional”</w:t>
      </w:r>
      <w:r w:rsidRPr="00BA5EA6">
        <w:rPr>
          <w:rFonts w:ascii="Times New Roman" w:hAnsi="Times New Roman"/>
          <w:sz w:val="24"/>
          <w:szCs w:val="24"/>
        </w:rPr>
        <w:t xml:space="preserve">. Rio de Janeiro. Escola da Magistratura do Estado do Rio de Janeiro. </w:t>
      </w:r>
      <w:r w:rsidRPr="00BA5EA6">
        <w:rPr>
          <w:rFonts w:ascii="Times New Roman" w:hAnsi="Times New Roman"/>
          <w:b/>
          <w:sz w:val="24"/>
          <w:szCs w:val="24"/>
        </w:rPr>
        <w:t>Revista da EMERJ</w:t>
      </w:r>
      <w:r w:rsidRPr="00BA5EA6">
        <w:rPr>
          <w:rFonts w:ascii="Times New Roman" w:hAnsi="Times New Roman"/>
          <w:sz w:val="24"/>
          <w:szCs w:val="24"/>
        </w:rPr>
        <w:t>, v. 05, nº 17, 2002, pp. 01-21.</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SOARES, Ricardo Maurício Freire. </w:t>
      </w:r>
      <w:r w:rsidRPr="00BA5EA6">
        <w:rPr>
          <w:rFonts w:ascii="Times New Roman" w:hAnsi="Times New Roman"/>
          <w:i/>
          <w:sz w:val="24"/>
          <w:szCs w:val="24"/>
        </w:rPr>
        <w:t>“A ordem constitucional econômica: balanço dos 20 (vinte) anos de vigência da Constituição Brasileira de 1988”.</w:t>
      </w:r>
      <w:r w:rsidRPr="00BA5EA6">
        <w:rPr>
          <w:rFonts w:ascii="Times New Roman" w:hAnsi="Times New Roman"/>
          <w:sz w:val="24"/>
          <w:szCs w:val="24"/>
        </w:rPr>
        <w:t xml:space="preserve"> </w:t>
      </w:r>
      <w:r w:rsidRPr="00BA5EA6">
        <w:rPr>
          <w:rFonts w:ascii="Times New Roman" w:hAnsi="Times New Roman"/>
          <w:i/>
          <w:sz w:val="24"/>
          <w:szCs w:val="24"/>
          <w:u w:val="single"/>
        </w:rPr>
        <w:t>In</w:t>
      </w:r>
      <w:r w:rsidRPr="00BA5EA6">
        <w:rPr>
          <w:rFonts w:ascii="Times New Roman" w:hAnsi="Times New Roman"/>
          <w:sz w:val="24"/>
          <w:szCs w:val="24"/>
        </w:rPr>
        <w:t xml:space="preserve">: CAMARGO, Marcelo Novelino (org.). </w:t>
      </w:r>
      <w:r w:rsidRPr="00BA5EA6">
        <w:rPr>
          <w:rFonts w:ascii="Times New Roman" w:hAnsi="Times New Roman"/>
          <w:b/>
          <w:sz w:val="24"/>
          <w:szCs w:val="24"/>
        </w:rPr>
        <w:t>Leituras complementares de Constitucional: Direitos humanos e Direitos fundamentais.</w:t>
      </w:r>
      <w:r w:rsidRPr="00BA5EA6">
        <w:rPr>
          <w:rFonts w:ascii="Times New Roman" w:hAnsi="Times New Roman"/>
          <w:sz w:val="24"/>
          <w:szCs w:val="24"/>
        </w:rPr>
        <w:t xml:space="preserve"> Salvador: JusPodivm, 2010, 4ª ed., pp. 283-294.</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STOLOVICH, Luis. </w:t>
      </w:r>
      <w:r w:rsidRPr="00BA5EA6">
        <w:rPr>
          <w:rFonts w:ascii="Times New Roman" w:hAnsi="Times New Roman"/>
          <w:b/>
          <w:sz w:val="24"/>
          <w:szCs w:val="24"/>
        </w:rPr>
        <w:t>El poder económico en el Mercosur.</w:t>
      </w:r>
      <w:r w:rsidRPr="00BA5EA6">
        <w:rPr>
          <w:rFonts w:ascii="Times New Roman" w:hAnsi="Times New Roman"/>
          <w:sz w:val="24"/>
          <w:szCs w:val="24"/>
        </w:rPr>
        <w:t xml:space="preserve"> Montevidéo: Centro Uruguay Independiente, 1993.</w:t>
      </w:r>
    </w:p>
    <w:p w:rsidR="0017305D" w:rsidRPr="00BA5EA6" w:rsidRDefault="0017305D" w:rsidP="00BA5EA6">
      <w:pPr>
        <w:spacing w:before="100" w:after="100" w:line="240" w:lineRule="auto"/>
        <w:contextualSpacing/>
        <w:jc w:val="both"/>
        <w:rPr>
          <w:rFonts w:ascii="Times New Roman" w:hAnsi="Times New Roman"/>
          <w:sz w:val="24"/>
          <w:szCs w:val="24"/>
        </w:rPr>
      </w:pPr>
    </w:p>
    <w:p w:rsidR="0017305D" w:rsidRPr="00BA5EA6" w:rsidRDefault="0017305D" w:rsidP="00BA5EA6">
      <w:pPr>
        <w:spacing w:before="100" w:after="100" w:line="240" w:lineRule="auto"/>
        <w:contextualSpacing/>
        <w:jc w:val="both"/>
        <w:rPr>
          <w:rFonts w:ascii="Times New Roman" w:hAnsi="Times New Roman"/>
          <w:sz w:val="24"/>
          <w:szCs w:val="24"/>
        </w:rPr>
      </w:pPr>
      <w:r w:rsidRPr="00BA5EA6">
        <w:rPr>
          <w:rFonts w:ascii="Times New Roman" w:hAnsi="Times New Roman"/>
          <w:sz w:val="24"/>
          <w:szCs w:val="24"/>
        </w:rPr>
        <w:t xml:space="preserve">TARTUCE, Flávio. </w:t>
      </w:r>
      <w:r w:rsidRPr="00BA5EA6">
        <w:rPr>
          <w:rFonts w:ascii="Times New Roman" w:hAnsi="Times New Roman"/>
          <w:i/>
          <w:sz w:val="24"/>
          <w:szCs w:val="24"/>
        </w:rPr>
        <w:t>“A revisão do contrato no Código de Defesa do Consumidor e a suposta adoção da teoria da imprevisão. Visão frente ao princípio da função social do contrato”</w:t>
      </w:r>
      <w:r w:rsidRPr="00BA5EA6">
        <w:rPr>
          <w:rFonts w:ascii="Times New Roman" w:hAnsi="Times New Roman"/>
          <w:sz w:val="24"/>
          <w:szCs w:val="24"/>
        </w:rPr>
        <w:t xml:space="preserve">. </w:t>
      </w:r>
      <w:r w:rsidRPr="00BA5EA6">
        <w:rPr>
          <w:rFonts w:ascii="Times New Roman" w:hAnsi="Times New Roman"/>
          <w:b/>
          <w:sz w:val="24"/>
          <w:szCs w:val="24"/>
        </w:rPr>
        <w:t>Jus Navigandi</w:t>
      </w:r>
      <w:r w:rsidRPr="00BA5EA6">
        <w:rPr>
          <w:rFonts w:ascii="Times New Roman" w:hAnsi="Times New Roman"/>
          <w:sz w:val="24"/>
          <w:szCs w:val="24"/>
        </w:rPr>
        <w:t>, Teresina, ano 10, n. 873, 23 nov. 2005. Disponível em: &lt;http://jus.com.br/artigos/7587&gt;. Acesso: 15/12/2013.</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TARTUCE, Flávio &amp; NEVES, Daniel Amorim Assumpção. </w:t>
      </w:r>
      <w:r w:rsidRPr="00BA5EA6">
        <w:rPr>
          <w:rFonts w:ascii="Times New Roman" w:hAnsi="Times New Roman"/>
          <w:b/>
          <w:sz w:val="24"/>
          <w:szCs w:val="24"/>
        </w:rPr>
        <w:t xml:space="preserve">Manual de Direito do Consumidor: Direito material e processual. </w:t>
      </w:r>
      <w:r w:rsidRPr="00BA5EA6">
        <w:rPr>
          <w:rFonts w:ascii="Times New Roman" w:hAnsi="Times New Roman"/>
          <w:sz w:val="24"/>
          <w:szCs w:val="24"/>
        </w:rPr>
        <w:t>São Paulo: Método, 2012.</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TASCHNER, Gisela. </w:t>
      </w:r>
      <w:r w:rsidRPr="00BA5EA6">
        <w:rPr>
          <w:rFonts w:ascii="Times New Roman" w:hAnsi="Times New Roman"/>
          <w:i/>
          <w:sz w:val="24"/>
          <w:szCs w:val="24"/>
        </w:rPr>
        <w:t>“Cultura do consumo, cidadania e movimentos sociais”</w:t>
      </w:r>
      <w:r w:rsidRPr="00BA5EA6">
        <w:rPr>
          <w:rFonts w:ascii="Times New Roman" w:hAnsi="Times New Roman"/>
          <w:sz w:val="24"/>
          <w:szCs w:val="24"/>
        </w:rPr>
        <w:t xml:space="preserve">. São Leopoldo, RS. Universidade do Vale do Rio dos Sinos. </w:t>
      </w:r>
      <w:r w:rsidRPr="00BA5EA6">
        <w:rPr>
          <w:rFonts w:ascii="Times New Roman" w:hAnsi="Times New Roman"/>
          <w:b/>
          <w:sz w:val="24"/>
          <w:szCs w:val="24"/>
        </w:rPr>
        <w:t>Revista Ciências Sociais UNISINOS</w:t>
      </w:r>
      <w:r w:rsidRPr="00BA5EA6">
        <w:rPr>
          <w:rFonts w:ascii="Times New Roman" w:hAnsi="Times New Roman"/>
          <w:sz w:val="24"/>
          <w:szCs w:val="24"/>
        </w:rPr>
        <w:t>, vol 46, n º 1, Janeiro a Abril de 2010, pp. 47-52. Disponível em: &lt;</w:t>
      </w:r>
      <w:r w:rsidRPr="00BA5EA6">
        <w:rPr>
          <w:rFonts w:ascii="Times New Roman" w:hAnsi="Times New Roman"/>
          <w:sz w:val="24"/>
          <w:szCs w:val="24"/>
          <w:u w:val="single"/>
        </w:rPr>
        <w:t>http://revistas.unisinos.br/index.php/ciencias_sociais/article/viewFile/170/40</w:t>
      </w:r>
      <w:r w:rsidRPr="00BA5EA6">
        <w:rPr>
          <w:rFonts w:ascii="Times New Roman" w:hAnsi="Times New Roman"/>
          <w:sz w:val="24"/>
          <w:szCs w:val="24"/>
        </w:rPr>
        <w:t>&gt; Acesso: 30/01/2014.</w:t>
      </w:r>
    </w:p>
    <w:p w:rsidR="0017305D" w:rsidRPr="00BA5EA6" w:rsidRDefault="0017305D" w:rsidP="00BA5EA6">
      <w:pPr>
        <w:pStyle w:val="NoSpacing"/>
        <w:jc w:val="both"/>
        <w:rPr>
          <w:rFonts w:ascii="Times New Roman" w:hAnsi="Times New Roman"/>
          <w:sz w:val="24"/>
          <w:szCs w:val="24"/>
        </w:rPr>
      </w:pPr>
    </w:p>
    <w:p w:rsidR="0017305D" w:rsidRPr="00BA5EA6" w:rsidRDefault="0017305D" w:rsidP="00BA5EA6">
      <w:pPr>
        <w:pStyle w:val="NoSpacing"/>
        <w:jc w:val="both"/>
        <w:rPr>
          <w:rFonts w:ascii="Times New Roman" w:hAnsi="Times New Roman"/>
          <w:sz w:val="24"/>
          <w:szCs w:val="24"/>
        </w:rPr>
      </w:pPr>
      <w:r w:rsidRPr="00BA5EA6">
        <w:rPr>
          <w:rFonts w:ascii="Times New Roman" w:hAnsi="Times New Roman"/>
          <w:sz w:val="24"/>
          <w:szCs w:val="24"/>
        </w:rPr>
        <w:t xml:space="preserve">TOURAINE, Alain. </w:t>
      </w:r>
      <w:r w:rsidRPr="00BA5EA6">
        <w:rPr>
          <w:rFonts w:ascii="Times New Roman" w:hAnsi="Times New Roman"/>
          <w:i/>
          <w:sz w:val="24"/>
          <w:szCs w:val="24"/>
        </w:rPr>
        <w:t>“Los movimientos sociales”</w:t>
      </w:r>
      <w:r w:rsidRPr="00BA5EA6">
        <w:rPr>
          <w:rFonts w:ascii="Times New Roman" w:hAnsi="Times New Roman"/>
          <w:sz w:val="24"/>
          <w:szCs w:val="24"/>
        </w:rPr>
        <w:t xml:space="preserve">. Bogotá. Universidad Nacional de Colombia. </w:t>
      </w:r>
      <w:r w:rsidRPr="00BA5EA6">
        <w:rPr>
          <w:rFonts w:ascii="Times New Roman" w:hAnsi="Times New Roman"/>
          <w:b/>
          <w:sz w:val="24"/>
          <w:szCs w:val="24"/>
        </w:rPr>
        <w:t>Revista Colombiana de Sociología</w:t>
      </w:r>
      <w:r w:rsidRPr="00BA5EA6">
        <w:rPr>
          <w:rFonts w:ascii="Times New Roman" w:hAnsi="Times New Roman"/>
          <w:sz w:val="24"/>
          <w:szCs w:val="24"/>
        </w:rPr>
        <w:t xml:space="preserve">, nº 27, 2006, pp. 255-278. </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VALADÃO, Rodrigo Borges. </w:t>
      </w:r>
      <w:r w:rsidRPr="00BA5EA6">
        <w:rPr>
          <w:rFonts w:ascii="Times New Roman" w:hAnsi="Times New Roman"/>
          <w:i/>
          <w:sz w:val="24"/>
          <w:szCs w:val="24"/>
        </w:rPr>
        <w:t>“O princípio da reserva de lei complementar e a hierarquia entre as espécies normativas”</w:t>
      </w:r>
      <w:r w:rsidRPr="00BA5EA6">
        <w:rPr>
          <w:rFonts w:ascii="Times New Roman" w:hAnsi="Times New Roman"/>
          <w:sz w:val="24"/>
          <w:szCs w:val="24"/>
        </w:rPr>
        <w:t xml:space="preserve">. Rio de Janeiro. Procuradoria-Geral do Estado. </w:t>
      </w:r>
      <w:r w:rsidRPr="00BA5EA6">
        <w:rPr>
          <w:rFonts w:ascii="Times New Roman" w:hAnsi="Times New Roman"/>
          <w:b/>
          <w:sz w:val="24"/>
          <w:szCs w:val="24"/>
        </w:rPr>
        <w:t>Revista de Direito da Procuradoria-Geral</w:t>
      </w:r>
      <w:r w:rsidRPr="00BA5EA6">
        <w:rPr>
          <w:rFonts w:ascii="Times New Roman" w:hAnsi="Times New Roman"/>
          <w:sz w:val="24"/>
          <w:szCs w:val="24"/>
        </w:rPr>
        <w:t>, 2001, v. 54, pp. 226-250.</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VALE, André Rufino do. </w:t>
      </w:r>
      <w:r w:rsidRPr="00BA5EA6">
        <w:rPr>
          <w:rFonts w:ascii="Times New Roman" w:hAnsi="Times New Roman"/>
          <w:i/>
          <w:sz w:val="24"/>
          <w:szCs w:val="24"/>
        </w:rPr>
        <w:t>“Constituição e Direito Privado: algumas considerações sobre a eficácia dos direitos fundamentais nas relações privadas”</w:t>
      </w:r>
      <w:r w:rsidRPr="00BA5EA6">
        <w:rPr>
          <w:rFonts w:ascii="Times New Roman" w:hAnsi="Times New Roman"/>
          <w:sz w:val="24"/>
          <w:szCs w:val="24"/>
        </w:rPr>
        <w:t xml:space="preserve">, </w:t>
      </w:r>
      <w:r w:rsidRPr="00BA5EA6">
        <w:rPr>
          <w:rFonts w:ascii="Times New Roman" w:hAnsi="Times New Roman"/>
          <w:i/>
          <w:sz w:val="24"/>
          <w:szCs w:val="24"/>
          <w:u w:val="single"/>
        </w:rPr>
        <w:t>in</w:t>
      </w:r>
      <w:r w:rsidRPr="00BA5EA6">
        <w:rPr>
          <w:rFonts w:ascii="Times New Roman" w:hAnsi="Times New Roman"/>
          <w:sz w:val="24"/>
          <w:szCs w:val="24"/>
        </w:rPr>
        <w:t xml:space="preserve">: Brasília. </w:t>
      </w:r>
      <w:r w:rsidRPr="00BA5EA6">
        <w:rPr>
          <w:rFonts w:ascii="Times New Roman" w:hAnsi="Times New Roman"/>
          <w:b/>
          <w:sz w:val="24"/>
          <w:szCs w:val="24"/>
        </w:rPr>
        <w:t>Direito Público</w:t>
      </w:r>
      <w:r w:rsidRPr="00BA5EA6">
        <w:rPr>
          <w:rFonts w:ascii="Times New Roman" w:hAnsi="Times New Roman"/>
          <w:sz w:val="24"/>
          <w:szCs w:val="24"/>
        </w:rPr>
        <w:t xml:space="preserve"> [Revista do Programa de Mestrado da Escola de Direito do Instituto Brasiliense de Direito Público], nº 6, Outubro a Dezembro de 2004, pp. 94-122. </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VYGOTSKY, Lev. </w:t>
      </w:r>
      <w:r w:rsidRPr="00BA5EA6">
        <w:rPr>
          <w:rFonts w:ascii="Times New Roman" w:hAnsi="Times New Roman"/>
          <w:i/>
          <w:sz w:val="24"/>
          <w:szCs w:val="24"/>
        </w:rPr>
        <w:t>Pensamento e linguagem</w:t>
      </w:r>
      <w:r w:rsidRPr="00BA5EA6">
        <w:rPr>
          <w:rFonts w:ascii="Times New Roman" w:hAnsi="Times New Roman"/>
          <w:sz w:val="24"/>
          <w:szCs w:val="24"/>
        </w:rPr>
        <w:t xml:space="preserve"> </w:t>
      </w:r>
      <w:r w:rsidRPr="00BA5EA6">
        <w:rPr>
          <w:rFonts w:ascii="Times New Roman" w:hAnsi="Times New Roman"/>
          <w:i/>
          <w:sz w:val="24"/>
          <w:szCs w:val="24"/>
          <w:u w:val="single"/>
        </w:rPr>
        <w:t>apud</w:t>
      </w:r>
      <w:r w:rsidRPr="00BA5EA6">
        <w:rPr>
          <w:rFonts w:ascii="Times New Roman" w:hAnsi="Times New Roman"/>
          <w:sz w:val="24"/>
          <w:szCs w:val="24"/>
        </w:rPr>
        <w:t xml:space="preserve"> SIRGADO, Angel Pino. </w:t>
      </w:r>
      <w:r w:rsidRPr="00BA5EA6">
        <w:rPr>
          <w:rFonts w:ascii="Times New Roman" w:hAnsi="Times New Roman"/>
          <w:i/>
          <w:sz w:val="24"/>
          <w:szCs w:val="24"/>
        </w:rPr>
        <w:t>“O conceito de mediação semiótica em Vygotsky e seu papel na explicação do psiquismo humano”</w:t>
      </w:r>
      <w:r w:rsidRPr="00BA5EA6">
        <w:rPr>
          <w:rFonts w:ascii="Times New Roman" w:hAnsi="Times New Roman"/>
          <w:sz w:val="24"/>
          <w:szCs w:val="24"/>
        </w:rPr>
        <w:t xml:space="preserve">. Campinas, SP. UNICAMP. </w:t>
      </w:r>
      <w:r w:rsidRPr="00BA5EA6">
        <w:rPr>
          <w:rFonts w:ascii="Times New Roman" w:hAnsi="Times New Roman"/>
          <w:b/>
          <w:sz w:val="24"/>
          <w:szCs w:val="24"/>
        </w:rPr>
        <w:t>Cadernos CEDES</w:t>
      </w:r>
      <w:r w:rsidRPr="00BA5EA6">
        <w:rPr>
          <w:rFonts w:ascii="Times New Roman" w:hAnsi="Times New Roman"/>
          <w:sz w:val="24"/>
          <w:szCs w:val="24"/>
        </w:rPr>
        <w:t>, nº 24, julho de 2000, pp. 32-50.</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WACQUANT, Loïc. </w:t>
      </w:r>
      <w:r w:rsidRPr="00BA5EA6">
        <w:rPr>
          <w:rFonts w:ascii="Times New Roman" w:hAnsi="Times New Roman"/>
          <w:i/>
          <w:sz w:val="24"/>
          <w:szCs w:val="24"/>
        </w:rPr>
        <w:t>“Esclarecer o Habitus”</w:t>
      </w:r>
      <w:r w:rsidRPr="00BA5EA6">
        <w:rPr>
          <w:rFonts w:ascii="Times New Roman" w:hAnsi="Times New Roman"/>
          <w:sz w:val="24"/>
          <w:szCs w:val="24"/>
        </w:rPr>
        <w:t xml:space="preserve">. São Paulo. Universidade Metodista de São Paulo. </w:t>
      </w:r>
      <w:r w:rsidRPr="00BA5EA6">
        <w:rPr>
          <w:rFonts w:ascii="Times New Roman" w:hAnsi="Times New Roman"/>
          <w:b/>
          <w:sz w:val="24"/>
          <w:szCs w:val="24"/>
        </w:rPr>
        <w:t xml:space="preserve">Educação &amp; Linguagem </w:t>
      </w:r>
      <w:r w:rsidRPr="00BA5EA6">
        <w:rPr>
          <w:rFonts w:ascii="Times New Roman" w:hAnsi="Times New Roman"/>
          <w:sz w:val="24"/>
          <w:szCs w:val="24"/>
        </w:rPr>
        <w:t>[Revista do PPG em Educação], ano 10, nº 16, jul./dez. de 2007, pp. 63-71.</w:t>
      </w:r>
      <w:r w:rsidRPr="00BA5EA6">
        <w:rPr>
          <w:rFonts w:ascii="Times New Roman" w:hAnsi="Times New Roman"/>
          <w:sz w:val="24"/>
          <w:szCs w:val="24"/>
          <w:lang w:eastAsia="pt-BR"/>
        </w:rPr>
        <w:t xml:space="preserve"> </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pStyle w:val="FootnoteText"/>
        <w:jc w:val="both"/>
        <w:rPr>
          <w:rFonts w:ascii="Times New Roman" w:hAnsi="Times New Roman"/>
          <w:sz w:val="24"/>
          <w:szCs w:val="24"/>
        </w:rPr>
      </w:pPr>
      <w:r w:rsidRPr="00BA5EA6">
        <w:rPr>
          <w:rFonts w:ascii="Times New Roman" w:hAnsi="Times New Roman"/>
          <w:sz w:val="24"/>
          <w:szCs w:val="24"/>
        </w:rPr>
        <w:t xml:space="preserve">WEDY, Gabriel. </w:t>
      </w:r>
      <w:r w:rsidRPr="00BA5EA6">
        <w:rPr>
          <w:rFonts w:ascii="Times New Roman" w:hAnsi="Times New Roman"/>
          <w:b/>
          <w:sz w:val="24"/>
          <w:szCs w:val="24"/>
        </w:rPr>
        <w:t>O Limite Constitucional dos Juros Reais.</w:t>
      </w:r>
      <w:r w:rsidRPr="00BA5EA6">
        <w:rPr>
          <w:rFonts w:ascii="Times New Roman" w:hAnsi="Times New Roman"/>
          <w:sz w:val="24"/>
          <w:szCs w:val="24"/>
        </w:rPr>
        <w:t xml:space="preserve"> Porto Alegre: Síntese, 1997.</w:t>
      </w:r>
    </w:p>
    <w:p w:rsidR="0017305D" w:rsidRPr="00BA5EA6" w:rsidRDefault="0017305D" w:rsidP="00BA5EA6">
      <w:pPr>
        <w:pStyle w:val="FootnoteText"/>
        <w:jc w:val="both"/>
        <w:rPr>
          <w:rFonts w:ascii="Times New Roman" w:hAnsi="Times New Roman"/>
          <w:sz w:val="24"/>
          <w:szCs w:val="24"/>
        </w:rPr>
      </w:pPr>
    </w:p>
    <w:p w:rsidR="0017305D" w:rsidRPr="00BA5EA6" w:rsidRDefault="0017305D" w:rsidP="00BA5EA6">
      <w:pPr>
        <w:spacing w:line="240" w:lineRule="auto"/>
        <w:contextualSpacing/>
        <w:jc w:val="both"/>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center"/>
        <w:rPr>
          <w:rFonts w:ascii="Times New Roman" w:hAnsi="Times New Roman"/>
          <w:b/>
          <w:sz w:val="24"/>
          <w:szCs w:val="24"/>
        </w:rPr>
      </w:pPr>
      <w:r>
        <w:rPr>
          <w:rFonts w:ascii="Times New Roman" w:hAnsi="Times New Roman"/>
          <w:b/>
          <w:sz w:val="24"/>
          <w:szCs w:val="24"/>
        </w:rPr>
        <w:t xml:space="preserve">LEGISLAÇÃO </w:t>
      </w:r>
      <w:r w:rsidRPr="00210AF2">
        <w:rPr>
          <w:rFonts w:ascii="Times New Roman" w:hAnsi="Times New Roman"/>
          <w:b/>
          <w:sz w:val="24"/>
          <w:szCs w:val="24"/>
        </w:rPr>
        <w:t>E JURISPRUDÊNCIA</w:t>
      </w:r>
      <w:r>
        <w:rPr>
          <w:rFonts w:ascii="Times New Roman" w:hAnsi="Times New Roman"/>
          <w:b/>
          <w:sz w:val="24"/>
          <w:szCs w:val="24"/>
        </w:rPr>
        <w:t>S</w:t>
      </w:r>
      <w:r w:rsidRPr="00210AF2">
        <w:rPr>
          <w:rFonts w:ascii="Times New Roman" w:hAnsi="Times New Roman"/>
          <w:b/>
          <w:sz w:val="24"/>
          <w:szCs w:val="24"/>
        </w:rPr>
        <w:t xml:space="preserve"> CITADAS</w:t>
      </w:r>
    </w:p>
    <w:p w:rsidR="0017305D" w:rsidRDefault="0017305D" w:rsidP="009B658A">
      <w:pPr>
        <w:spacing w:line="240" w:lineRule="auto"/>
        <w:contextualSpacing/>
        <w:jc w:val="center"/>
        <w:rPr>
          <w:rFonts w:ascii="Times New Roman" w:hAnsi="Times New Roman"/>
          <w:b/>
          <w:sz w:val="24"/>
          <w:szCs w:val="24"/>
        </w:rPr>
      </w:pP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Câmara dos Deputados. Resolução nº 17, de 21 de setembro de 1989. Aprova o Regimento Interno da Câmara dos Deputados. Diário do Congresso Nacional-I (Suplemento), Brasília, DF, 22/09/1989.</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Congresso Nacional. Câmara dos Deputados. Projeto de Lei nº 70, apresentado em 03/05/1971. Cria o Conselho de Defesa do Consumidor. Autor: Deputado Nina Ribeiro (ARENA/GB). Disponível em: &lt;</w:t>
      </w:r>
      <w:r w:rsidRPr="005F3463">
        <w:rPr>
          <w:rFonts w:ascii="Times New Roman" w:hAnsi="Times New Roman"/>
          <w:sz w:val="24"/>
          <w:szCs w:val="24"/>
          <w:u w:val="single"/>
        </w:rPr>
        <w:t>http://www.camara.gov.br/proposicoesWeb/fichadetramitacao?idProposicao=170997</w:t>
      </w:r>
      <w:r>
        <w:rPr>
          <w:rFonts w:ascii="Times New Roman" w:hAnsi="Times New Roman"/>
          <w:sz w:val="24"/>
          <w:szCs w:val="24"/>
        </w:rPr>
        <w:t>&gt; Acesso: 27/01/2014.</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Congresso Nacional. Câmara dos Deputados. Projeto de Lei nº 2.206, apresentado em 19/05/1976. Estabelece normas de proteção ao consumidor. Autor: Nina Ribeiro (ARENA/GB). Disponível em: &lt;</w:t>
      </w:r>
      <w:r w:rsidRPr="004F1009">
        <w:rPr>
          <w:rFonts w:ascii="Times New Roman" w:hAnsi="Times New Roman"/>
          <w:sz w:val="24"/>
          <w:szCs w:val="24"/>
          <w:u w:val="single"/>
        </w:rPr>
        <w:t>http://www.camara.gov.br/proposicoesWeb/fichadetramitacao?idProposicao=20095</w:t>
      </w:r>
      <w:r>
        <w:rPr>
          <w:rFonts w:ascii="Times New Roman" w:hAnsi="Times New Roman"/>
          <w:sz w:val="24"/>
          <w:szCs w:val="24"/>
        </w:rPr>
        <w:t>&gt; Acesso: 28/01/2014.</w:t>
      </w:r>
    </w:p>
    <w:p w:rsidR="0017305D" w:rsidRDefault="0017305D" w:rsidP="009B658A">
      <w:pPr>
        <w:spacing w:line="240" w:lineRule="auto"/>
        <w:contextualSpacing/>
        <w:jc w:val="both"/>
        <w:rPr>
          <w:rFonts w:ascii="Times New Roman" w:hAnsi="Times New Roman"/>
          <w:sz w:val="24"/>
          <w:szCs w:val="24"/>
        </w:rPr>
      </w:pPr>
    </w:p>
    <w:p w:rsidR="0017305D" w:rsidRPr="00943E0A"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Congresso Nacional. Proposta de Emenda à Constituição nº 5, apresentada em 18 de abril de 1983. </w:t>
      </w:r>
      <w:r w:rsidRPr="003F297D">
        <w:rPr>
          <w:rFonts w:ascii="Times New Roman" w:hAnsi="Times New Roman"/>
          <w:sz w:val="24"/>
          <w:szCs w:val="24"/>
        </w:rPr>
        <w:t xml:space="preserve">Dispõe sobre a eleição direta para Presidente e Vice-Presidente da </w:t>
      </w:r>
      <w:r w:rsidRPr="00943E0A">
        <w:rPr>
          <w:rFonts w:ascii="Times New Roman" w:hAnsi="Times New Roman"/>
          <w:sz w:val="24"/>
          <w:szCs w:val="24"/>
        </w:rPr>
        <w:t>República. Autor: Deputado Dante de Oliveira (PMDB/MT). Disponível em: &lt;</w:t>
      </w:r>
      <w:hyperlink r:id="rId23" w:history="1">
        <w:r w:rsidRPr="00943E0A">
          <w:rPr>
            <w:rStyle w:val="Hyperlink"/>
            <w:rFonts w:ascii="Times New Roman" w:hAnsi="Times New Roman"/>
            <w:color w:val="auto"/>
            <w:sz w:val="24"/>
            <w:szCs w:val="24"/>
          </w:rPr>
          <w:t>http://www.senado.gov.br/atividade/Materia/Detalhes.asp?p_cod_mate=18035</w:t>
        </w:r>
      </w:hyperlink>
      <w:r w:rsidRPr="00943E0A">
        <w:rPr>
          <w:rFonts w:ascii="Times New Roman" w:hAnsi="Times New Roman"/>
          <w:sz w:val="24"/>
          <w:szCs w:val="24"/>
        </w:rPr>
        <w:t>&gt; Acesso: 28/01/2014.</w:t>
      </w:r>
    </w:p>
    <w:p w:rsidR="0017305D" w:rsidRPr="00943E0A" w:rsidRDefault="0017305D" w:rsidP="009B658A">
      <w:pPr>
        <w:spacing w:line="240" w:lineRule="auto"/>
        <w:contextualSpacing/>
        <w:jc w:val="both"/>
        <w:rPr>
          <w:rFonts w:ascii="Times New Roman" w:hAnsi="Times New Roman"/>
          <w:sz w:val="24"/>
          <w:szCs w:val="24"/>
        </w:rPr>
      </w:pPr>
    </w:p>
    <w:p w:rsidR="0017305D" w:rsidRPr="00943E0A" w:rsidRDefault="0017305D" w:rsidP="009B658A">
      <w:pPr>
        <w:spacing w:line="240" w:lineRule="auto"/>
        <w:contextualSpacing/>
        <w:jc w:val="both"/>
        <w:rPr>
          <w:rFonts w:ascii="Times New Roman" w:hAnsi="Times New Roman"/>
          <w:sz w:val="24"/>
          <w:szCs w:val="24"/>
        </w:rPr>
      </w:pPr>
      <w:r w:rsidRPr="00943E0A">
        <w:rPr>
          <w:rFonts w:ascii="Times New Roman" w:hAnsi="Times New Roman"/>
          <w:sz w:val="24"/>
          <w:szCs w:val="24"/>
        </w:rPr>
        <w:t>BRASIL. Congresso Nacional. Proposta de Emenda à Constituição nº 33, apresentada em 25 de maio de 2011. Altera a quantidade mínima de votos de membros de tribunais para declaração de inconstitucionalidade de leis; condiciona o efeito vinculante de súmulas aprovadas pelo Supremo Tribunal Federal à aprovação pelo Poder Legislativo e submete ao Congresso Nacional a decisão sobre a inconstitucionalidade de Emendas à Constituição. Autor: Deputado Nazareno Fonteles (PT/PI). Disponível em: &lt;</w:t>
      </w:r>
      <w:hyperlink r:id="rId24" w:history="1">
        <w:r w:rsidRPr="00943E0A">
          <w:rPr>
            <w:rStyle w:val="Hyperlink"/>
            <w:rFonts w:ascii="Times New Roman" w:hAnsi="Times New Roman"/>
            <w:color w:val="auto"/>
            <w:sz w:val="24"/>
            <w:szCs w:val="24"/>
          </w:rPr>
          <w:t>http://www.camara.gov.br/proposicoesWeb/fichadetramitacao?idProposicao=503667</w:t>
        </w:r>
      </w:hyperlink>
      <w:r w:rsidRPr="00943E0A">
        <w:rPr>
          <w:rFonts w:ascii="Times New Roman" w:hAnsi="Times New Roman"/>
          <w:sz w:val="24"/>
          <w:szCs w:val="24"/>
        </w:rPr>
        <w:t>&gt; Acesso: 10/01/2014.</w:t>
      </w:r>
    </w:p>
    <w:p w:rsidR="0017305D" w:rsidRPr="00800769"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Congresso Nacional. Senado Federal. Projeto de Lei do Senado nº 282, apresentado em 02/08/2012. A</w:t>
      </w:r>
      <w:r w:rsidRPr="00DF4DD1">
        <w:rPr>
          <w:rFonts w:ascii="Times New Roman" w:hAnsi="Times New Roman"/>
          <w:sz w:val="24"/>
          <w:szCs w:val="24"/>
        </w:rPr>
        <w:t>ltera a Lei nº 8.078, de 11 de setembro de 1990 (Código de Defesa do Consumidor), para aperfeiçoar a disciplina do crédito ao consumidor e dispor sobre a prevenção do superendividamento.</w:t>
      </w:r>
      <w:r>
        <w:rPr>
          <w:rFonts w:ascii="Times New Roman" w:hAnsi="Times New Roman"/>
          <w:sz w:val="24"/>
          <w:szCs w:val="24"/>
        </w:rPr>
        <w:t xml:space="preserve"> Autor: Senador José Sarney (PMDB/AP). Disponível em: &lt;</w:t>
      </w:r>
      <w:r w:rsidRPr="00DF4DD1">
        <w:rPr>
          <w:rFonts w:ascii="Times New Roman" w:hAnsi="Times New Roman"/>
          <w:sz w:val="24"/>
          <w:szCs w:val="24"/>
          <w:u w:val="single"/>
        </w:rPr>
        <w:t>http://www.senado.gov.br/atividade/materia/detalhes.asp?p_cod_mate=106773</w:t>
      </w:r>
      <w:r>
        <w:rPr>
          <w:rFonts w:ascii="Times New Roman" w:hAnsi="Times New Roman"/>
          <w:sz w:val="24"/>
          <w:szCs w:val="24"/>
        </w:rPr>
        <w:t>&gt; Acesso: 06/02/2014.</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Conselho Monetário Nacional. Banco Central do Brasil. Resolução nº 1.524, de 21 de setembro de 1988. Faculta aos bancos comerciais; bancos de investimento; bancos de desenvolvimento; sociedades de crédito, financiamento e investimento a organização opcional em uma única instituição financeira, com personalidade jurídica própria, através de processos de fusão, incorporação cisão, transformação ou constituição direta, com autorização prévia do Banco Central. Publicada no Diário Oficial da União, Brasília, DF, 22/09/1998.</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Conselho Monetário Nacional. Banco Central do Brasil. Resolução nº 2.208, de 3 de novembro de 1995. Institui Programa de Estímulo à Reestruturação e ao Fortalecimento do Sistema Financeiro Nacional (PROER). Publicada no Diário Oficial da União, Brasília, DF, 06/11/1995.</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Conselho Monetário Nacional. Banco Central do Brasil. Resolução nº 2.551, de 24 de setembro de 1998. Revoga os normativos que menciona. Publicada no Diário Oficial da União, Brasília, DF, 25/09/1998.</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Conselho Monetário Nacional. Banco Central do Brasil. Resolução nº 2.927, de 17 de janeiro de 2002. Programa Nacional de Desburocratização – Revogação de Resoluções sem função por decurso de prazo ou por regulamentação superveniente. Publicada no Diário Oficial da União, Brasília, DF, 21/01/2002.</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Constituição (1891). Constituição da República dos Estados Unidos do Brasil, de 24 de fevereiro de 1891. Diário Oficial da União, Rio de Janeiro, DF, 24/02/1891.</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Constituição (1934). Constituição da República dos Estados Unidos do Brasil, de 16 de julho de 1934. Diário Oficial da União, Rio de Janeiro, DF, 16/07/1934 (Suplemento) e republicada no DOU de 19/12/1935.</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Constituição (1946). Constituição dos Estados Unidos do Brasil, de 18 de setembro de 1946. Diário Oficial da União, Brasília, DF, 19/09/1946, republicada no DOU de 25/09/1946 e no DOU de 15/10/1946.</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Constituição (1967). Constituição da República Federativa do Brasil, de 24 de janeiro de 1967. Diário Oficial da União, Brasília, DF, 24/01/1967.</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Constituição (1988). Constituição da República Federativa do Brasil, de 05 de outubro de 1988. Diário Oficial da União, Brasília, DF, 05/10/1988.</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Constituição (1988). Ato das Disposições Constitucionais Transitórias. Diário Oficial da União, Brasília, DF, 05/10/1988.</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Constituição (1946). Emenda Constitucional nº 4, de 02 de setembro de 1961. Institui o sistema parlamentar de govêrno. Diário Oficial da União, Brasília, DF, 02/09/1961.</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Constituição (1946). Emenda Constitucional nº 6, de 23 de janeiro de 1963. </w:t>
      </w:r>
      <w:r w:rsidRPr="0030728B">
        <w:rPr>
          <w:rFonts w:ascii="Times New Roman" w:hAnsi="Times New Roman"/>
          <w:sz w:val="24"/>
          <w:szCs w:val="24"/>
        </w:rPr>
        <w:t>Revoga a Emenda Constitucional nº 4 e restabelecido o sistema presidencial de govêrno instituído pela Constituição Federal de 1946</w:t>
      </w:r>
      <w:r>
        <w:rPr>
          <w:rFonts w:ascii="Times New Roman" w:hAnsi="Times New Roman"/>
          <w:sz w:val="24"/>
          <w:szCs w:val="24"/>
        </w:rPr>
        <w:t>. Diário Oficial da União, Brasília, DF, 23/01/1963.</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Constituição (1946). Emenda Constitucional nº 17, de 26 de novembro de 1965. </w:t>
      </w:r>
      <w:r w:rsidRPr="0030728B">
        <w:rPr>
          <w:rFonts w:ascii="Times New Roman" w:hAnsi="Times New Roman"/>
          <w:sz w:val="24"/>
          <w:szCs w:val="24"/>
        </w:rPr>
        <w:t>Altera dispositivos constitucionais referentes ao Poder Legislativo.</w:t>
      </w:r>
      <w:r>
        <w:rPr>
          <w:rFonts w:ascii="Times New Roman" w:hAnsi="Times New Roman"/>
          <w:sz w:val="24"/>
          <w:szCs w:val="24"/>
        </w:rPr>
        <w:t xml:space="preserve"> Diário Oficial da União, Brasília, DF, 26/11/1965.</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Constituição (1946). Emenda Constitucional nº 18, de 1º de dezembro de 1965. </w:t>
      </w:r>
      <w:r w:rsidRPr="0030728B">
        <w:rPr>
          <w:rFonts w:ascii="Times New Roman" w:hAnsi="Times New Roman"/>
          <w:sz w:val="24"/>
          <w:szCs w:val="24"/>
        </w:rPr>
        <w:t>Reforma do Sistema Tributário.</w:t>
      </w:r>
      <w:r>
        <w:rPr>
          <w:rFonts w:ascii="Times New Roman" w:hAnsi="Times New Roman"/>
          <w:sz w:val="24"/>
          <w:szCs w:val="24"/>
        </w:rPr>
        <w:t xml:space="preserve"> Diário Oficial da União, Brasília, DF, 06/12/1965.</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Constituição (1967). Emenda Constitucional nº 1, de 17 de outubro de 1969. </w:t>
      </w:r>
      <w:r w:rsidRPr="00675D87">
        <w:rPr>
          <w:rFonts w:ascii="Times New Roman" w:hAnsi="Times New Roman"/>
          <w:sz w:val="24"/>
          <w:szCs w:val="24"/>
        </w:rPr>
        <w:t>Edita o novo texto da Constituição Federal de 24 de janeiro de 1967.</w:t>
      </w:r>
      <w:r>
        <w:rPr>
          <w:rFonts w:ascii="Times New Roman" w:hAnsi="Times New Roman"/>
          <w:sz w:val="24"/>
          <w:szCs w:val="24"/>
        </w:rPr>
        <w:t xml:space="preserve"> Diário Oficial da União, Brasília, DF, 20/10/1969, retificado em 21/10/1969 e republicado no DOU de 30/10/1969.</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Constituição (1967). Emenda Constitucional nº 26, de 27 de novembro de 1985. </w:t>
      </w:r>
      <w:r w:rsidRPr="002F0C2F">
        <w:rPr>
          <w:rFonts w:ascii="Times New Roman" w:hAnsi="Times New Roman"/>
          <w:sz w:val="24"/>
          <w:szCs w:val="24"/>
        </w:rPr>
        <w:t>Convoca Assembléia Nacional Constituinte e dá outras providências.</w:t>
      </w:r>
      <w:r>
        <w:rPr>
          <w:rFonts w:ascii="Times New Roman" w:hAnsi="Times New Roman"/>
          <w:sz w:val="24"/>
          <w:szCs w:val="24"/>
        </w:rPr>
        <w:t xml:space="preserve"> Publicada no Diário Oficial da União, Brasília, DF, 28/11/1985.</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Constituição (1988). Emenda Constitucional nº 19, de 04 de junho de 1998. </w:t>
      </w:r>
      <w:r w:rsidRPr="00B4123C">
        <w:rPr>
          <w:rFonts w:ascii="Times New Roman" w:hAnsi="Times New Roman"/>
          <w:sz w:val="24"/>
          <w:szCs w:val="24"/>
        </w:rPr>
        <w:t>Modifica o regime e dispõe sobre princípios e normas da Administração Pública, servidores e agentes políticos, controle de despesas e finanças públicas e custeio de atividades a cargo do Distrito Federal, e dá outras providências.</w:t>
      </w:r>
      <w:r>
        <w:rPr>
          <w:rFonts w:ascii="Times New Roman" w:hAnsi="Times New Roman"/>
          <w:sz w:val="24"/>
          <w:szCs w:val="24"/>
        </w:rPr>
        <w:t xml:space="preserve"> Publicada no Diário Oficial da União, Brasília, DF, 05/06/1998.</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Constituição (1988). Emenda Constitucional nº 20, de 15 de dezembro de 1998. </w:t>
      </w:r>
      <w:r w:rsidRPr="0044726E">
        <w:rPr>
          <w:rFonts w:ascii="Times New Roman" w:hAnsi="Times New Roman"/>
          <w:sz w:val="24"/>
          <w:szCs w:val="24"/>
        </w:rPr>
        <w:t>Modifica o sistema de previdência social, estabelece normas de transição e dá outras providências.</w:t>
      </w:r>
      <w:r>
        <w:rPr>
          <w:rFonts w:ascii="Times New Roman" w:hAnsi="Times New Roman"/>
          <w:sz w:val="24"/>
          <w:szCs w:val="24"/>
        </w:rPr>
        <w:t xml:space="preserve"> Diário Oficial da União, Brasília, DF, 16/12/1998.</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Constituição (1988). Emenda Constitucional nº 32, de 11 de setembro de 2001. </w:t>
      </w:r>
      <w:r w:rsidRPr="001363D6">
        <w:rPr>
          <w:rFonts w:ascii="Times New Roman" w:hAnsi="Times New Roman"/>
          <w:sz w:val="24"/>
          <w:szCs w:val="24"/>
        </w:rPr>
        <w:t>Altera dispositivos dos arts. 48, 57, 61, 62, 64, 66, 84, 88 e 246 da Constituição Federal, e dá outras providências.</w:t>
      </w:r>
      <w:r>
        <w:rPr>
          <w:rFonts w:ascii="Times New Roman" w:hAnsi="Times New Roman"/>
          <w:sz w:val="24"/>
          <w:szCs w:val="24"/>
        </w:rPr>
        <w:t xml:space="preserve"> Publicada no Diário Oficial da União, Brasília, DF, 12/09/2001.</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Constituição (1988). Emenda Constitucional nº 40, de 29 de maio de 2003. </w:t>
      </w:r>
      <w:r w:rsidRPr="000E6F47">
        <w:rPr>
          <w:rFonts w:ascii="Times New Roman" w:hAnsi="Times New Roman"/>
          <w:sz w:val="24"/>
          <w:szCs w:val="24"/>
        </w:rPr>
        <w:t xml:space="preserve">Altera o inciso V do art. 163 e o art. 192 da Constituição Federal, e o </w:t>
      </w:r>
      <w:r w:rsidRPr="00D25D3C">
        <w:rPr>
          <w:rFonts w:ascii="Times New Roman" w:hAnsi="Times New Roman"/>
          <w:i/>
          <w:sz w:val="24"/>
          <w:szCs w:val="24"/>
          <w:u w:val="single"/>
        </w:rPr>
        <w:t>caput</w:t>
      </w:r>
      <w:r w:rsidRPr="000E6F47">
        <w:rPr>
          <w:rFonts w:ascii="Times New Roman" w:hAnsi="Times New Roman"/>
          <w:sz w:val="24"/>
          <w:szCs w:val="24"/>
        </w:rPr>
        <w:t xml:space="preserve"> do art. 52 do Ato das Disposições Constitucionais Transitórias.</w:t>
      </w:r>
      <w:r>
        <w:rPr>
          <w:rFonts w:ascii="Times New Roman" w:hAnsi="Times New Roman"/>
          <w:sz w:val="24"/>
          <w:szCs w:val="24"/>
        </w:rPr>
        <w:t xml:space="preserve"> Diário Oficial da União, Brasília, DF, 30/05/2003.</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Constituição (1988). Emenda Constitucional nº 45, de 30 de dezembro de 2004. </w:t>
      </w:r>
      <w:r w:rsidRPr="005B241B">
        <w:rPr>
          <w:rFonts w:ascii="Times New Roman" w:hAnsi="Times New Roman"/>
          <w:sz w:val="24"/>
          <w:szCs w:val="24"/>
        </w:rPr>
        <w:t>Altera dispositivos dos arts. 5º, 36, 52, 92, 93, 95, 98, 99, 102, 103, 104, 105, 107, 109, 111, 112, 114, 115, 125, 126, 127, 128, 129, 134 e 168 da Constituição Federal, e acrescenta os arts. 103-A, 103B, 111-A e 130-A, e dá outras providências.</w:t>
      </w:r>
      <w:r>
        <w:rPr>
          <w:rFonts w:ascii="Times New Roman" w:hAnsi="Times New Roman"/>
          <w:sz w:val="24"/>
          <w:szCs w:val="24"/>
        </w:rPr>
        <w:t xml:space="preserve"> Diário Oficial da União, Brasília, DF, 31/12/2004.</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Consultoria-Geral da República. Parecer CGR nº SR-70, de 06 de outubro de 1988. Assunto: Reforma do Sistema Financeiro Nacional. Inteligência do artigo 192 da Constituição e seu parágrafo 3º. Diário Oficial da União, Brasília, DF, 07/10/1988.</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Decreto nº 3.088, de 21 de junho de 1999. </w:t>
      </w:r>
      <w:r w:rsidRPr="00242396">
        <w:rPr>
          <w:rFonts w:ascii="Times New Roman" w:hAnsi="Times New Roman"/>
          <w:sz w:val="24"/>
          <w:szCs w:val="24"/>
        </w:rPr>
        <w:t>Estabelece a sistemática de "metas para a inflação" como diretriz para fixação do regime de política monetária e dá outras providências.</w:t>
      </w:r>
      <w:r>
        <w:rPr>
          <w:rFonts w:ascii="Times New Roman" w:hAnsi="Times New Roman"/>
          <w:sz w:val="24"/>
          <w:szCs w:val="24"/>
        </w:rPr>
        <w:t xml:space="preserve"> Publicada no Diário Oficial da União, Brasília, DF, 22/06/1999 e retificada no DOU de 23/06/1999.</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Decreto nº 22.626, de 7 de abril de 1933. </w:t>
      </w:r>
      <w:r w:rsidRPr="00F253FB">
        <w:rPr>
          <w:rFonts w:ascii="Times New Roman" w:hAnsi="Times New Roman"/>
          <w:sz w:val="24"/>
          <w:szCs w:val="24"/>
        </w:rPr>
        <w:t>Dispõe sobre os juros nos contratos e da outras providencias.</w:t>
      </w:r>
      <w:r>
        <w:rPr>
          <w:rFonts w:ascii="Times New Roman" w:hAnsi="Times New Roman"/>
          <w:sz w:val="24"/>
          <w:szCs w:val="24"/>
        </w:rPr>
        <w:t xml:space="preserve"> Publicado na Coleção de Leis do Brasil de 1933 e retificado em 17/04/1933.</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Decreto nº 83.740, de 18 de julho de 1979. I</w:t>
      </w:r>
      <w:r w:rsidRPr="0061187E">
        <w:rPr>
          <w:rFonts w:ascii="Times New Roman" w:hAnsi="Times New Roman"/>
          <w:sz w:val="24"/>
          <w:szCs w:val="24"/>
        </w:rPr>
        <w:t xml:space="preserve">nstitui o Programa Nacional de Desburocratização e dá outras providências. </w:t>
      </w:r>
      <w:r>
        <w:rPr>
          <w:rFonts w:ascii="Times New Roman" w:hAnsi="Times New Roman"/>
          <w:sz w:val="24"/>
          <w:szCs w:val="24"/>
        </w:rPr>
        <w:t>Publicado no Diário Oficial da União, Brasília, DF, 18/07/1979.</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Decreto nº 91.469, de 24 de julho de 1985. </w:t>
      </w:r>
      <w:r w:rsidRPr="0061187E">
        <w:rPr>
          <w:rFonts w:ascii="Times New Roman" w:hAnsi="Times New Roman"/>
          <w:sz w:val="24"/>
          <w:szCs w:val="24"/>
        </w:rPr>
        <w:t>Cria o Conselho Nacional de Defesa do Consumidor e dá outras providências.</w:t>
      </w:r>
      <w:r>
        <w:rPr>
          <w:rFonts w:ascii="Times New Roman" w:hAnsi="Times New Roman"/>
          <w:sz w:val="24"/>
          <w:szCs w:val="24"/>
        </w:rPr>
        <w:t xml:space="preserve"> Publicado no Diário Oficial da União, Brasília, DF, 25/07/1985.</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Decreto-Lei nº 73, de 21 de novembro de 1966. </w:t>
      </w:r>
      <w:r w:rsidRPr="00D91F39">
        <w:rPr>
          <w:rFonts w:ascii="Times New Roman" w:hAnsi="Times New Roman"/>
          <w:sz w:val="24"/>
          <w:szCs w:val="24"/>
        </w:rPr>
        <w:t>Dispõe sôbre o Sistema Nacional de Seguros Privados, regula as operações de seguros e resseguros e dá outras providências.</w:t>
      </w:r>
      <w:r>
        <w:rPr>
          <w:rFonts w:ascii="Times New Roman" w:hAnsi="Times New Roman"/>
          <w:sz w:val="24"/>
          <w:szCs w:val="24"/>
        </w:rPr>
        <w:t xml:space="preserve"> Diário Oficial da União, Brasília, DF, 22/11/1966.</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Decreto-Lei nº 5.452, de 1º de maio de 1943. </w:t>
      </w:r>
      <w:r w:rsidRPr="005A5989">
        <w:rPr>
          <w:rFonts w:ascii="Times New Roman" w:hAnsi="Times New Roman"/>
          <w:sz w:val="24"/>
          <w:szCs w:val="24"/>
        </w:rPr>
        <w:t>Aprova a Consolidação das Leis do Trabalho.</w:t>
      </w:r>
      <w:r>
        <w:rPr>
          <w:rFonts w:ascii="Times New Roman" w:hAnsi="Times New Roman"/>
          <w:sz w:val="24"/>
          <w:szCs w:val="24"/>
        </w:rPr>
        <w:t xml:space="preserve"> Publicada no Diário Oficial da União, Brasília, DF, 09/08/1943.</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Lei nº 3.807, de 26 de agosto de 1960. </w:t>
      </w:r>
      <w:r w:rsidRPr="001F25E5">
        <w:rPr>
          <w:rFonts w:ascii="Times New Roman" w:hAnsi="Times New Roman"/>
          <w:sz w:val="24"/>
          <w:szCs w:val="24"/>
        </w:rPr>
        <w:t>Dispõe sôbre a Lei Orgânica da Previdência Social.</w:t>
      </w:r>
      <w:r>
        <w:rPr>
          <w:rFonts w:ascii="Times New Roman" w:hAnsi="Times New Roman"/>
          <w:sz w:val="24"/>
          <w:szCs w:val="24"/>
        </w:rPr>
        <w:t xml:space="preserve"> Diário Oficial da União, Brasília, DF, 05/09/1960.</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Lei nº 4.595, de 31 de dezembro de 1964. </w:t>
      </w:r>
      <w:r w:rsidRPr="00D91F39">
        <w:rPr>
          <w:rFonts w:ascii="Times New Roman" w:hAnsi="Times New Roman"/>
          <w:sz w:val="24"/>
          <w:szCs w:val="24"/>
        </w:rPr>
        <w:t>Dispõe sobre a Política e as Instituições Monetárias, Bancárias e Creditícias, Cria o Conselho Monetário Nacional e dá outras providências.</w:t>
      </w:r>
      <w:r>
        <w:rPr>
          <w:rFonts w:ascii="Times New Roman" w:hAnsi="Times New Roman"/>
          <w:sz w:val="24"/>
          <w:szCs w:val="24"/>
        </w:rPr>
        <w:t xml:space="preserve"> Diário Oficial da União, Brasília, DF, 31/01/1965.</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Lei nº 5.869, de 11 de janeiro de 1973. </w:t>
      </w:r>
      <w:r w:rsidRPr="00DF4DD1">
        <w:rPr>
          <w:rFonts w:ascii="Times New Roman" w:hAnsi="Times New Roman"/>
          <w:sz w:val="24"/>
          <w:szCs w:val="24"/>
        </w:rPr>
        <w:t>Institui o Código de Processo Civil.</w:t>
      </w:r>
      <w:r>
        <w:rPr>
          <w:rFonts w:ascii="Times New Roman" w:hAnsi="Times New Roman"/>
          <w:sz w:val="24"/>
          <w:szCs w:val="24"/>
        </w:rPr>
        <w:t xml:space="preserve"> Publicada no Diário Oficial da União, Brasília, DF, 17/01/1973.</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Lei nº 6.404, de 15 de dezembro de 1976. </w:t>
      </w:r>
      <w:r w:rsidRPr="00A57D82">
        <w:rPr>
          <w:rFonts w:ascii="Times New Roman" w:hAnsi="Times New Roman"/>
          <w:sz w:val="24"/>
          <w:szCs w:val="24"/>
        </w:rPr>
        <w:t>Dispõe sobre as Sociedades por Ações.</w:t>
      </w:r>
      <w:r>
        <w:rPr>
          <w:rFonts w:ascii="Times New Roman" w:hAnsi="Times New Roman"/>
          <w:sz w:val="24"/>
          <w:szCs w:val="24"/>
        </w:rPr>
        <w:t xml:space="preserve"> </w:t>
      </w:r>
      <w:r w:rsidRPr="00A57D82">
        <w:rPr>
          <w:rFonts w:ascii="Times New Roman" w:hAnsi="Times New Roman"/>
          <w:sz w:val="24"/>
          <w:szCs w:val="24"/>
        </w:rPr>
        <w:t xml:space="preserve">Publicada no Diário Oficial da </w:t>
      </w:r>
      <w:r>
        <w:rPr>
          <w:rFonts w:ascii="Times New Roman" w:hAnsi="Times New Roman"/>
          <w:sz w:val="24"/>
          <w:szCs w:val="24"/>
        </w:rPr>
        <w:t>União, Brasília, DF, 17/12/1976 (Suplemento).</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Lei nº 7.070, de 20 de dezembro de 1982. </w:t>
      </w:r>
      <w:r w:rsidRPr="00B37C1B">
        <w:rPr>
          <w:rFonts w:ascii="Times New Roman" w:hAnsi="Times New Roman"/>
          <w:sz w:val="24"/>
          <w:szCs w:val="24"/>
        </w:rPr>
        <w:t>Dispõe sobre pensão especial para os deficientes físicos que especifica e dá outras providencias.</w:t>
      </w:r>
      <w:r>
        <w:rPr>
          <w:rFonts w:ascii="Times New Roman" w:hAnsi="Times New Roman"/>
          <w:sz w:val="24"/>
          <w:szCs w:val="24"/>
        </w:rPr>
        <w:t xml:space="preserve"> Publicada no Diário Oficial da União, Brasília, DF, 21/12/1982.</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Lei nº 7.244, de 7 de novembro de 1984. Dispõe sobre a criação e o funcionamento do Juizado Especial de Pequenas Causas. Publicada no Diário Oficial da União, Brasília, DF, 08/11/1984.</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Lei nº 7.347, de 24 de julho de 1985. </w:t>
      </w:r>
      <w:r w:rsidRPr="001B2090">
        <w:rPr>
          <w:rFonts w:ascii="Times New Roman" w:hAnsi="Times New Roman"/>
          <w:sz w:val="24"/>
          <w:szCs w:val="24"/>
        </w:rPr>
        <w:t>Disciplina a ação civil pública de responsabilidade por danos causados ao meio-ambiente, ao consumidor, a bens e direitos de valor artístico, estético, histórico, turístico e paisagístico (VETADO) e dá outras providências.</w:t>
      </w:r>
      <w:r>
        <w:rPr>
          <w:rFonts w:ascii="Times New Roman" w:hAnsi="Times New Roman"/>
          <w:sz w:val="24"/>
          <w:szCs w:val="24"/>
        </w:rPr>
        <w:t xml:space="preserve"> Diário Oficial da União, Brasília, DF, 25/07/1985.</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Lei nº 7.492, de 16 de junho de 1986. </w:t>
      </w:r>
      <w:r w:rsidRPr="0031063F">
        <w:rPr>
          <w:rFonts w:ascii="Times New Roman" w:hAnsi="Times New Roman"/>
          <w:sz w:val="24"/>
          <w:szCs w:val="24"/>
        </w:rPr>
        <w:t>Define os crimes contra o sistema financeiro nacional, e dá outras providências.</w:t>
      </w:r>
      <w:r>
        <w:rPr>
          <w:rFonts w:ascii="Times New Roman" w:hAnsi="Times New Roman"/>
          <w:sz w:val="24"/>
          <w:szCs w:val="24"/>
        </w:rPr>
        <w:t xml:space="preserve"> Diário Oficial da União, Brasília, DF, 18/06/1986.</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Lei nº 7.689, de 15 de dezembro de 1988. </w:t>
      </w:r>
      <w:r w:rsidRPr="00CF4EC6">
        <w:rPr>
          <w:rFonts w:ascii="Times New Roman" w:hAnsi="Times New Roman"/>
          <w:sz w:val="24"/>
          <w:szCs w:val="24"/>
        </w:rPr>
        <w:t>Institui contribuição social sobre o lucro das pessoas jurídicas e dá outras providências.</w:t>
      </w:r>
      <w:r>
        <w:rPr>
          <w:rFonts w:ascii="Times New Roman" w:hAnsi="Times New Roman"/>
          <w:sz w:val="24"/>
          <w:szCs w:val="24"/>
        </w:rPr>
        <w:t xml:space="preserve"> Diário Oficial da União, Brasília, DF, 16/12/1988.</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Lei nº 7.738, de 9 de março de 1989. </w:t>
      </w:r>
      <w:r w:rsidRPr="00CF4EC6">
        <w:rPr>
          <w:rFonts w:ascii="Times New Roman" w:hAnsi="Times New Roman"/>
          <w:sz w:val="24"/>
          <w:szCs w:val="24"/>
        </w:rPr>
        <w:t>Baixa normas complementares para execução da Lei nº 7.730, de 31 de janeiro de 1989, e dá outras providências.</w:t>
      </w:r>
      <w:r>
        <w:rPr>
          <w:rFonts w:ascii="Times New Roman" w:hAnsi="Times New Roman"/>
          <w:sz w:val="24"/>
          <w:szCs w:val="24"/>
        </w:rPr>
        <w:t xml:space="preserve"> Diário Oficial da União, Brasília, DF, 10/03/1989.</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Lei nº 7.787, de 30 de junho de 1989. </w:t>
      </w:r>
      <w:r w:rsidRPr="00CF4EC6">
        <w:rPr>
          <w:rFonts w:ascii="Times New Roman" w:hAnsi="Times New Roman"/>
          <w:sz w:val="24"/>
          <w:szCs w:val="24"/>
        </w:rPr>
        <w:t>Dispõe sobre alterações na legislação de custeio da Previdência Social e dá outras providências.</w:t>
      </w:r>
      <w:r>
        <w:rPr>
          <w:rFonts w:ascii="Times New Roman" w:hAnsi="Times New Roman"/>
          <w:sz w:val="24"/>
          <w:szCs w:val="24"/>
        </w:rPr>
        <w:t xml:space="preserve"> Diário Oficial da União, Brasília, DF, 30/07/1989.</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Lei nº 8.078, de 11 de setembro de 1990. Dispõe sobre a proteção do consumidor e dá outras providências. Diário Oficial da União, Brasília, DF, 12/09/1990 (Edição extra), retificado no DOU de 10/01/2007.</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Lei nº 8.212, de 24 de julho de 1991. </w:t>
      </w:r>
      <w:r w:rsidRPr="001F25E5">
        <w:rPr>
          <w:rFonts w:ascii="Times New Roman" w:hAnsi="Times New Roman"/>
          <w:sz w:val="24"/>
          <w:szCs w:val="24"/>
        </w:rPr>
        <w:t>Dispõe sobre a organização da Seguridade Social, institui Plano de Custeio, e dá outras providências.</w:t>
      </w:r>
      <w:r>
        <w:rPr>
          <w:rFonts w:ascii="Times New Roman" w:hAnsi="Times New Roman"/>
          <w:sz w:val="24"/>
          <w:szCs w:val="24"/>
        </w:rPr>
        <w:t xml:space="preserve"> Diário Oficial da União, Brasília, DF, 25/07/1991 e republicada no DOU de 11/04/1996 e no DOU de 14/08/1998.</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Lei nº 8.625, de 12 de fevereiro de 1993. </w:t>
      </w:r>
      <w:r w:rsidRPr="00D91F39">
        <w:rPr>
          <w:rFonts w:ascii="Times New Roman" w:hAnsi="Times New Roman"/>
          <w:sz w:val="24"/>
          <w:szCs w:val="24"/>
        </w:rPr>
        <w:t>Institui a Lei Orgânica Nacional do Ministério Público, dispõe sobre normas gerais para a organização do Ministério Público dos Estados e dá outras providências.</w:t>
      </w:r>
      <w:r>
        <w:rPr>
          <w:rFonts w:ascii="Times New Roman" w:hAnsi="Times New Roman"/>
          <w:sz w:val="24"/>
          <w:szCs w:val="24"/>
        </w:rPr>
        <w:t xml:space="preserve"> Diário Oficial da União, Brasília, DF, 15/02/1993.</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Lei nº 9.430, de 27 de dezembro de 1996. </w:t>
      </w:r>
      <w:r w:rsidRPr="001F17C0">
        <w:rPr>
          <w:rFonts w:ascii="Times New Roman" w:hAnsi="Times New Roman"/>
          <w:sz w:val="24"/>
          <w:szCs w:val="24"/>
        </w:rPr>
        <w:t>Dispõe sobre a legislação tributária federal, as contribuições para a seguridade social, o processo administrativo de consulta e dá outras providências.</w:t>
      </w:r>
      <w:r>
        <w:rPr>
          <w:rFonts w:ascii="Times New Roman" w:hAnsi="Times New Roman"/>
          <w:sz w:val="24"/>
          <w:szCs w:val="24"/>
        </w:rPr>
        <w:t xml:space="preserve"> Diário Oficial da União, Brasília, DF, 30/12/1996.</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Lei nº 9.613, de 3 de março de 1998. </w:t>
      </w:r>
      <w:r w:rsidRPr="0031063F">
        <w:rPr>
          <w:rFonts w:ascii="Times New Roman" w:hAnsi="Times New Roman"/>
          <w:sz w:val="24"/>
          <w:szCs w:val="24"/>
        </w:rPr>
        <w:t>Dispõe sobre os crimes de "lavagem" ou ocultação de bens, direitos e valores; a prevenção da utilização do sistema financeiro para os ilícitos previstos nesta Lei; cria o Conselho de Controle de Atividades Financeiras - COAF, e dá outras providências.</w:t>
      </w:r>
      <w:r>
        <w:rPr>
          <w:rFonts w:ascii="Times New Roman" w:hAnsi="Times New Roman"/>
          <w:sz w:val="24"/>
          <w:szCs w:val="24"/>
        </w:rPr>
        <w:t xml:space="preserve"> Diário Oficial da União, Brasília, DF, 04/03/1998.</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Lei nº 9.710, de 19 de novembro de 1998. Dispõe sobre medidas de fortalecimento do Sistema Financeiro Nacional e dá outras providências. Publicada no Diário Oficial da União, Brasília, DF, 21/11/1998.</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Lei nº 9.868, de 10 de novembro de 1999. </w:t>
      </w:r>
      <w:r w:rsidRPr="00933B53">
        <w:rPr>
          <w:rFonts w:ascii="Times New Roman" w:hAnsi="Times New Roman"/>
          <w:sz w:val="24"/>
          <w:szCs w:val="24"/>
        </w:rPr>
        <w:t>Dispõe sobre o processo e julgamento da ação direta de inconstitucionalidade e da ação declaratória de constitucionalidade perante o Supremo Tribunal Federal.</w:t>
      </w:r>
      <w:r>
        <w:rPr>
          <w:rFonts w:ascii="Times New Roman" w:hAnsi="Times New Roman"/>
          <w:sz w:val="24"/>
          <w:szCs w:val="24"/>
        </w:rPr>
        <w:t xml:space="preserve"> Diário Oficial da União, Brasília, DF, 11/11/1999.</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sidRPr="00C26593">
        <w:rPr>
          <w:rFonts w:ascii="Times New Roman" w:hAnsi="Times New Roman"/>
          <w:sz w:val="24"/>
          <w:szCs w:val="24"/>
        </w:rPr>
        <w:t>BRASIL. Lei nº 12.249, de 11 de junho de 2010. Institui o Regime Especial de Incentivos para o Desenvolvimento de Infraestrutura da Indústria Petrolífera nas Regiões Norte, Nordeste e Centro-Oeste - REPENEC; cria o Programa Um Computador por Aluno - PROUCA e institui o Regime Especial de Aquisição de Computadores para Uso Educacional - RECOMPE; prorroga benefícios fiscais; constitui fonte de recursos adicional aos agentes financeiros do Fundo da Marinha Mercante - FMM para financiamentos de projetos aprovados pelo Conselho Diretor do Fundo da Marinha Mercante - CDFMM; institui o Regime Especial para a Indústria Aeronáutica Brasileira</w:t>
      </w:r>
      <w:r w:rsidRPr="00C26593">
        <w:rPr>
          <w:rStyle w:val="apple-converted-space"/>
          <w:rFonts w:ascii="Times New Roman" w:hAnsi="Times New Roman"/>
          <w:b/>
          <w:bCs/>
          <w:sz w:val="24"/>
          <w:szCs w:val="24"/>
        </w:rPr>
        <w:t> </w:t>
      </w:r>
      <w:r w:rsidRPr="00C26593">
        <w:rPr>
          <w:rFonts w:ascii="Times New Roman" w:hAnsi="Times New Roman"/>
          <w:sz w:val="24"/>
          <w:szCs w:val="24"/>
        </w:rPr>
        <w:t>-</w:t>
      </w:r>
      <w:r w:rsidRPr="00C26593">
        <w:rPr>
          <w:rStyle w:val="apple-converted-space"/>
          <w:rFonts w:ascii="Times New Roman" w:hAnsi="Times New Roman"/>
          <w:b/>
          <w:bCs/>
          <w:sz w:val="24"/>
          <w:szCs w:val="24"/>
        </w:rPr>
        <w:t> </w:t>
      </w:r>
      <w:r w:rsidRPr="00C26593">
        <w:rPr>
          <w:rFonts w:ascii="Times New Roman" w:hAnsi="Times New Roman"/>
          <w:sz w:val="24"/>
          <w:szCs w:val="24"/>
        </w:rPr>
        <w:t>RETAERO; dispõe sobre a Letra Financeira e o Certificado de Operações Estruturadas; ajusta o Programa Minha Casa Minha Vida - PMCMV; altera as Leis n</w:t>
      </w:r>
      <w:r w:rsidRPr="00C26593">
        <w:rPr>
          <w:rFonts w:ascii="Times New Roman" w:hAnsi="Times New Roman"/>
          <w:sz w:val="24"/>
          <w:szCs w:val="24"/>
          <w:u w:val="single"/>
          <w:vertAlign w:val="superscript"/>
        </w:rPr>
        <w:t>os</w:t>
      </w:r>
      <w:r w:rsidRPr="00C26593">
        <w:rPr>
          <w:rStyle w:val="apple-converted-space"/>
          <w:rFonts w:ascii="Times New Roman" w:hAnsi="Times New Roman"/>
          <w:sz w:val="24"/>
          <w:szCs w:val="24"/>
        </w:rPr>
        <w:t> </w:t>
      </w:r>
      <w:r w:rsidRPr="00C26593">
        <w:rPr>
          <w:rFonts w:ascii="Times New Roman" w:hAnsi="Times New Roman"/>
          <w:sz w:val="24"/>
          <w:szCs w:val="24"/>
        </w:rPr>
        <w:t>8.248, de 23 de outubro de 1991, 8.387, de 30 de dezembro de 1991, 11.196, de 21 de novembro de 2005, 10.865, de 30 de abril de 2004, 11.484, de 31 de maio de 2007, 11.488, de 15 de junho de 2007, 9.718, de 27 de novembro de 1998, 9.430, de 27 de dezembro de 1996, 11.948, de 16 de junho de 2009, 11.977, de 7 de julho de 2009, 11.326, de 24 de julho de 2006, 11.941, de 27 de maio de 2009, 5.615, de 13 de outubro de 1970, 9.126, de 10 de novembro de 1995, 11.110, de 25 de abril de 2005, 7.940, de 20 de dezembro de 1989, 9.469, de 10 de julho de 1997, 12.029, de 15 de setembro de 2009, 12.189, de 12 de janeiro de 2010, 11.442, de 5 de janeiro de 2007, 11.775, de 17 de setembro de 2008, os Decretos-Leis n</w:t>
      </w:r>
      <w:r w:rsidRPr="00C26593">
        <w:rPr>
          <w:rFonts w:ascii="Times New Roman" w:hAnsi="Times New Roman"/>
          <w:sz w:val="24"/>
          <w:szCs w:val="24"/>
          <w:u w:val="single"/>
          <w:vertAlign w:val="superscript"/>
        </w:rPr>
        <w:t>os</w:t>
      </w:r>
      <w:r w:rsidRPr="00C26593">
        <w:rPr>
          <w:rStyle w:val="apple-converted-space"/>
          <w:rFonts w:ascii="Times New Roman" w:hAnsi="Times New Roman"/>
          <w:sz w:val="24"/>
          <w:szCs w:val="24"/>
        </w:rPr>
        <w:t> </w:t>
      </w:r>
      <w:r w:rsidRPr="00C26593">
        <w:rPr>
          <w:rFonts w:ascii="Times New Roman" w:hAnsi="Times New Roman"/>
          <w:sz w:val="24"/>
          <w:szCs w:val="24"/>
        </w:rPr>
        <w:t>9.295, de 27 de maio de 1946, 1.040, de 21 de outubro de 1969, e a Medida Provisória n</w:t>
      </w:r>
      <w:r w:rsidRPr="00C26593">
        <w:rPr>
          <w:rFonts w:ascii="Times New Roman" w:hAnsi="Times New Roman"/>
          <w:sz w:val="24"/>
          <w:szCs w:val="24"/>
          <w:u w:val="single"/>
          <w:vertAlign w:val="superscript"/>
        </w:rPr>
        <w:t>o</w:t>
      </w:r>
      <w:r w:rsidRPr="00C26593">
        <w:rPr>
          <w:rStyle w:val="apple-converted-space"/>
          <w:rFonts w:ascii="Times New Roman" w:hAnsi="Times New Roman"/>
          <w:sz w:val="24"/>
          <w:szCs w:val="24"/>
        </w:rPr>
        <w:t> </w:t>
      </w:r>
      <w:r w:rsidRPr="00C26593">
        <w:rPr>
          <w:rFonts w:ascii="Times New Roman" w:hAnsi="Times New Roman"/>
          <w:sz w:val="24"/>
          <w:szCs w:val="24"/>
        </w:rPr>
        <w:t>2.158-35, de 24 de agosto de 2001; revoga as Leis n</w:t>
      </w:r>
      <w:r w:rsidRPr="00C26593">
        <w:rPr>
          <w:rFonts w:ascii="Times New Roman" w:hAnsi="Times New Roman"/>
          <w:sz w:val="24"/>
          <w:szCs w:val="24"/>
          <w:u w:val="single"/>
          <w:vertAlign w:val="superscript"/>
        </w:rPr>
        <w:t>os</w:t>
      </w:r>
      <w:r w:rsidRPr="00C26593">
        <w:rPr>
          <w:rStyle w:val="apple-converted-space"/>
          <w:rFonts w:ascii="Times New Roman" w:hAnsi="Times New Roman"/>
          <w:sz w:val="24"/>
          <w:szCs w:val="24"/>
        </w:rPr>
        <w:t> </w:t>
      </w:r>
      <w:r w:rsidRPr="00C26593">
        <w:rPr>
          <w:rFonts w:ascii="Times New Roman" w:hAnsi="Times New Roman"/>
          <w:sz w:val="24"/>
          <w:szCs w:val="24"/>
        </w:rPr>
        <w:t>7.944, de 20 de dezembro de 1989, 10.829, de 23 de dezembro de 2003, o Decreto-Lei n</w:t>
      </w:r>
      <w:r w:rsidRPr="00C26593">
        <w:rPr>
          <w:rFonts w:ascii="Times New Roman" w:hAnsi="Times New Roman"/>
          <w:sz w:val="24"/>
          <w:szCs w:val="24"/>
          <w:u w:val="single"/>
          <w:vertAlign w:val="superscript"/>
        </w:rPr>
        <w:t>o</w:t>
      </w:r>
      <w:r w:rsidRPr="00C26593">
        <w:rPr>
          <w:rStyle w:val="apple-converted-space"/>
          <w:rFonts w:ascii="Times New Roman" w:hAnsi="Times New Roman"/>
          <w:sz w:val="24"/>
          <w:szCs w:val="24"/>
        </w:rPr>
        <w:t> </w:t>
      </w:r>
      <w:r w:rsidRPr="00C26593">
        <w:rPr>
          <w:rFonts w:ascii="Times New Roman" w:hAnsi="Times New Roman"/>
          <w:sz w:val="24"/>
          <w:szCs w:val="24"/>
        </w:rPr>
        <w:t>423, de 21 de janeiro de 1969; revoga dispositivos das Leis n</w:t>
      </w:r>
      <w:r w:rsidRPr="00C26593">
        <w:rPr>
          <w:rFonts w:ascii="Times New Roman" w:hAnsi="Times New Roman"/>
          <w:sz w:val="24"/>
          <w:szCs w:val="24"/>
          <w:u w:val="single"/>
          <w:vertAlign w:val="superscript"/>
        </w:rPr>
        <w:t>os</w:t>
      </w:r>
      <w:r w:rsidRPr="00C26593">
        <w:rPr>
          <w:rStyle w:val="apple-converted-space"/>
          <w:rFonts w:ascii="Times New Roman" w:hAnsi="Times New Roman"/>
          <w:sz w:val="24"/>
          <w:szCs w:val="24"/>
        </w:rPr>
        <w:t> </w:t>
      </w:r>
      <w:r w:rsidRPr="00C26593">
        <w:rPr>
          <w:rFonts w:ascii="Times New Roman" w:hAnsi="Times New Roman"/>
          <w:sz w:val="24"/>
          <w:szCs w:val="24"/>
        </w:rPr>
        <w:t>8.003, de 14 de março de 1990, 8.981, de 20 de janeiro de 1995, 5.025, de 10 de junho de 1966, 6.704, de 26 de outubro de 1979, 9.503, de 23 de setembro de 1997; e dá outras providências.</w:t>
      </w:r>
      <w:r>
        <w:rPr>
          <w:rFonts w:ascii="Times New Roman" w:hAnsi="Times New Roman"/>
          <w:sz w:val="24"/>
          <w:szCs w:val="24"/>
        </w:rPr>
        <w:t xml:space="preserve"> Publicada no Diário Oficial da União, Brasília, DF, 14/06/2010.</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Lei Complementar nº 2, de 16 de setembro de 1962. </w:t>
      </w:r>
      <w:r w:rsidRPr="006D34C1">
        <w:rPr>
          <w:rFonts w:ascii="Times New Roman" w:hAnsi="Times New Roman"/>
          <w:sz w:val="24"/>
          <w:szCs w:val="24"/>
        </w:rPr>
        <w:t>Dispõe sôbre a vacância ministerial, e dá outras providências.</w:t>
      </w:r>
      <w:r>
        <w:rPr>
          <w:rFonts w:ascii="Times New Roman" w:hAnsi="Times New Roman"/>
          <w:sz w:val="24"/>
          <w:szCs w:val="24"/>
        </w:rPr>
        <w:t xml:space="preserve"> Diário Oficial da União, Brasília, DF, 17/09/1962.</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Lei Complementar nº 35, de 14 de março de 1979. </w:t>
      </w:r>
      <w:r w:rsidRPr="00D91F39">
        <w:rPr>
          <w:rFonts w:ascii="Times New Roman" w:hAnsi="Times New Roman"/>
          <w:sz w:val="24"/>
          <w:szCs w:val="24"/>
        </w:rPr>
        <w:t>Dispõe sobre a Lei Orgân</w:t>
      </w:r>
      <w:r>
        <w:rPr>
          <w:rFonts w:ascii="Times New Roman" w:hAnsi="Times New Roman"/>
          <w:sz w:val="24"/>
          <w:szCs w:val="24"/>
        </w:rPr>
        <w:t>ica da Magistratura Nacional. Diário Oficial da União, Brasília, DF, 14/03/1979.</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Lei Complementar nº 70, de 30 de dezembro de 1991. </w:t>
      </w:r>
      <w:r w:rsidRPr="001F17C0">
        <w:rPr>
          <w:rFonts w:ascii="Times New Roman" w:hAnsi="Times New Roman"/>
          <w:sz w:val="24"/>
          <w:szCs w:val="24"/>
        </w:rPr>
        <w:t>Institui contribuição para financiamento da Seguridade Social, eleva a alíquota da contribuição social sobre o lucro das instituições financeiras e dá outras providências.</w:t>
      </w:r>
      <w:r>
        <w:rPr>
          <w:rFonts w:ascii="Times New Roman" w:hAnsi="Times New Roman"/>
          <w:sz w:val="24"/>
          <w:szCs w:val="24"/>
        </w:rPr>
        <w:t xml:space="preserve"> Diário Oficial da União, Brasília, DF, 31/12/1991.</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Lei Complementar nº 73, de 10 de fevereiro de 1993. </w:t>
      </w:r>
      <w:r w:rsidRPr="00D91F39">
        <w:rPr>
          <w:rFonts w:ascii="Times New Roman" w:hAnsi="Times New Roman"/>
          <w:sz w:val="24"/>
          <w:szCs w:val="24"/>
        </w:rPr>
        <w:t>Institui a Lei Orgânica da Advocacia-Geral da União e dá outras providências.</w:t>
      </w:r>
      <w:r>
        <w:rPr>
          <w:rFonts w:ascii="Times New Roman" w:hAnsi="Times New Roman"/>
          <w:sz w:val="24"/>
          <w:szCs w:val="24"/>
        </w:rPr>
        <w:t xml:space="preserve"> Diário Oficial da União, Brasília, DF, 11/02/1993.</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Lei Delegada nº 4, de 26 de setembro de 1962. </w:t>
      </w:r>
      <w:r w:rsidRPr="00B37C1B">
        <w:rPr>
          <w:rFonts w:ascii="Times New Roman" w:hAnsi="Times New Roman"/>
          <w:sz w:val="24"/>
          <w:szCs w:val="24"/>
        </w:rPr>
        <w:t>Dispõe sôbre a intervenção no domínio econômico para assegurar a livre distribuição de produtos necessários ao consumo do povo.</w:t>
      </w:r>
      <w:r>
        <w:rPr>
          <w:rFonts w:ascii="Times New Roman" w:hAnsi="Times New Roman"/>
          <w:sz w:val="24"/>
          <w:szCs w:val="24"/>
        </w:rPr>
        <w:t xml:space="preserve"> Publicada no Diário Oficial da União, Brasília, DF, 27/09/1962, e retificada no DOU de 02/10/1962.</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Lei Delegada nº 5, de 26 de setembro de 1962. </w:t>
      </w:r>
      <w:r w:rsidRPr="00B37C1B">
        <w:rPr>
          <w:rFonts w:ascii="Times New Roman" w:hAnsi="Times New Roman"/>
          <w:sz w:val="24"/>
          <w:szCs w:val="24"/>
        </w:rPr>
        <w:t>Organiza a Superintendência Nacional do Abastecimento - (SUNAB) e dá outras providências.</w:t>
      </w:r>
      <w:r>
        <w:rPr>
          <w:rFonts w:ascii="Times New Roman" w:hAnsi="Times New Roman"/>
          <w:sz w:val="24"/>
          <w:szCs w:val="24"/>
        </w:rPr>
        <w:t xml:space="preserve"> Publicada no Diário Oficial da União, Brasília, DF, 26/09/1962, e retificada no DOU de 02/10/1962.</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Medida Provisória nº 22, de 6 de dezembro de 1988. Institui contribuição social sobre o lucro das pessoas jurídicas e dá outras providências. Publicada no Diário Oficial da União, Brasília, DF, 07/12/1989.</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Medida Provisória nº 38, de 3 de fevereiro de 1989. </w:t>
      </w:r>
      <w:r w:rsidRPr="00400527">
        <w:rPr>
          <w:rFonts w:ascii="Times New Roman" w:hAnsi="Times New Roman"/>
          <w:sz w:val="24"/>
          <w:szCs w:val="24"/>
        </w:rPr>
        <w:t>Baixa normas complementares para execução da Lei nº 7.730, de 31 de janeiro de 1989, e dá outras providências.</w:t>
      </w:r>
      <w:r>
        <w:rPr>
          <w:rFonts w:ascii="Times New Roman" w:hAnsi="Times New Roman"/>
          <w:sz w:val="24"/>
          <w:szCs w:val="24"/>
        </w:rPr>
        <w:t xml:space="preserve"> Publicada no Diário Oficial da União, Brasília, DF, 08/02/1989 e republicada no DOU de 10/02/1989.</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sidRPr="0022039C">
        <w:rPr>
          <w:rFonts w:ascii="Times New Roman" w:hAnsi="Times New Roman"/>
          <w:sz w:val="24"/>
          <w:szCs w:val="24"/>
        </w:rPr>
        <w:t>BRASIL. Medida Provisória nº 472, de 15 de dezembro de 2009. Institui o Regime Especial de Incentivos para o Desenvolvimento de Infraestrutura da Indústria Petrolífera nas Regiões Norte, Nordeste e Centro-Oeste - REPENEC; cria o Programa Um Computador por Aluno - PROUCA e institui o Regime Especial de Aquisição de Computadores para Uso Educacional - RECOMPE; prorroga benefícios fiscais; constitui fonte de recursos adicional aos agentes financeiros do Fundo da Marinha Mercante - FMM para financiamentos de projetos aprovados pelo Conselho Diretor do Fundo da Marinha Mercante – CDFMM; dispõe sobre a Letra Financeira e o Certificado de Operações Estruturadas; altera a redação da Lei nº 11.948, de 16 de junho de 2009; ajusta o Programa Minha Casa Minha Vida – PMCMV; e dá outras providências.</w:t>
      </w:r>
      <w:r>
        <w:rPr>
          <w:rFonts w:ascii="Times New Roman" w:hAnsi="Times New Roman"/>
          <w:sz w:val="24"/>
          <w:szCs w:val="24"/>
        </w:rPr>
        <w:t xml:space="preserve"> Publicada no Diário Oficial da União, Brasília, DF, 16/12/2009.</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Medida Provisória nº 1.179, de 3 de novembro de 1995. Dispõe sobre medidas de fortalecimento do Sistema Financeiro Nacional e dá outras providências. Publicada no Diário Oficial da União, Brasília, DF, 06/11/1995 e retificada no DOU de 09/11/1995.</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Medida Provisória nº 1.288, de 1º de fevereiro de 1996. </w:t>
      </w:r>
      <w:r w:rsidRPr="00A57D82">
        <w:rPr>
          <w:rFonts w:ascii="Times New Roman" w:hAnsi="Times New Roman"/>
          <w:sz w:val="24"/>
          <w:szCs w:val="24"/>
        </w:rPr>
        <w:t xml:space="preserve">Dispõe sobre medidas de fortalecimento do Sistema Financeiro Nacional e dá outras providências. Publicada no Diário Oficial da </w:t>
      </w:r>
      <w:r>
        <w:rPr>
          <w:rFonts w:ascii="Times New Roman" w:hAnsi="Times New Roman"/>
          <w:sz w:val="24"/>
          <w:szCs w:val="24"/>
        </w:rPr>
        <w:t>União, Brasília, DF, 02/02/1996.</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Medida Provisória nº 1.507-20, de 28 de maio de 1997. </w:t>
      </w:r>
      <w:r w:rsidRPr="00A57D82">
        <w:rPr>
          <w:rFonts w:ascii="Times New Roman" w:hAnsi="Times New Roman"/>
          <w:sz w:val="24"/>
          <w:szCs w:val="24"/>
        </w:rPr>
        <w:t xml:space="preserve">Dispõe sobre medidas de fortalecimento do Sistema Financeiro Nacional e dá outras providências. Publicada no Diário Oficial da </w:t>
      </w:r>
      <w:r>
        <w:rPr>
          <w:rFonts w:ascii="Times New Roman" w:hAnsi="Times New Roman"/>
          <w:sz w:val="24"/>
          <w:szCs w:val="24"/>
        </w:rPr>
        <w:t>União, Brasília, DF, 30/05/1997.</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Superior Tribunal de Justiça. Acórdão no Recurso Especial nº 40.506/GO. Relator: RIBEIRO, Eduardo. 3ª Turma. Julgamento: 15/03/1994. Publicado no DJ de 18/04/1994.</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Superior Tribunal de Justiça. Acórdão no Recurso Especial nº 90.924/RS. Relator: AGUIAR, Ruy Rosado de. 4ª Turma. Julgamento: 25/06/1996. Publicado no DJ de 26/08/1996.</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Superior Tribunal de Justiça. Acórdão no Recurso Especial nº 160.692/RS. Relator: DIREITO, Carlos Alberto Menezes. Julgamento: 04/02/1999. Publicado no DJ de 29/03/1999.</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Superior Tribunal de Justiça. Acórdão no Recurso Especial nº 370.598/RS. Relator: ANDRIGHI, Nancy. 3ª Turma. Julgamento: 26/02/2002. Publicado no DJ de 01/04/2002.</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Superior Tribunal de Justiça. Acórdão no Recurso Especial nº 897.591/PB. Relator: PASSARINHO JUNIOR, Aldir. Relator p/acórdão: NORONHA, João Otávio de. 4ª Turma. Julgamento: 06/08/2009. Publicado no DJ de 18/02/2010.</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Superior Tribunal de Justiça. Acórdão no Recurso Especial nº 1.036.818/RS. Relator: ANDRIGHI, Nancy. 3ª Turma. Julgamento: 03/06/2008. Publicado no DJ de 20/06/2008.</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Superior Tribunal de Justiça. Súmula nº 297. </w:t>
      </w:r>
      <w:r w:rsidRPr="002F6B92">
        <w:rPr>
          <w:rFonts w:ascii="Times New Roman" w:hAnsi="Times New Roman"/>
          <w:sz w:val="24"/>
          <w:szCs w:val="24"/>
        </w:rPr>
        <w:t>O Código de Defesa do Consumidor é aplicável às instituições financeiras.</w:t>
      </w:r>
      <w:r>
        <w:rPr>
          <w:rFonts w:ascii="Times New Roman" w:hAnsi="Times New Roman"/>
          <w:sz w:val="24"/>
          <w:szCs w:val="24"/>
        </w:rPr>
        <w:t xml:space="preserve"> Sessão plenária de 12/05/2004. Publicada no DJ de 09/09/2004.</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Supremo Tribunal Federal. Acórdão na Ação Declaratória de Constitucionalidade nº 1-1/DF. Relator: ALVES, Moreira. Plenário. Julgamento: 01/12/1993. Publicado no DJ de 06/12/1993.</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Supremo Tribunal Federal. Acórdão na Ação Direta de Inconstitucionalidade nº 4-7/DF. Relator: SANCHES, Sydney. Plenário. Julgamento: 07/03/1991. Publicado no DJ de 25/06/1993.</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Supremo Tribunal Federal. Acórdão na Ação Direta de Inconstitucionalidade nº 164-7/DF. Relator: ALVES, Moreira. Plenário. Julgamento: 08/09/1993. Publicado no DJ de 17/12/1993.</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Supremo Tribunal Federal. Acórdão na Ação Direta de Inconstitucionalidade nº 398-4/DF. Relator: SANCHES, Sydney. Plenário. Julgamento: 01/02/1991. Publicado no DJ de 28/06/1991.</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Supremo Tribunal Federal. Acórdão na Ação Direta de Inconstitucionalidade nº 438-7/DF. Relator: PERTENCE, Sepúlveda. Plenário. Julgamento: 07/02/1992. Publicado no DJ de 27/03/1992.</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Supremo Tribunal Federal. Acórdão na Ação Direta de Inconstitucionalidade (com pedido de medida cautelar) nº 1.157-0/DF. Relator: MELLO, Celso de. Plenário. Julgamento: 01/12/1994. Publicado no DJ de 17/11/2006.</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Supremo Tribunal Federal. Acórdão na Ação Direta de Inconstitucionalidade (com pedido de medida cautelar) nº 1.376-9/DF. Relator: GALVÃO, Ilmar. Plenário. Julgamento: 11/12/1995. Publicado no DJ de 19/12/1995.</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Supremo Tribunal Federal. Acórdão na Ação Direta de Inconstitucionalidade nº 1.950-3/SP. Relator: GRAU, Eros. Plenário. Julgamento: 03/11/2005. Publicado no DJ de 02/06/2006.</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Supremo Tribunal Federal. Acórdão na Ação Direta de Inconstitucionalidade nº 2.065-0/DF. Relator: PERTENCE, Sepúlveda. Relator p/acórdão: CORRÊA, Maurício. Plenário. Julgamento: 17/02/2000. Publicado no DJ de 04/06/2004.</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Supremo Tribunal Federal. Acórdão na Ação Direta de Inconstitucionalidade nº 2.591-1/DF. Relator: VELLOSO, Carlos. Relator p/acórdão: GRAU, Eros. Plenário. Julgamento: 07/06/2006. Publicado no DJ de 29/09/2006.</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Supremo Tribunal Federal. Acórdão na Ação Penal nº 470/MG. Relator: BARBOSA, Joaquim. Plenário. Julgamento: 17/12/2012. Publicado no DJ de 22/04/2013.</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Supremo Tribunal Federal. Acórdão no Mandado de Segurança nº 20.382/DF. Relator: ALVES, Moreira. Plenário. Julgamento: 29/02/1984. Publicado no DJ de 02/03/1984.</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Supremo Tribunal Federal. Acórdão no Recurso Extraordinário nº 228.977/SP. Relator: SILVEIRA, Néri da. 2ª Turma. Julgamento: 05/03/2002. Publicado no DJ de 12/04/2002.</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Supremo Tribunal Federal. Acórdão no Recurso Extraordinário nº 377.457/PR. Relator: MENDES, Gilmar. Plenário. Julgamento: 17/09/2008. Publicado no DJ de 19/12/2008.</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Supremo Tribunal Federal. Acórdão no Recurso Extraordinário nº 381.964/MG. Relator: MENDES, Gilmar. Plenário. Julgamento: 17/09/2008. Publicado no DJ de 13/03/2009.</w:t>
      </w:r>
    </w:p>
    <w:p w:rsidR="0017305D" w:rsidRDefault="0017305D" w:rsidP="009B658A">
      <w:pPr>
        <w:spacing w:line="240" w:lineRule="auto"/>
        <w:contextualSpacing/>
        <w:jc w:val="both"/>
        <w:rPr>
          <w:rFonts w:ascii="Times New Roman" w:hAnsi="Times New Roman"/>
          <w:sz w:val="24"/>
          <w:szCs w:val="24"/>
        </w:rPr>
      </w:pPr>
    </w:p>
    <w:p w:rsidR="0017305D" w:rsidRPr="00943E0A" w:rsidRDefault="0017305D" w:rsidP="009B658A">
      <w:pPr>
        <w:spacing w:line="240" w:lineRule="auto"/>
        <w:contextualSpacing/>
        <w:jc w:val="both"/>
        <w:rPr>
          <w:rFonts w:ascii="Times New Roman" w:hAnsi="Times New Roman"/>
          <w:sz w:val="24"/>
          <w:szCs w:val="24"/>
        </w:rPr>
      </w:pPr>
      <w:r w:rsidRPr="00800769">
        <w:rPr>
          <w:rFonts w:ascii="Times New Roman" w:hAnsi="Times New Roman"/>
          <w:sz w:val="24"/>
          <w:szCs w:val="24"/>
        </w:rPr>
        <w:t xml:space="preserve">BRASIL. Supremo Tribunal Federal. Arguição de Descumprimento de Preceito </w:t>
      </w:r>
      <w:r w:rsidRPr="00943E0A">
        <w:rPr>
          <w:rFonts w:ascii="Times New Roman" w:hAnsi="Times New Roman"/>
          <w:sz w:val="24"/>
          <w:szCs w:val="24"/>
        </w:rPr>
        <w:t>Fundamental nº 165-0/DF. Relator: LEWANDOWSKI, Ricardo [pendente de julgamento]. Andamento disponível em: &lt;</w:t>
      </w:r>
      <w:hyperlink r:id="rId25" w:history="1">
        <w:r w:rsidRPr="00943E0A">
          <w:rPr>
            <w:rStyle w:val="Hyperlink"/>
            <w:rFonts w:ascii="Times New Roman" w:hAnsi="Times New Roman"/>
            <w:color w:val="auto"/>
            <w:sz w:val="24"/>
            <w:szCs w:val="24"/>
          </w:rPr>
          <w:t>http://www.stf.jus.br/portal/processo/verProcessoAndamento.asp?incidente=2665693</w:t>
        </w:r>
      </w:hyperlink>
      <w:r w:rsidRPr="00943E0A">
        <w:rPr>
          <w:rFonts w:ascii="Times New Roman" w:hAnsi="Times New Roman"/>
          <w:sz w:val="24"/>
          <w:szCs w:val="24"/>
        </w:rPr>
        <w:t>&gt; Acesso: 31/01/2014.</w:t>
      </w:r>
    </w:p>
    <w:p w:rsidR="0017305D" w:rsidRPr="00800769"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Supremo Tribunal Federal. Decisão na Ação Direta da Inconstitucionalidade (com pedido de medida cautelar) nº 1.063-8/DF. Relator: MELLO, Celso de. Julgamento: 18/06/2001. Publicada no DJ de 27/04/2001.</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Supremo Tribunal Federal. Decisão na Reclamação nº 2.986/SE. Relator: MELLO, Celso de. Julgamento: 11/03/2005. Publicado no DJ de 18/03/2005.</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Supremo Tribunal Federal. Decisão no Agravo Regimental no Agravo de Instrumento nº 359.200/PR. Relator: JOBIM, Nelson. Julgamento: 19/04/2002. Publicada no DJ de 13/06/2002.</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Supremo Tribunal Federal. Decisão no Mandado de Segurança (com pedido de liminar) nº 25.888/DF. Relator: MENDES, Gilmar. Julgamento: 23/03/2006. Publicada no DJ de 29/03/2006.</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Supremo Tribunal Federal. Decisão no Mandado de Segurança nº 32.036/DF. Relator: TOFFOLI, Dias. Julgamento: 13/05/2013. Publicado no DJ de 15/05/2013.</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Supremo Tribunal Federal. Decisão no Mandado de Segurança nº 32.037/DF. Relator: TOFFOLI, Dias. Julgamento: 13/05/2013. Publicado no DJ de 15/05/2013.</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Supremo Tribunal Federal. Decisão no Recurso Extraordinário nº 251.542/RS. Relator: ALVES, Moreira. Julgamento: 06/10/2000. Publicado no DJ de 08/11/2000.</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Supremo Tribunal Federal. Recurso Extraordinário nº 591.797/SP. Relator: TOFFOLI, Dias [pendente de julgamento]. Andamento disponível em: &lt;</w:t>
      </w:r>
      <w:r w:rsidRPr="00195312">
        <w:rPr>
          <w:rFonts w:ascii="Times New Roman" w:hAnsi="Times New Roman"/>
          <w:sz w:val="24"/>
          <w:szCs w:val="24"/>
          <w:u w:val="single"/>
        </w:rPr>
        <w:t>http://www.stf.jus.br/portal/processo/verProcessoAndamento.asp?incidente=2635084</w:t>
      </w:r>
      <w:r>
        <w:rPr>
          <w:rFonts w:ascii="Times New Roman" w:hAnsi="Times New Roman"/>
          <w:sz w:val="24"/>
          <w:szCs w:val="24"/>
        </w:rPr>
        <w:t>&gt; Acesso: 31/01/2014.</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Supremo Tribunal Federal. Recurso Extraordinário nº 626.307/SP. Relator: TOFFOLI, Dias [pendente de julgamento]. Andamento disponível em: &lt;</w:t>
      </w:r>
      <w:r w:rsidRPr="00FF2447">
        <w:rPr>
          <w:rFonts w:ascii="Times New Roman" w:hAnsi="Times New Roman"/>
          <w:sz w:val="24"/>
          <w:szCs w:val="24"/>
          <w:u w:val="single"/>
        </w:rPr>
        <w:t>http://www.stf.jus.br/portal/processo/verProcessoAndamento.asp?incidente=3908223</w:t>
      </w:r>
      <w:r>
        <w:rPr>
          <w:rFonts w:ascii="Times New Roman" w:hAnsi="Times New Roman"/>
          <w:sz w:val="24"/>
          <w:szCs w:val="24"/>
        </w:rPr>
        <w:t>&gt; Acesso: 31/01/2014.</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Supremo Tribunal Federal. Recurso Extraordinário nº 631.363/SP. Relator: MENDES, Gilmar [pendente de julgamento]. Andamento disponível em: &lt;</w:t>
      </w:r>
      <w:r w:rsidRPr="008F3317">
        <w:rPr>
          <w:rFonts w:ascii="Times New Roman" w:hAnsi="Times New Roman"/>
          <w:sz w:val="24"/>
          <w:szCs w:val="24"/>
          <w:u w:val="single"/>
        </w:rPr>
        <w:t>http://www.stf.jus.br/portal/processo/verProcessoAndamento.asp?incidente=3967482</w:t>
      </w:r>
      <w:r>
        <w:rPr>
          <w:rFonts w:ascii="Times New Roman" w:hAnsi="Times New Roman"/>
          <w:sz w:val="24"/>
          <w:szCs w:val="24"/>
        </w:rPr>
        <w:t>&gt; Acesso: 31/01/2014.</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Supremo Tribunal Federal. Recurso Extraordinário nº 632.212/SP. Relator: MENDES, Gilmar [pendente de julgamento]. Andamento disponível em: &lt;</w:t>
      </w:r>
      <w:r w:rsidRPr="000A7459">
        <w:rPr>
          <w:rFonts w:ascii="Times New Roman" w:hAnsi="Times New Roman"/>
          <w:sz w:val="24"/>
          <w:szCs w:val="24"/>
          <w:u w:val="single"/>
        </w:rPr>
        <w:t>http://www.stf.jus.br/portal/processo/verProcessoAndamento.asp?incidente=3978950</w:t>
      </w:r>
      <w:r>
        <w:rPr>
          <w:rFonts w:ascii="Times New Roman" w:hAnsi="Times New Roman"/>
          <w:sz w:val="24"/>
          <w:szCs w:val="24"/>
        </w:rPr>
        <w:t>&gt; Acesso: 31/01/2014.</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Supremo Tribunal Federal. Regimento Interno de 15 de outubro de 1980. Presidente Min. Antonio NEDER, publicado no Diário Oficial da União, Brasília, DF, de 27/10/1980.</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Supremo Tribunal Federal. Súmula nº 596. </w:t>
      </w:r>
      <w:r w:rsidRPr="001B2090">
        <w:rPr>
          <w:rFonts w:ascii="Times New Roman" w:hAnsi="Times New Roman"/>
          <w:sz w:val="24"/>
          <w:szCs w:val="24"/>
        </w:rPr>
        <w:t>As disposições do Decreto 22.626 de 1933 não se aplicam às taxas de juros e aos outros encargos cobrados nas operações realizadas por instituições públicas ou privadas, que integram o sistema financeiro nacional.</w:t>
      </w:r>
      <w:r>
        <w:rPr>
          <w:rFonts w:ascii="Times New Roman" w:hAnsi="Times New Roman"/>
          <w:sz w:val="24"/>
          <w:szCs w:val="24"/>
        </w:rPr>
        <w:t xml:space="preserve"> Sessão plenária de 15/12/1976. Publicada no DJ de 03/01/1977 e republicada no DJ de 04/01/1977 e no DJ de 05/01/1977.</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BRASIL. Supremo Tribunal Federal. Súmula nº 648. A norma do §3º do art. 192 da Constituição, revogada pela Emenda Constitucional 40/2003, que limitava a taxa de juros reais a 12% ao ano, tinha sua aplicabilidade condicionada à edição de Lei Complementar</w:t>
      </w:r>
      <w:r w:rsidRPr="001B2090">
        <w:rPr>
          <w:rFonts w:ascii="Times New Roman" w:hAnsi="Times New Roman"/>
          <w:sz w:val="24"/>
          <w:szCs w:val="24"/>
        </w:rPr>
        <w:t>.</w:t>
      </w:r>
      <w:r>
        <w:rPr>
          <w:rFonts w:ascii="Times New Roman" w:hAnsi="Times New Roman"/>
          <w:sz w:val="24"/>
          <w:szCs w:val="24"/>
        </w:rPr>
        <w:t xml:space="preserve"> Sessão plenária de 24/09/2003. Publicada no DJ de 09/10/2003 e republicada no DJ de 10/10/2003 e no DJ de 13/10/2003.</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BRASIL. Supremo Tribunal Federal. Súmula Vinculante nº 7. </w:t>
      </w:r>
      <w:r w:rsidRPr="00F6231A">
        <w:rPr>
          <w:rFonts w:ascii="Times New Roman" w:hAnsi="Times New Roman"/>
          <w:sz w:val="24"/>
          <w:szCs w:val="24"/>
        </w:rPr>
        <w:t xml:space="preserve">A norma do §3º do artigo 192 </w:t>
      </w:r>
      <w:r>
        <w:rPr>
          <w:rFonts w:ascii="Times New Roman" w:hAnsi="Times New Roman"/>
          <w:sz w:val="24"/>
          <w:szCs w:val="24"/>
        </w:rPr>
        <w:t>da constituição, revogada pela Emenda C</w:t>
      </w:r>
      <w:r w:rsidRPr="00F6231A">
        <w:rPr>
          <w:rFonts w:ascii="Times New Roman" w:hAnsi="Times New Roman"/>
          <w:sz w:val="24"/>
          <w:szCs w:val="24"/>
        </w:rPr>
        <w:t>onstitucional nº 40/2003, que limitava a taxa de juros reais a 12% ao ano, tinha sua aplic</w:t>
      </w:r>
      <w:r>
        <w:rPr>
          <w:rFonts w:ascii="Times New Roman" w:hAnsi="Times New Roman"/>
          <w:sz w:val="24"/>
          <w:szCs w:val="24"/>
        </w:rPr>
        <w:t>ação condicionada à edição de Lei C</w:t>
      </w:r>
      <w:r w:rsidRPr="00F6231A">
        <w:rPr>
          <w:rFonts w:ascii="Times New Roman" w:hAnsi="Times New Roman"/>
          <w:sz w:val="24"/>
          <w:szCs w:val="24"/>
        </w:rPr>
        <w:t>omplementar.</w:t>
      </w:r>
      <w:r>
        <w:rPr>
          <w:rFonts w:ascii="Times New Roman" w:hAnsi="Times New Roman"/>
          <w:sz w:val="24"/>
          <w:szCs w:val="24"/>
        </w:rPr>
        <w:t xml:space="preserve"> Sessão plenária de 11/06/2008. Publicada no DJ de 20/06/2008.</w:t>
      </w:r>
    </w:p>
    <w:p w:rsidR="0017305D" w:rsidRDefault="0017305D" w:rsidP="009B658A">
      <w:pPr>
        <w:spacing w:line="240" w:lineRule="auto"/>
        <w:contextualSpacing/>
        <w:jc w:val="both"/>
        <w:rPr>
          <w:rFonts w:ascii="Times New Roman" w:hAnsi="Times New Roman"/>
          <w:sz w:val="24"/>
          <w:szCs w:val="24"/>
        </w:rPr>
      </w:pPr>
    </w:p>
    <w:p w:rsidR="0017305D" w:rsidRDefault="0017305D" w:rsidP="009B658A">
      <w:pPr>
        <w:spacing w:line="240" w:lineRule="auto"/>
        <w:contextualSpacing/>
        <w:jc w:val="both"/>
        <w:rPr>
          <w:rFonts w:ascii="Times New Roman" w:hAnsi="Times New Roman"/>
          <w:sz w:val="24"/>
          <w:szCs w:val="24"/>
        </w:rPr>
      </w:pPr>
      <w:r>
        <w:rPr>
          <w:rFonts w:ascii="Times New Roman" w:hAnsi="Times New Roman"/>
          <w:sz w:val="24"/>
          <w:szCs w:val="24"/>
        </w:rPr>
        <w:t xml:space="preserve">RIO DE JANEIRO. Decreto nº 9.953, de 22 de maio de 1987. </w:t>
      </w:r>
      <w:r w:rsidRPr="00F253FB">
        <w:rPr>
          <w:rFonts w:ascii="Times New Roman" w:hAnsi="Times New Roman"/>
          <w:sz w:val="24"/>
          <w:szCs w:val="24"/>
        </w:rPr>
        <w:t xml:space="preserve">Cria o Programa de Estadual de Orientação e Proteção ao Consumidor </w:t>
      </w:r>
      <w:r>
        <w:rPr>
          <w:rFonts w:ascii="Times New Roman" w:hAnsi="Times New Roman"/>
          <w:sz w:val="24"/>
          <w:szCs w:val="24"/>
        </w:rPr>
        <w:t>– PROCON/</w:t>
      </w:r>
      <w:r w:rsidRPr="00F253FB">
        <w:rPr>
          <w:rFonts w:ascii="Times New Roman" w:hAnsi="Times New Roman"/>
          <w:sz w:val="24"/>
          <w:szCs w:val="24"/>
        </w:rPr>
        <w:t>RJ</w:t>
      </w:r>
      <w:r>
        <w:rPr>
          <w:rFonts w:ascii="Times New Roman" w:hAnsi="Times New Roman"/>
          <w:sz w:val="24"/>
          <w:szCs w:val="24"/>
        </w:rPr>
        <w:t>. Publicado no Diário Oficial do Estado do Rio de Janeiro de 25/05/1987.</w:t>
      </w:r>
    </w:p>
    <w:p w:rsidR="0017305D" w:rsidRPr="00650BC2" w:rsidRDefault="0017305D" w:rsidP="009B658A">
      <w:pPr>
        <w:jc w:val="both"/>
        <w:rPr>
          <w:rFonts w:ascii="Times New Roman" w:hAnsi="Times New Roman"/>
          <w:sz w:val="24"/>
          <w:szCs w:val="24"/>
        </w:rPr>
      </w:pPr>
      <w:r>
        <w:rPr>
          <w:rFonts w:ascii="Times New Roman" w:hAnsi="Times New Roman"/>
          <w:sz w:val="24"/>
          <w:szCs w:val="24"/>
        </w:rPr>
        <w:t xml:space="preserve"> </w:t>
      </w:r>
    </w:p>
    <w:p w:rsidR="0017305D" w:rsidRPr="00D708DC" w:rsidRDefault="0017305D" w:rsidP="009B658A">
      <w:pPr>
        <w:pStyle w:val="FootnoteText"/>
        <w:jc w:val="both"/>
        <w:rPr>
          <w:rFonts w:ascii="Times New Roman" w:hAnsi="Times New Roman"/>
          <w:sz w:val="24"/>
          <w:szCs w:val="24"/>
        </w:rPr>
      </w:pPr>
    </w:p>
    <w:p w:rsidR="0017305D" w:rsidRPr="00D708DC" w:rsidRDefault="0017305D" w:rsidP="009B658A">
      <w:pPr>
        <w:pStyle w:val="FootnoteText"/>
        <w:jc w:val="both"/>
        <w:rPr>
          <w:rFonts w:ascii="Times New Roman" w:hAnsi="Times New Roman"/>
          <w:sz w:val="24"/>
          <w:szCs w:val="24"/>
        </w:rPr>
      </w:pPr>
    </w:p>
    <w:p w:rsidR="0017305D" w:rsidRDefault="0017305D" w:rsidP="009B658A">
      <w:pPr>
        <w:pStyle w:val="FootnoteText"/>
        <w:jc w:val="center"/>
        <w:rPr>
          <w:rFonts w:ascii="Times New Roman" w:hAnsi="Times New Roman"/>
          <w:b/>
          <w:sz w:val="24"/>
          <w:szCs w:val="24"/>
        </w:rPr>
      </w:pPr>
    </w:p>
    <w:p w:rsidR="0017305D" w:rsidRDefault="0017305D" w:rsidP="009B658A">
      <w:pPr>
        <w:pStyle w:val="FootnoteText"/>
        <w:jc w:val="center"/>
        <w:rPr>
          <w:rFonts w:ascii="Times New Roman" w:hAnsi="Times New Roman"/>
          <w:b/>
          <w:sz w:val="24"/>
          <w:szCs w:val="24"/>
        </w:rPr>
      </w:pPr>
    </w:p>
    <w:p w:rsidR="0017305D" w:rsidRDefault="0017305D" w:rsidP="00943E0A">
      <w:pPr>
        <w:pStyle w:val="FootnoteText"/>
        <w:rPr>
          <w:rFonts w:ascii="Times New Roman" w:hAnsi="Times New Roman"/>
          <w:b/>
          <w:sz w:val="24"/>
          <w:szCs w:val="24"/>
        </w:rPr>
      </w:pPr>
    </w:p>
    <w:p w:rsidR="0017305D" w:rsidRDefault="0017305D" w:rsidP="00943E0A">
      <w:pPr>
        <w:pStyle w:val="FootnoteText"/>
        <w:rPr>
          <w:rFonts w:ascii="Times New Roman" w:hAnsi="Times New Roman"/>
          <w:b/>
          <w:sz w:val="24"/>
          <w:szCs w:val="24"/>
        </w:rPr>
      </w:pPr>
    </w:p>
    <w:p w:rsidR="0017305D" w:rsidRDefault="0017305D" w:rsidP="009B658A">
      <w:pPr>
        <w:pStyle w:val="FootnoteText"/>
        <w:jc w:val="center"/>
        <w:rPr>
          <w:rFonts w:ascii="Times New Roman" w:hAnsi="Times New Roman"/>
          <w:b/>
          <w:sz w:val="24"/>
          <w:szCs w:val="24"/>
        </w:rPr>
      </w:pPr>
      <w:r>
        <w:rPr>
          <w:rFonts w:ascii="Times New Roman" w:hAnsi="Times New Roman"/>
          <w:b/>
          <w:sz w:val="24"/>
          <w:szCs w:val="24"/>
        </w:rPr>
        <w:t>REPORTAGENS CITADAS</w:t>
      </w:r>
    </w:p>
    <w:p w:rsidR="0017305D" w:rsidRPr="008C485E" w:rsidRDefault="0017305D" w:rsidP="009B658A">
      <w:pPr>
        <w:pStyle w:val="FootnoteText"/>
        <w:jc w:val="center"/>
        <w:rPr>
          <w:rFonts w:ascii="Times New Roman" w:hAnsi="Times New Roman"/>
          <w:b/>
          <w:sz w:val="24"/>
          <w:szCs w:val="24"/>
        </w:rPr>
      </w:pPr>
    </w:p>
    <w:p w:rsidR="0017305D" w:rsidRDefault="0017305D" w:rsidP="009B658A">
      <w:pPr>
        <w:pStyle w:val="FootnoteText"/>
        <w:jc w:val="both"/>
        <w:rPr>
          <w:rFonts w:ascii="Times New Roman" w:hAnsi="Times New Roman"/>
          <w:sz w:val="24"/>
          <w:szCs w:val="24"/>
        </w:rPr>
      </w:pPr>
    </w:p>
    <w:p w:rsidR="0017305D" w:rsidRPr="00D708DC" w:rsidRDefault="0017305D" w:rsidP="009B658A">
      <w:pPr>
        <w:pStyle w:val="FootnoteText"/>
        <w:jc w:val="both"/>
        <w:rPr>
          <w:rFonts w:ascii="Times New Roman" w:hAnsi="Times New Roman"/>
          <w:sz w:val="24"/>
          <w:szCs w:val="24"/>
        </w:rPr>
      </w:pPr>
      <w:r w:rsidRPr="00D708DC">
        <w:rPr>
          <w:rFonts w:ascii="Times New Roman" w:hAnsi="Times New Roman"/>
          <w:sz w:val="24"/>
          <w:szCs w:val="24"/>
        </w:rPr>
        <w:t xml:space="preserve">A CAÇA ao Dinheiro: O governo cria um empréstimo compulsório tentando conter o consumo, estimular os investimentos e evitar o colapso da reforma econômica. </w:t>
      </w:r>
      <w:r w:rsidRPr="00D708DC">
        <w:rPr>
          <w:rFonts w:ascii="Times New Roman" w:hAnsi="Times New Roman"/>
          <w:b/>
          <w:sz w:val="24"/>
          <w:szCs w:val="24"/>
        </w:rPr>
        <w:t>Revista Veja</w:t>
      </w:r>
      <w:r w:rsidRPr="00D708DC">
        <w:rPr>
          <w:rFonts w:ascii="Times New Roman" w:hAnsi="Times New Roman"/>
          <w:sz w:val="24"/>
          <w:szCs w:val="24"/>
        </w:rPr>
        <w:t>, São Paulo, Editora Abril, edição nº 934, 30/07/1986, p. 92-99 (cf. p. 92).</w:t>
      </w:r>
    </w:p>
    <w:p w:rsidR="0017305D" w:rsidRDefault="0017305D" w:rsidP="009B658A">
      <w:pPr>
        <w:pStyle w:val="FootnoteText"/>
        <w:jc w:val="both"/>
        <w:rPr>
          <w:rFonts w:ascii="Times New Roman" w:hAnsi="Times New Roman"/>
          <w:sz w:val="24"/>
          <w:szCs w:val="24"/>
        </w:rPr>
      </w:pPr>
    </w:p>
    <w:p w:rsidR="0017305D" w:rsidRPr="00D708DC" w:rsidRDefault="0017305D" w:rsidP="009B658A">
      <w:pPr>
        <w:pStyle w:val="FootnoteText"/>
        <w:jc w:val="both"/>
        <w:rPr>
          <w:rFonts w:ascii="Times New Roman" w:hAnsi="Times New Roman"/>
          <w:sz w:val="24"/>
          <w:szCs w:val="24"/>
        </w:rPr>
      </w:pPr>
      <w:r w:rsidRPr="00D708DC">
        <w:rPr>
          <w:rFonts w:ascii="Times New Roman" w:hAnsi="Times New Roman"/>
          <w:sz w:val="24"/>
          <w:szCs w:val="24"/>
        </w:rPr>
        <w:t xml:space="preserve">ARARIPE, Sônia. </w:t>
      </w:r>
      <w:r w:rsidRPr="00D708DC">
        <w:rPr>
          <w:rFonts w:ascii="Times New Roman" w:hAnsi="Times New Roman"/>
          <w:i/>
          <w:sz w:val="24"/>
          <w:szCs w:val="24"/>
        </w:rPr>
        <w:t>“Tarifas bancárias quadruplicaram. Estudos mostram que os ganhos com serviços ao cliente passaram a ser importantes tanto quanto a receita dos juros altos”</w:t>
      </w:r>
      <w:r w:rsidRPr="00D708DC">
        <w:rPr>
          <w:rFonts w:ascii="Times New Roman" w:hAnsi="Times New Roman"/>
          <w:sz w:val="24"/>
          <w:szCs w:val="24"/>
        </w:rPr>
        <w:t xml:space="preserve">. </w:t>
      </w:r>
      <w:r w:rsidRPr="00D708DC">
        <w:rPr>
          <w:rFonts w:ascii="Times New Roman" w:hAnsi="Times New Roman"/>
          <w:b/>
          <w:sz w:val="24"/>
          <w:szCs w:val="24"/>
        </w:rPr>
        <w:t>Jornal do Brasil</w:t>
      </w:r>
      <w:r w:rsidRPr="00D708DC">
        <w:rPr>
          <w:rFonts w:ascii="Times New Roman" w:hAnsi="Times New Roman"/>
          <w:sz w:val="24"/>
          <w:szCs w:val="24"/>
        </w:rPr>
        <w:t>, Rio de Janeiro, p. 12, 09/12/2002.</w:t>
      </w:r>
    </w:p>
    <w:p w:rsidR="0017305D" w:rsidRDefault="0017305D" w:rsidP="009B658A">
      <w:pPr>
        <w:pStyle w:val="FootnoteText"/>
        <w:jc w:val="both"/>
        <w:rPr>
          <w:rFonts w:ascii="Times New Roman" w:hAnsi="Times New Roman"/>
          <w:sz w:val="24"/>
          <w:szCs w:val="24"/>
        </w:rPr>
      </w:pPr>
    </w:p>
    <w:p w:rsidR="0017305D" w:rsidRPr="00D708DC" w:rsidRDefault="0017305D" w:rsidP="009B658A">
      <w:pPr>
        <w:pStyle w:val="FootnoteText"/>
        <w:jc w:val="both"/>
        <w:rPr>
          <w:rFonts w:ascii="Times New Roman" w:hAnsi="Times New Roman"/>
          <w:sz w:val="24"/>
          <w:szCs w:val="24"/>
        </w:rPr>
      </w:pPr>
      <w:r w:rsidRPr="00D708DC">
        <w:rPr>
          <w:rFonts w:ascii="Times New Roman" w:hAnsi="Times New Roman"/>
          <w:sz w:val="24"/>
          <w:szCs w:val="24"/>
        </w:rPr>
        <w:t xml:space="preserve">BAHIA, Juarez. </w:t>
      </w:r>
      <w:r w:rsidRPr="00D708DC">
        <w:rPr>
          <w:rFonts w:ascii="Times New Roman" w:hAnsi="Times New Roman"/>
          <w:i/>
          <w:sz w:val="24"/>
          <w:szCs w:val="24"/>
        </w:rPr>
        <w:t>“Perspectivas para o consumidor em 73”</w:t>
      </w:r>
      <w:r w:rsidRPr="00D708DC">
        <w:rPr>
          <w:rFonts w:ascii="Times New Roman" w:hAnsi="Times New Roman"/>
          <w:sz w:val="24"/>
          <w:szCs w:val="24"/>
        </w:rPr>
        <w:t xml:space="preserve">. </w:t>
      </w:r>
      <w:r w:rsidRPr="00D708DC">
        <w:rPr>
          <w:rFonts w:ascii="Times New Roman" w:hAnsi="Times New Roman"/>
          <w:b/>
          <w:sz w:val="24"/>
          <w:szCs w:val="24"/>
        </w:rPr>
        <w:t>Jornal do Brasil</w:t>
      </w:r>
      <w:r w:rsidRPr="00D708DC">
        <w:rPr>
          <w:rFonts w:ascii="Times New Roman" w:hAnsi="Times New Roman"/>
          <w:sz w:val="24"/>
          <w:szCs w:val="24"/>
        </w:rPr>
        <w:t>, Rio de Janeiro, p. 16, 02/01/1973.</w:t>
      </w:r>
    </w:p>
    <w:p w:rsidR="0017305D" w:rsidRDefault="0017305D" w:rsidP="009B658A">
      <w:pPr>
        <w:pStyle w:val="FootnoteText"/>
        <w:rPr>
          <w:rFonts w:ascii="Times New Roman" w:hAnsi="Times New Roman"/>
          <w:sz w:val="24"/>
          <w:szCs w:val="24"/>
        </w:rPr>
      </w:pPr>
    </w:p>
    <w:p w:rsidR="0017305D" w:rsidRPr="00D708DC" w:rsidRDefault="0017305D" w:rsidP="009B658A">
      <w:pPr>
        <w:pStyle w:val="FootnoteText"/>
        <w:jc w:val="both"/>
        <w:rPr>
          <w:rFonts w:ascii="Times New Roman" w:hAnsi="Times New Roman"/>
          <w:sz w:val="24"/>
          <w:szCs w:val="24"/>
        </w:rPr>
      </w:pPr>
      <w:r w:rsidRPr="00D708DC">
        <w:rPr>
          <w:rFonts w:ascii="Times New Roman" w:hAnsi="Times New Roman"/>
          <w:sz w:val="24"/>
          <w:szCs w:val="24"/>
        </w:rPr>
        <w:t xml:space="preserve">BAMERINDUS sai caro para Proer. </w:t>
      </w:r>
      <w:r w:rsidRPr="00D708DC">
        <w:rPr>
          <w:rFonts w:ascii="Times New Roman" w:hAnsi="Times New Roman"/>
          <w:b/>
          <w:sz w:val="24"/>
          <w:szCs w:val="24"/>
        </w:rPr>
        <w:t>Diário de Pernambuco</w:t>
      </w:r>
      <w:r w:rsidRPr="00D708DC">
        <w:rPr>
          <w:rFonts w:ascii="Times New Roman" w:hAnsi="Times New Roman"/>
          <w:sz w:val="24"/>
          <w:szCs w:val="24"/>
        </w:rPr>
        <w:t>, Recife, 21/03/1998. Disponível em: &lt;</w:t>
      </w:r>
      <w:r w:rsidRPr="00D708DC">
        <w:rPr>
          <w:rFonts w:ascii="Times New Roman" w:hAnsi="Times New Roman"/>
          <w:sz w:val="24"/>
          <w:szCs w:val="24"/>
          <w:u w:val="single"/>
        </w:rPr>
        <w:t>http://www.dpnet.com.br/anteriores/1998/03/21/econo3_2.html</w:t>
      </w:r>
      <w:r w:rsidRPr="00D708DC">
        <w:rPr>
          <w:rFonts w:ascii="Times New Roman" w:hAnsi="Times New Roman"/>
          <w:sz w:val="24"/>
          <w:szCs w:val="24"/>
        </w:rPr>
        <w:t>&gt; Acesso: 05/01/2014.</w:t>
      </w:r>
    </w:p>
    <w:p w:rsidR="0017305D" w:rsidRDefault="0017305D" w:rsidP="009B658A">
      <w:pPr>
        <w:pStyle w:val="FootnoteText"/>
        <w:jc w:val="both"/>
        <w:rPr>
          <w:rFonts w:ascii="Times New Roman" w:hAnsi="Times New Roman"/>
          <w:sz w:val="24"/>
          <w:szCs w:val="24"/>
        </w:rPr>
      </w:pPr>
    </w:p>
    <w:p w:rsidR="0017305D" w:rsidRPr="00D708DC" w:rsidRDefault="0017305D" w:rsidP="009B658A">
      <w:pPr>
        <w:pStyle w:val="FootnoteText"/>
        <w:jc w:val="both"/>
        <w:rPr>
          <w:rFonts w:ascii="Times New Roman" w:hAnsi="Times New Roman"/>
          <w:sz w:val="24"/>
          <w:szCs w:val="24"/>
        </w:rPr>
      </w:pPr>
      <w:r w:rsidRPr="00D708DC">
        <w:rPr>
          <w:rFonts w:ascii="Times New Roman" w:hAnsi="Times New Roman"/>
          <w:sz w:val="24"/>
          <w:szCs w:val="24"/>
        </w:rPr>
        <w:t xml:space="preserve">BANCOS preferem consumidores desprotegidos: </w:t>
      </w:r>
      <w:r w:rsidRPr="00D708DC">
        <w:rPr>
          <w:rFonts w:ascii="Times New Roman" w:hAnsi="Times New Roman"/>
          <w:i/>
          <w:sz w:val="24"/>
          <w:szCs w:val="24"/>
        </w:rPr>
        <w:t>Supremo Tribunal vai decidir se instituições financeiras não precisam respeitar Código de Defesa do Consumidor</w:t>
      </w:r>
      <w:r w:rsidRPr="00D708DC">
        <w:rPr>
          <w:rFonts w:ascii="Times New Roman" w:hAnsi="Times New Roman"/>
          <w:sz w:val="24"/>
          <w:szCs w:val="24"/>
        </w:rPr>
        <w:t xml:space="preserve">. </w:t>
      </w:r>
      <w:r w:rsidRPr="00D708DC">
        <w:rPr>
          <w:rFonts w:ascii="Times New Roman" w:hAnsi="Times New Roman"/>
          <w:b/>
          <w:sz w:val="24"/>
          <w:szCs w:val="24"/>
        </w:rPr>
        <w:t>Jornal do Brasil</w:t>
      </w:r>
      <w:r w:rsidRPr="00D708DC">
        <w:rPr>
          <w:rFonts w:ascii="Times New Roman" w:hAnsi="Times New Roman"/>
          <w:sz w:val="24"/>
          <w:szCs w:val="24"/>
        </w:rPr>
        <w:t>, Rio de Janeiro, p. 17, 06/01/2002.</w:t>
      </w:r>
    </w:p>
    <w:p w:rsidR="0017305D" w:rsidRDefault="0017305D" w:rsidP="009B658A">
      <w:pPr>
        <w:pStyle w:val="FootnoteText"/>
        <w:jc w:val="both"/>
        <w:rPr>
          <w:rFonts w:ascii="Times New Roman" w:hAnsi="Times New Roman"/>
          <w:sz w:val="24"/>
          <w:szCs w:val="24"/>
        </w:rPr>
      </w:pPr>
    </w:p>
    <w:p w:rsidR="0017305D" w:rsidRPr="00D708DC" w:rsidRDefault="0017305D" w:rsidP="009B658A">
      <w:pPr>
        <w:pStyle w:val="FootnoteText"/>
        <w:jc w:val="both"/>
        <w:rPr>
          <w:rFonts w:ascii="Times New Roman" w:hAnsi="Times New Roman"/>
          <w:sz w:val="24"/>
          <w:szCs w:val="24"/>
        </w:rPr>
      </w:pPr>
      <w:r w:rsidRPr="00D708DC">
        <w:rPr>
          <w:rFonts w:ascii="Times New Roman" w:hAnsi="Times New Roman"/>
          <w:sz w:val="24"/>
          <w:szCs w:val="24"/>
        </w:rPr>
        <w:t xml:space="preserve">BASILE, Juliano. </w:t>
      </w:r>
      <w:r w:rsidRPr="00D708DC">
        <w:rPr>
          <w:rFonts w:ascii="Times New Roman" w:hAnsi="Times New Roman"/>
          <w:i/>
          <w:sz w:val="24"/>
          <w:szCs w:val="24"/>
        </w:rPr>
        <w:t>“Marco Aurélio aponta dois réus do mensalão na aprovação da PEC 33”</w:t>
      </w:r>
      <w:r w:rsidRPr="00D708DC">
        <w:rPr>
          <w:rFonts w:ascii="Times New Roman" w:hAnsi="Times New Roman"/>
          <w:sz w:val="24"/>
          <w:szCs w:val="24"/>
        </w:rPr>
        <w:t xml:space="preserve">. </w:t>
      </w:r>
      <w:r w:rsidRPr="00D708DC">
        <w:rPr>
          <w:rFonts w:ascii="Times New Roman" w:hAnsi="Times New Roman"/>
          <w:b/>
          <w:sz w:val="24"/>
          <w:szCs w:val="24"/>
        </w:rPr>
        <w:t>Valor Econômico</w:t>
      </w:r>
      <w:r w:rsidRPr="00D708DC">
        <w:rPr>
          <w:rFonts w:ascii="Times New Roman" w:hAnsi="Times New Roman"/>
          <w:sz w:val="24"/>
          <w:szCs w:val="24"/>
        </w:rPr>
        <w:t>, Rio de Janeiro, 25/04/2013. Disponível em: &lt;http://www.valor.com.br/politica/3101312/marco-aurelio-aponta-dois-reus-do-mensalao-na-aprovacao-da-pec-33&gt; Acesso: 10/01/2014.</w:t>
      </w:r>
    </w:p>
    <w:p w:rsidR="0017305D" w:rsidRDefault="0017305D" w:rsidP="009B658A">
      <w:pPr>
        <w:pStyle w:val="FootnoteText"/>
        <w:jc w:val="both"/>
        <w:rPr>
          <w:rFonts w:ascii="Times New Roman" w:hAnsi="Times New Roman"/>
          <w:sz w:val="24"/>
          <w:szCs w:val="24"/>
        </w:rPr>
      </w:pPr>
    </w:p>
    <w:p w:rsidR="0017305D" w:rsidRPr="00D708DC" w:rsidRDefault="0017305D" w:rsidP="009B658A">
      <w:pPr>
        <w:pStyle w:val="FootnoteText"/>
        <w:jc w:val="both"/>
        <w:rPr>
          <w:rStyle w:val="FootnoteReference"/>
          <w:rFonts w:ascii="Times New Roman" w:hAnsi="Times New Roman"/>
          <w:sz w:val="24"/>
          <w:szCs w:val="24"/>
        </w:rPr>
      </w:pPr>
      <w:r w:rsidRPr="00D708DC">
        <w:rPr>
          <w:rFonts w:ascii="Times New Roman" w:hAnsi="Times New Roman"/>
          <w:sz w:val="24"/>
          <w:szCs w:val="24"/>
        </w:rPr>
        <w:t xml:space="preserve">BELTRÃO recebe de comissão anteprojeto de pequenas causas. </w:t>
      </w:r>
      <w:r w:rsidRPr="00D708DC">
        <w:rPr>
          <w:rFonts w:ascii="Times New Roman" w:hAnsi="Times New Roman"/>
          <w:b/>
          <w:sz w:val="24"/>
          <w:szCs w:val="24"/>
        </w:rPr>
        <w:t>Jornal do Brasil</w:t>
      </w:r>
      <w:r w:rsidRPr="00D708DC">
        <w:rPr>
          <w:rFonts w:ascii="Times New Roman" w:hAnsi="Times New Roman"/>
          <w:sz w:val="24"/>
          <w:szCs w:val="24"/>
        </w:rPr>
        <w:t>, Rio de Janeiro, p. 17, 18/05/1983.</w:t>
      </w:r>
    </w:p>
    <w:p w:rsidR="0017305D" w:rsidRDefault="0017305D" w:rsidP="009B658A">
      <w:pPr>
        <w:pStyle w:val="FootnoteText"/>
        <w:jc w:val="both"/>
        <w:rPr>
          <w:rFonts w:ascii="Times New Roman" w:hAnsi="Times New Roman"/>
          <w:sz w:val="24"/>
          <w:szCs w:val="24"/>
        </w:rPr>
      </w:pPr>
    </w:p>
    <w:p w:rsidR="0017305D" w:rsidRPr="00D708DC" w:rsidRDefault="0017305D" w:rsidP="009B658A">
      <w:pPr>
        <w:pStyle w:val="FootnoteText"/>
        <w:jc w:val="both"/>
        <w:rPr>
          <w:rFonts w:ascii="Times New Roman" w:hAnsi="Times New Roman"/>
          <w:sz w:val="24"/>
          <w:szCs w:val="24"/>
        </w:rPr>
      </w:pPr>
      <w:r w:rsidRPr="00D708DC">
        <w:rPr>
          <w:rFonts w:ascii="Times New Roman" w:hAnsi="Times New Roman"/>
          <w:sz w:val="24"/>
          <w:szCs w:val="24"/>
        </w:rPr>
        <w:t xml:space="preserve">BRESCIANI, Eduardo. </w:t>
      </w:r>
      <w:r w:rsidRPr="00D708DC">
        <w:rPr>
          <w:rFonts w:ascii="Times New Roman" w:hAnsi="Times New Roman"/>
          <w:i/>
          <w:sz w:val="24"/>
          <w:szCs w:val="24"/>
        </w:rPr>
        <w:t>“Deputados querem poder para mudar decisões do STF. Bancadas evangélica e católica ajudam a aprovar texto na CCJ, a fim de combater ‘ativismo judiciário’ em questões como aborto”</w:t>
      </w:r>
      <w:r w:rsidRPr="00D708DC">
        <w:rPr>
          <w:rFonts w:ascii="Times New Roman" w:hAnsi="Times New Roman"/>
          <w:sz w:val="24"/>
          <w:szCs w:val="24"/>
        </w:rPr>
        <w:t xml:space="preserve">. </w:t>
      </w:r>
      <w:r w:rsidRPr="00D708DC">
        <w:rPr>
          <w:rFonts w:ascii="Times New Roman" w:hAnsi="Times New Roman"/>
          <w:b/>
          <w:sz w:val="24"/>
          <w:szCs w:val="24"/>
        </w:rPr>
        <w:t>O Estado de S. Paulo</w:t>
      </w:r>
      <w:r w:rsidRPr="00D708DC">
        <w:rPr>
          <w:rFonts w:ascii="Times New Roman" w:hAnsi="Times New Roman"/>
          <w:sz w:val="24"/>
          <w:szCs w:val="24"/>
        </w:rPr>
        <w:t>, São Paulo, 25/04/2013. Disponível em: &lt;</w:t>
      </w:r>
      <w:r w:rsidRPr="00D708DC">
        <w:rPr>
          <w:rFonts w:ascii="Times New Roman" w:hAnsi="Times New Roman"/>
          <w:sz w:val="24"/>
          <w:szCs w:val="24"/>
          <w:u w:val="single"/>
        </w:rPr>
        <w:t>http://www.estadao.com.br/noticias/nacional,deputados-querem-poder-para-mudar-decisoes-do-stf,865390,0.htm</w:t>
      </w:r>
      <w:r w:rsidRPr="00D708DC">
        <w:rPr>
          <w:rFonts w:ascii="Times New Roman" w:hAnsi="Times New Roman"/>
          <w:sz w:val="24"/>
          <w:szCs w:val="24"/>
        </w:rPr>
        <w:t>&gt; Acesso: 10/01/2014.</w:t>
      </w:r>
    </w:p>
    <w:p w:rsidR="0017305D" w:rsidRDefault="0017305D" w:rsidP="009B658A">
      <w:pPr>
        <w:spacing w:before="80" w:after="80" w:line="240" w:lineRule="auto"/>
        <w:contextualSpacing/>
        <w:jc w:val="both"/>
        <w:rPr>
          <w:rFonts w:ascii="Times New Roman" w:hAnsi="Times New Roman"/>
          <w:sz w:val="24"/>
          <w:szCs w:val="24"/>
        </w:rPr>
      </w:pPr>
    </w:p>
    <w:p w:rsidR="0017305D" w:rsidRPr="00D708DC" w:rsidRDefault="0017305D" w:rsidP="009B658A">
      <w:pPr>
        <w:spacing w:before="80" w:after="80" w:line="240" w:lineRule="auto"/>
        <w:contextualSpacing/>
        <w:jc w:val="both"/>
        <w:rPr>
          <w:rFonts w:ascii="Times New Roman" w:hAnsi="Times New Roman"/>
          <w:sz w:val="24"/>
          <w:szCs w:val="24"/>
        </w:rPr>
      </w:pPr>
      <w:r w:rsidRPr="00D708DC">
        <w:rPr>
          <w:rFonts w:ascii="Times New Roman" w:hAnsi="Times New Roman"/>
          <w:sz w:val="24"/>
          <w:szCs w:val="24"/>
        </w:rPr>
        <w:t xml:space="preserve">BRESCIANI, Eduardo &amp; GALLUCCI, Mariângela. </w:t>
      </w:r>
      <w:r w:rsidRPr="00D708DC">
        <w:rPr>
          <w:rFonts w:ascii="Times New Roman" w:hAnsi="Times New Roman"/>
          <w:i/>
          <w:sz w:val="24"/>
          <w:szCs w:val="24"/>
        </w:rPr>
        <w:t>“Presidente da Câmara pede cautela após votação de regra que tira poder do STF”</w:t>
      </w:r>
      <w:r w:rsidRPr="00D708DC">
        <w:rPr>
          <w:rFonts w:ascii="Times New Roman" w:hAnsi="Times New Roman"/>
          <w:sz w:val="24"/>
          <w:szCs w:val="24"/>
        </w:rPr>
        <w:t xml:space="preserve">. </w:t>
      </w:r>
      <w:r w:rsidRPr="00D708DC">
        <w:rPr>
          <w:rFonts w:ascii="Times New Roman" w:hAnsi="Times New Roman"/>
          <w:b/>
          <w:sz w:val="24"/>
          <w:szCs w:val="24"/>
        </w:rPr>
        <w:t>O Estado de S. Paulo</w:t>
      </w:r>
      <w:r w:rsidRPr="00D708DC">
        <w:rPr>
          <w:rFonts w:ascii="Times New Roman" w:hAnsi="Times New Roman"/>
          <w:sz w:val="24"/>
          <w:szCs w:val="24"/>
        </w:rPr>
        <w:t>, São Paulo, p. 4, 25/04/2013.</w:t>
      </w:r>
    </w:p>
    <w:p w:rsidR="0017305D" w:rsidRDefault="0017305D" w:rsidP="009B658A">
      <w:pPr>
        <w:pStyle w:val="FootnoteText"/>
        <w:jc w:val="both"/>
        <w:rPr>
          <w:rFonts w:ascii="Times New Roman" w:hAnsi="Times New Roman"/>
          <w:sz w:val="24"/>
          <w:szCs w:val="24"/>
        </w:rPr>
      </w:pPr>
    </w:p>
    <w:p w:rsidR="0017305D" w:rsidRPr="00D708DC" w:rsidRDefault="0017305D" w:rsidP="009B658A">
      <w:pPr>
        <w:pStyle w:val="FootnoteText"/>
        <w:jc w:val="both"/>
        <w:rPr>
          <w:rFonts w:ascii="Times New Roman" w:hAnsi="Times New Roman"/>
          <w:sz w:val="24"/>
          <w:szCs w:val="24"/>
        </w:rPr>
      </w:pPr>
      <w:r w:rsidRPr="00D708DC">
        <w:rPr>
          <w:rFonts w:ascii="Times New Roman" w:hAnsi="Times New Roman"/>
          <w:sz w:val="24"/>
          <w:szCs w:val="24"/>
        </w:rPr>
        <w:t xml:space="preserve">CANÁRIO, Pedro. </w:t>
      </w:r>
      <w:r w:rsidRPr="00D708DC">
        <w:rPr>
          <w:rFonts w:ascii="Times New Roman" w:hAnsi="Times New Roman"/>
          <w:i/>
          <w:sz w:val="24"/>
          <w:szCs w:val="24"/>
        </w:rPr>
        <w:t>“Julgamento dos planos econômicos entra em fase passional”</w:t>
      </w:r>
      <w:r w:rsidRPr="00D708DC">
        <w:rPr>
          <w:rFonts w:ascii="Times New Roman" w:hAnsi="Times New Roman"/>
          <w:sz w:val="24"/>
          <w:szCs w:val="24"/>
        </w:rPr>
        <w:t xml:space="preserve">. </w:t>
      </w:r>
      <w:r w:rsidRPr="00D708DC">
        <w:rPr>
          <w:rFonts w:ascii="Times New Roman" w:hAnsi="Times New Roman"/>
          <w:b/>
          <w:sz w:val="24"/>
          <w:szCs w:val="24"/>
        </w:rPr>
        <w:t>Revista Consultor Jurídico</w:t>
      </w:r>
      <w:r w:rsidRPr="00D708DC">
        <w:rPr>
          <w:rFonts w:ascii="Times New Roman" w:hAnsi="Times New Roman"/>
          <w:sz w:val="24"/>
          <w:szCs w:val="24"/>
        </w:rPr>
        <w:t>, 26 de novembro de 2013. Disponível em: &lt;</w:t>
      </w:r>
      <w:r w:rsidRPr="00D708DC">
        <w:rPr>
          <w:rFonts w:ascii="Times New Roman" w:hAnsi="Times New Roman"/>
          <w:sz w:val="24"/>
          <w:szCs w:val="24"/>
          <w:u w:val="single"/>
        </w:rPr>
        <w:t>http://www.conjur.com.br/2013-nov-26/poupadores-bancos-exageram-impacto-decisao-stf-expurgos</w:t>
      </w:r>
      <w:r w:rsidRPr="00D708DC">
        <w:rPr>
          <w:rFonts w:ascii="Times New Roman" w:hAnsi="Times New Roman"/>
          <w:sz w:val="24"/>
          <w:szCs w:val="24"/>
        </w:rPr>
        <w:t>&gt; Acesso: 31/01/2014.</w:t>
      </w:r>
    </w:p>
    <w:p w:rsidR="0017305D" w:rsidRDefault="0017305D" w:rsidP="009B658A">
      <w:pPr>
        <w:pStyle w:val="FootnoteText"/>
        <w:jc w:val="both"/>
        <w:rPr>
          <w:rFonts w:ascii="Times New Roman" w:hAnsi="Times New Roman"/>
          <w:sz w:val="24"/>
          <w:szCs w:val="24"/>
        </w:rPr>
      </w:pPr>
    </w:p>
    <w:p w:rsidR="0017305D" w:rsidRPr="00D708DC" w:rsidRDefault="0017305D" w:rsidP="009B658A">
      <w:pPr>
        <w:pStyle w:val="FootnoteText"/>
        <w:jc w:val="both"/>
        <w:rPr>
          <w:rFonts w:ascii="Times New Roman" w:hAnsi="Times New Roman"/>
          <w:sz w:val="24"/>
          <w:szCs w:val="24"/>
        </w:rPr>
      </w:pPr>
      <w:r w:rsidRPr="00D708DC">
        <w:rPr>
          <w:rFonts w:ascii="Times New Roman" w:hAnsi="Times New Roman"/>
          <w:sz w:val="24"/>
          <w:szCs w:val="24"/>
        </w:rPr>
        <w:t xml:space="preserve">CÉSAR, Genilson. </w:t>
      </w:r>
      <w:r w:rsidRPr="00D708DC">
        <w:rPr>
          <w:rFonts w:ascii="Times New Roman" w:hAnsi="Times New Roman"/>
          <w:i/>
          <w:sz w:val="24"/>
          <w:szCs w:val="24"/>
        </w:rPr>
        <w:t>“Dos Estados Unidos para o Brasil”</w:t>
      </w:r>
      <w:r w:rsidRPr="00D708DC">
        <w:rPr>
          <w:rFonts w:ascii="Times New Roman" w:hAnsi="Times New Roman"/>
          <w:sz w:val="24"/>
          <w:szCs w:val="24"/>
        </w:rPr>
        <w:t xml:space="preserve">. </w:t>
      </w:r>
      <w:r w:rsidRPr="00D708DC">
        <w:rPr>
          <w:rFonts w:ascii="Times New Roman" w:hAnsi="Times New Roman"/>
          <w:b/>
          <w:sz w:val="24"/>
          <w:szCs w:val="24"/>
        </w:rPr>
        <w:t>Opinião</w:t>
      </w:r>
      <w:r w:rsidRPr="00D708DC">
        <w:rPr>
          <w:rFonts w:ascii="Times New Roman" w:hAnsi="Times New Roman"/>
          <w:sz w:val="24"/>
          <w:szCs w:val="24"/>
        </w:rPr>
        <w:t>, Rio de Janeiro, p. 13, 12/08/1974.</w:t>
      </w:r>
    </w:p>
    <w:p w:rsidR="0017305D" w:rsidRDefault="0017305D" w:rsidP="009B658A">
      <w:pPr>
        <w:pStyle w:val="FootnoteText"/>
        <w:jc w:val="both"/>
        <w:rPr>
          <w:rFonts w:ascii="Times New Roman" w:hAnsi="Times New Roman"/>
          <w:sz w:val="24"/>
          <w:szCs w:val="24"/>
        </w:rPr>
      </w:pPr>
    </w:p>
    <w:p w:rsidR="0017305D" w:rsidRPr="00D708DC" w:rsidRDefault="0017305D" w:rsidP="009B658A">
      <w:pPr>
        <w:pStyle w:val="FootnoteText"/>
        <w:jc w:val="both"/>
        <w:rPr>
          <w:rFonts w:ascii="Times New Roman" w:hAnsi="Times New Roman"/>
          <w:sz w:val="24"/>
          <w:szCs w:val="24"/>
        </w:rPr>
      </w:pPr>
      <w:r w:rsidRPr="00D708DC">
        <w:rPr>
          <w:rFonts w:ascii="Times New Roman" w:hAnsi="Times New Roman"/>
          <w:sz w:val="24"/>
          <w:szCs w:val="24"/>
        </w:rPr>
        <w:t xml:space="preserve">CHEGOU ao Planalto. Os ataques de Pedro Collor a PC Farias atingem em cheio o presidente e abrem uma crise política. </w:t>
      </w:r>
      <w:r w:rsidRPr="00D708DC">
        <w:rPr>
          <w:rFonts w:ascii="Times New Roman" w:hAnsi="Times New Roman"/>
          <w:b/>
          <w:sz w:val="24"/>
          <w:szCs w:val="24"/>
        </w:rPr>
        <w:t>Revista Veja</w:t>
      </w:r>
      <w:r w:rsidRPr="00D708DC">
        <w:rPr>
          <w:rFonts w:ascii="Times New Roman" w:hAnsi="Times New Roman"/>
          <w:sz w:val="24"/>
          <w:szCs w:val="24"/>
        </w:rPr>
        <w:t>, São Paulo, Editora Abril, edição nº 1236, 27/05/1992, pp. 16-</w:t>
      </w:r>
      <w:r>
        <w:rPr>
          <w:rFonts w:ascii="Times New Roman" w:hAnsi="Times New Roman"/>
          <w:sz w:val="24"/>
          <w:szCs w:val="24"/>
        </w:rPr>
        <w:t>22.</w:t>
      </w:r>
    </w:p>
    <w:p w:rsidR="0017305D" w:rsidRDefault="0017305D" w:rsidP="009B658A">
      <w:pPr>
        <w:pStyle w:val="FootnoteText"/>
        <w:jc w:val="both"/>
        <w:rPr>
          <w:rFonts w:ascii="Times New Roman" w:hAnsi="Times New Roman"/>
          <w:sz w:val="24"/>
          <w:szCs w:val="24"/>
        </w:rPr>
      </w:pPr>
    </w:p>
    <w:p w:rsidR="0017305D" w:rsidRPr="00D708DC" w:rsidRDefault="0017305D" w:rsidP="009B658A">
      <w:pPr>
        <w:pStyle w:val="FootnoteText"/>
        <w:jc w:val="both"/>
        <w:rPr>
          <w:rFonts w:ascii="Times New Roman" w:hAnsi="Times New Roman"/>
          <w:sz w:val="24"/>
          <w:szCs w:val="24"/>
        </w:rPr>
      </w:pPr>
      <w:r w:rsidRPr="00D708DC">
        <w:rPr>
          <w:rFonts w:ascii="Times New Roman" w:hAnsi="Times New Roman"/>
          <w:sz w:val="24"/>
          <w:szCs w:val="24"/>
        </w:rPr>
        <w:t xml:space="preserve">CONSIF: Bancos não querem a justiça. Querem cúmplices. </w:t>
      </w:r>
      <w:r w:rsidRPr="00D708DC">
        <w:rPr>
          <w:rFonts w:ascii="Times New Roman" w:hAnsi="Times New Roman"/>
          <w:b/>
          <w:sz w:val="24"/>
          <w:szCs w:val="24"/>
        </w:rPr>
        <w:t>Revista Consultor Jurídico</w:t>
      </w:r>
      <w:r w:rsidRPr="00D708DC">
        <w:rPr>
          <w:rFonts w:ascii="Times New Roman" w:hAnsi="Times New Roman"/>
          <w:sz w:val="24"/>
          <w:szCs w:val="24"/>
        </w:rPr>
        <w:t>, 24 de fevereiro de 2002. Disponível em: &lt;</w:t>
      </w:r>
      <w:r w:rsidRPr="00D708DC">
        <w:rPr>
          <w:rFonts w:ascii="Times New Roman" w:hAnsi="Times New Roman"/>
          <w:sz w:val="24"/>
          <w:szCs w:val="24"/>
          <w:u w:val="single"/>
        </w:rPr>
        <w:t>http://www.conjur.com.br/2002-fev-24/consif_bancos_nao_justica_cumplices</w:t>
      </w:r>
      <w:r w:rsidRPr="00D708DC">
        <w:rPr>
          <w:rFonts w:ascii="Times New Roman" w:hAnsi="Times New Roman"/>
          <w:sz w:val="24"/>
          <w:szCs w:val="24"/>
        </w:rPr>
        <w:t>&gt; Acesso: 05/01/2014.</w:t>
      </w:r>
    </w:p>
    <w:p w:rsidR="0017305D" w:rsidRDefault="0017305D" w:rsidP="009B658A">
      <w:pPr>
        <w:pStyle w:val="FootnoteText"/>
        <w:jc w:val="both"/>
        <w:rPr>
          <w:rFonts w:ascii="Times New Roman" w:hAnsi="Times New Roman"/>
          <w:sz w:val="24"/>
          <w:szCs w:val="24"/>
        </w:rPr>
      </w:pPr>
    </w:p>
    <w:p w:rsidR="0017305D" w:rsidRPr="00D708DC" w:rsidRDefault="0017305D" w:rsidP="009B658A">
      <w:pPr>
        <w:pStyle w:val="FootnoteText"/>
        <w:jc w:val="both"/>
        <w:rPr>
          <w:rFonts w:ascii="Times New Roman" w:hAnsi="Times New Roman"/>
          <w:sz w:val="24"/>
          <w:szCs w:val="24"/>
        </w:rPr>
      </w:pPr>
      <w:r w:rsidRPr="00D708DC">
        <w:rPr>
          <w:rFonts w:ascii="Times New Roman" w:hAnsi="Times New Roman"/>
          <w:sz w:val="24"/>
          <w:szCs w:val="24"/>
        </w:rPr>
        <w:t xml:space="preserve">CONSTITUINTE tabela em 12% ao ano os juros reais. </w:t>
      </w:r>
      <w:r w:rsidRPr="00D708DC">
        <w:rPr>
          <w:rFonts w:ascii="Times New Roman" w:hAnsi="Times New Roman"/>
          <w:b/>
          <w:sz w:val="24"/>
          <w:szCs w:val="24"/>
        </w:rPr>
        <w:t>Jornal do Brasil</w:t>
      </w:r>
      <w:r w:rsidRPr="00D708DC">
        <w:rPr>
          <w:rFonts w:ascii="Times New Roman" w:hAnsi="Times New Roman"/>
          <w:sz w:val="24"/>
          <w:szCs w:val="24"/>
        </w:rPr>
        <w:t>, Rio de Janeiro, p. 4, 12/05/1988.</w:t>
      </w:r>
    </w:p>
    <w:p w:rsidR="0017305D" w:rsidRDefault="0017305D" w:rsidP="009B658A">
      <w:pPr>
        <w:pStyle w:val="FootnoteText"/>
        <w:jc w:val="both"/>
        <w:rPr>
          <w:rFonts w:ascii="Times New Roman" w:hAnsi="Times New Roman"/>
          <w:sz w:val="24"/>
          <w:szCs w:val="24"/>
        </w:rPr>
      </w:pPr>
    </w:p>
    <w:p w:rsidR="0017305D" w:rsidRPr="00D708DC" w:rsidRDefault="0017305D" w:rsidP="009B658A">
      <w:pPr>
        <w:pStyle w:val="FootnoteText"/>
        <w:jc w:val="both"/>
        <w:rPr>
          <w:rFonts w:ascii="Times New Roman" w:hAnsi="Times New Roman"/>
          <w:sz w:val="24"/>
          <w:szCs w:val="24"/>
        </w:rPr>
      </w:pPr>
      <w:r w:rsidRPr="00D708DC">
        <w:rPr>
          <w:rFonts w:ascii="Times New Roman" w:hAnsi="Times New Roman"/>
          <w:sz w:val="24"/>
          <w:szCs w:val="24"/>
        </w:rPr>
        <w:t xml:space="preserve">CONSUMIDORES terão órgão de proteção. </w:t>
      </w:r>
      <w:r w:rsidRPr="00D708DC">
        <w:rPr>
          <w:rFonts w:ascii="Times New Roman" w:hAnsi="Times New Roman"/>
          <w:b/>
          <w:sz w:val="24"/>
          <w:szCs w:val="24"/>
        </w:rPr>
        <w:t>Jornal do Brasil</w:t>
      </w:r>
      <w:r w:rsidRPr="00D708DC">
        <w:rPr>
          <w:rFonts w:ascii="Times New Roman" w:hAnsi="Times New Roman"/>
          <w:sz w:val="24"/>
          <w:szCs w:val="24"/>
        </w:rPr>
        <w:t>, Rio de Janeiro, p. 15, 12/05/1975.</w:t>
      </w:r>
    </w:p>
    <w:p w:rsidR="0017305D" w:rsidRDefault="0017305D" w:rsidP="009B658A">
      <w:pPr>
        <w:pStyle w:val="FootnoteText"/>
        <w:jc w:val="both"/>
        <w:rPr>
          <w:rFonts w:ascii="Times New Roman" w:hAnsi="Times New Roman"/>
          <w:sz w:val="24"/>
          <w:szCs w:val="24"/>
        </w:rPr>
      </w:pPr>
    </w:p>
    <w:p w:rsidR="0017305D" w:rsidRPr="00D708DC" w:rsidRDefault="0017305D" w:rsidP="009B658A">
      <w:pPr>
        <w:pStyle w:val="FootnoteText"/>
        <w:jc w:val="both"/>
        <w:rPr>
          <w:rFonts w:ascii="Times New Roman" w:hAnsi="Times New Roman"/>
          <w:sz w:val="24"/>
          <w:szCs w:val="24"/>
        </w:rPr>
      </w:pPr>
      <w:r w:rsidRPr="00D708DC">
        <w:rPr>
          <w:rFonts w:ascii="Times New Roman" w:hAnsi="Times New Roman"/>
          <w:sz w:val="24"/>
          <w:szCs w:val="24"/>
        </w:rPr>
        <w:t xml:space="preserve">CPI do Consumidor começa a trabalhar com denúncias já no ato de sua instalação. </w:t>
      </w:r>
      <w:r w:rsidRPr="00D708DC">
        <w:rPr>
          <w:rFonts w:ascii="Times New Roman" w:hAnsi="Times New Roman"/>
          <w:b/>
          <w:sz w:val="24"/>
          <w:szCs w:val="24"/>
        </w:rPr>
        <w:t>Jornal do Brasil</w:t>
      </w:r>
      <w:r w:rsidRPr="00D708DC">
        <w:rPr>
          <w:rFonts w:ascii="Times New Roman" w:hAnsi="Times New Roman"/>
          <w:sz w:val="24"/>
          <w:szCs w:val="24"/>
        </w:rPr>
        <w:t>, Rio de Janeiro, p. 12, 06/05/1976.</w:t>
      </w:r>
    </w:p>
    <w:p w:rsidR="0017305D" w:rsidRDefault="0017305D" w:rsidP="009B658A">
      <w:pPr>
        <w:pStyle w:val="FootnoteText"/>
        <w:jc w:val="both"/>
        <w:rPr>
          <w:rFonts w:ascii="Times New Roman" w:hAnsi="Times New Roman"/>
          <w:sz w:val="24"/>
          <w:szCs w:val="24"/>
        </w:rPr>
      </w:pPr>
    </w:p>
    <w:p w:rsidR="0017305D" w:rsidRPr="00D708DC" w:rsidRDefault="0017305D" w:rsidP="009B658A">
      <w:pPr>
        <w:pStyle w:val="FootnoteText"/>
        <w:jc w:val="both"/>
        <w:rPr>
          <w:rFonts w:ascii="Times New Roman" w:hAnsi="Times New Roman"/>
          <w:sz w:val="24"/>
          <w:szCs w:val="24"/>
        </w:rPr>
      </w:pPr>
      <w:r w:rsidRPr="00D708DC">
        <w:rPr>
          <w:rFonts w:ascii="Times New Roman" w:hAnsi="Times New Roman"/>
          <w:sz w:val="24"/>
          <w:szCs w:val="24"/>
        </w:rPr>
        <w:t xml:space="preserve">DEFESA do Consumidor vai a debate. </w:t>
      </w:r>
      <w:r w:rsidRPr="00D708DC">
        <w:rPr>
          <w:rFonts w:ascii="Times New Roman" w:hAnsi="Times New Roman"/>
          <w:b/>
          <w:sz w:val="24"/>
          <w:szCs w:val="24"/>
        </w:rPr>
        <w:t>Jornal do Brasil</w:t>
      </w:r>
      <w:r w:rsidRPr="00D708DC">
        <w:rPr>
          <w:rFonts w:ascii="Times New Roman" w:hAnsi="Times New Roman"/>
          <w:sz w:val="24"/>
          <w:szCs w:val="24"/>
        </w:rPr>
        <w:t>, Rio de Janeiro, p. 14, 15/03/1982.</w:t>
      </w:r>
    </w:p>
    <w:p w:rsidR="0017305D" w:rsidRDefault="0017305D" w:rsidP="009B658A">
      <w:pPr>
        <w:pStyle w:val="FootnoteText"/>
        <w:jc w:val="both"/>
        <w:rPr>
          <w:rFonts w:ascii="Times New Roman" w:hAnsi="Times New Roman"/>
          <w:sz w:val="24"/>
          <w:szCs w:val="24"/>
        </w:rPr>
      </w:pPr>
    </w:p>
    <w:p w:rsidR="0017305D" w:rsidRPr="00D708DC" w:rsidRDefault="0017305D" w:rsidP="009B658A">
      <w:pPr>
        <w:pStyle w:val="FootnoteText"/>
        <w:jc w:val="both"/>
        <w:rPr>
          <w:rFonts w:ascii="Times New Roman" w:hAnsi="Times New Roman"/>
          <w:sz w:val="24"/>
          <w:szCs w:val="24"/>
        </w:rPr>
      </w:pPr>
      <w:r w:rsidRPr="00D708DC">
        <w:rPr>
          <w:rFonts w:ascii="Times New Roman" w:hAnsi="Times New Roman"/>
          <w:sz w:val="24"/>
          <w:szCs w:val="24"/>
        </w:rPr>
        <w:t xml:space="preserve">DOMINGOS, João. </w:t>
      </w:r>
      <w:r w:rsidRPr="00D708DC">
        <w:rPr>
          <w:rFonts w:ascii="Times New Roman" w:hAnsi="Times New Roman"/>
          <w:i/>
          <w:sz w:val="24"/>
          <w:szCs w:val="24"/>
        </w:rPr>
        <w:t>“Emenda que limita decisões do Supremo é engavetada. Proposta que submete decisões do Supremo ao Congresso vai ocupar o último lugar na fila de 108 matérias constitucionais”</w:t>
      </w:r>
      <w:r w:rsidRPr="00D708DC">
        <w:rPr>
          <w:rFonts w:ascii="Times New Roman" w:hAnsi="Times New Roman"/>
          <w:sz w:val="24"/>
          <w:szCs w:val="24"/>
        </w:rPr>
        <w:t xml:space="preserve">. </w:t>
      </w:r>
      <w:r w:rsidRPr="00D708DC">
        <w:rPr>
          <w:rFonts w:ascii="Times New Roman" w:hAnsi="Times New Roman"/>
          <w:b/>
          <w:sz w:val="24"/>
          <w:szCs w:val="24"/>
        </w:rPr>
        <w:t>O</w:t>
      </w:r>
      <w:r w:rsidRPr="00D708DC">
        <w:rPr>
          <w:rFonts w:ascii="Times New Roman" w:hAnsi="Times New Roman"/>
          <w:sz w:val="24"/>
          <w:szCs w:val="24"/>
        </w:rPr>
        <w:t xml:space="preserve"> </w:t>
      </w:r>
      <w:r w:rsidRPr="00D708DC">
        <w:rPr>
          <w:rFonts w:ascii="Times New Roman" w:hAnsi="Times New Roman"/>
          <w:b/>
          <w:sz w:val="24"/>
          <w:szCs w:val="24"/>
        </w:rPr>
        <w:t>Estado de S. Paulo</w:t>
      </w:r>
      <w:r w:rsidRPr="00D708DC">
        <w:rPr>
          <w:rFonts w:ascii="Times New Roman" w:hAnsi="Times New Roman"/>
          <w:sz w:val="24"/>
          <w:szCs w:val="24"/>
        </w:rPr>
        <w:t xml:space="preserve">, São Paulo, p. 4, 01/05/2013. </w:t>
      </w:r>
    </w:p>
    <w:p w:rsidR="0017305D" w:rsidRDefault="0017305D" w:rsidP="009B658A">
      <w:pPr>
        <w:pStyle w:val="FootnoteText"/>
        <w:rPr>
          <w:rFonts w:ascii="Times New Roman" w:hAnsi="Times New Roman"/>
          <w:sz w:val="24"/>
          <w:szCs w:val="24"/>
        </w:rPr>
      </w:pPr>
    </w:p>
    <w:p w:rsidR="0017305D" w:rsidRPr="00D708DC" w:rsidRDefault="0017305D" w:rsidP="009B658A">
      <w:pPr>
        <w:pStyle w:val="FootnoteText"/>
        <w:rPr>
          <w:rFonts w:ascii="Times New Roman" w:hAnsi="Times New Roman"/>
          <w:sz w:val="24"/>
          <w:szCs w:val="24"/>
        </w:rPr>
      </w:pPr>
      <w:r w:rsidRPr="00D708DC">
        <w:rPr>
          <w:rFonts w:ascii="Times New Roman" w:hAnsi="Times New Roman"/>
          <w:sz w:val="24"/>
          <w:szCs w:val="24"/>
        </w:rPr>
        <w:t xml:space="preserve">EXIJA respeito: boicote! São Paulo. </w:t>
      </w:r>
      <w:r w:rsidRPr="00D708DC">
        <w:rPr>
          <w:rFonts w:ascii="Times New Roman" w:hAnsi="Times New Roman"/>
          <w:b/>
          <w:sz w:val="24"/>
          <w:szCs w:val="24"/>
        </w:rPr>
        <w:t>Revista do IDEC</w:t>
      </w:r>
      <w:r w:rsidRPr="00D708DC">
        <w:rPr>
          <w:rFonts w:ascii="Times New Roman" w:hAnsi="Times New Roman"/>
          <w:sz w:val="24"/>
          <w:szCs w:val="24"/>
        </w:rPr>
        <w:t>, nº 83, novembro de 2004, p. 25.</w:t>
      </w:r>
    </w:p>
    <w:p w:rsidR="0017305D" w:rsidRDefault="0017305D" w:rsidP="009B658A">
      <w:pPr>
        <w:pStyle w:val="FootnoteText"/>
        <w:jc w:val="both"/>
        <w:rPr>
          <w:rFonts w:ascii="Times New Roman" w:hAnsi="Times New Roman"/>
          <w:color w:val="000000"/>
          <w:sz w:val="24"/>
          <w:szCs w:val="24"/>
        </w:rPr>
      </w:pPr>
    </w:p>
    <w:p w:rsidR="0017305D" w:rsidRPr="00D708DC" w:rsidRDefault="0017305D" w:rsidP="009B658A">
      <w:pPr>
        <w:pStyle w:val="FootnoteText"/>
        <w:jc w:val="both"/>
        <w:rPr>
          <w:rFonts w:ascii="Times New Roman" w:hAnsi="Times New Roman"/>
          <w:color w:val="000000"/>
          <w:sz w:val="24"/>
          <w:szCs w:val="24"/>
        </w:rPr>
      </w:pPr>
      <w:r w:rsidRPr="00D708DC">
        <w:rPr>
          <w:rFonts w:ascii="Times New Roman" w:hAnsi="Times New Roman"/>
          <w:color w:val="000000"/>
          <w:sz w:val="24"/>
          <w:szCs w:val="24"/>
        </w:rPr>
        <w:t xml:space="preserve">FUCS, José. </w:t>
      </w:r>
      <w:r w:rsidRPr="00D708DC">
        <w:rPr>
          <w:rFonts w:ascii="Times New Roman" w:hAnsi="Times New Roman"/>
          <w:i/>
          <w:color w:val="000000"/>
          <w:sz w:val="24"/>
          <w:szCs w:val="24"/>
        </w:rPr>
        <w:t>“Os dólares da Bolsa não mordem”</w:t>
      </w:r>
      <w:r w:rsidRPr="00D708DC">
        <w:rPr>
          <w:rFonts w:ascii="Times New Roman" w:hAnsi="Times New Roman"/>
          <w:color w:val="000000"/>
          <w:sz w:val="24"/>
          <w:szCs w:val="24"/>
        </w:rPr>
        <w:t xml:space="preserve">. </w:t>
      </w:r>
      <w:r w:rsidRPr="00D708DC">
        <w:rPr>
          <w:rFonts w:ascii="Times New Roman" w:hAnsi="Times New Roman"/>
          <w:b/>
          <w:color w:val="000000"/>
          <w:sz w:val="24"/>
          <w:szCs w:val="24"/>
        </w:rPr>
        <w:t>Revista Exame</w:t>
      </w:r>
      <w:r w:rsidRPr="00D708DC">
        <w:rPr>
          <w:rFonts w:ascii="Times New Roman" w:hAnsi="Times New Roman"/>
          <w:color w:val="000000"/>
          <w:sz w:val="24"/>
          <w:szCs w:val="24"/>
        </w:rPr>
        <w:t>, São Paulo, Editora Abril, Edição nº 631, de 12/03/1997. Disponível em: &lt;</w:t>
      </w:r>
      <w:hyperlink r:id="rId26" w:history="1">
        <w:r w:rsidRPr="00D708DC">
          <w:rPr>
            <w:rStyle w:val="Hyperlink"/>
            <w:rFonts w:ascii="Times New Roman" w:hAnsi="Times New Roman"/>
            <w:color w:val="000000"/>
            <w:sz w:val="24"/>
            <w:szCs w:val="24"/>
          </w:rPr>
          <w:t>http://exame.abril.com.br/revista-exame/edicoes/0631/</w:t>
        </w:r>
      </w:hyperlink>
      <w:r w:rsidRPr="00D708DC">
        <w:rPr>
          <w:rFonts w:ascii="Times New Roman" w:hAnsi="Times New Roman"/>
          <w:color w:val="000000"/>
          <w:sz w:val="24"/>
          <w:szCs w:val="24"/>
        </w:rPr>
        <w:t>&gt; Acesso: 26/12/2013.</w:t>
      </w:r>
    </w:p>
    <w:p w:rsidR="0017305D" w:rsidRDefault="0017305D" w:rsidP="009B658A">
      <w:pPr>
        <w:pStyle w:val="FootnoteText"/>
        <w:jc w:val="both"/>
        <w:rPr>
          <w:rFonts w:ascii="Times New Roman" w:hAnsi="Times New Roman"/>
          <w:sz w:val="24"/>
          <w:szCs w:val="24"/>
        </w:rPr>
      </w:pPr>
    </w:p>
    <w:p w:rsidR="0017305D" w:rsidRPr="00D708DC" w:rsidRDefault="0017305D" w:rsidP="009B658A">
      <w:pPr>
        <w:pStyle w:val="FootnoteText"/>
        <w:jc w:val="both"/>
        <w:rPr>
          <w:rFonts w:ascii="Times New Roman" w:hAnsi="Times New Roman"/>
          <w:sz w:val="24"/>
          <w:szCs w:val="24"/>
        </w:rPr>
      </w:pPr>
      <w:r w:rsidRPr="00D708DC">
        <w:rPr>
          <w:rFonts w:ascii="Times New Roman" w:hAnsi="Times New Roman"/>
          <w:sz w:val="24"/>
          <w:szCs w:val="24"/>
        </w:rPr>
        <w:t xml:space="preserve">GOVERNO autoriza bancos a cobrar juros livres. </w:t>
      </w:r>
      <w:r w:rsidRPr="00D708DC">
        <w:rPr>
          <w:rFonts w:ascii="Times New Roman" w:hAnsi="Times New Roman"/>
          <w:b/>
          <w:sz w:val="24"/>
          <w:szCs w:val="24"/>
        </w:rPr>
        <w:t>Jornal do Brasil</w:t>
      </w:r>
      <w:r w:rsidRPr="00D708DC">
        <w:rPr>
          <w:rFonts w:ascii="Times New Roman" w:hAnsi="Times New Roman"/>
          <w:sz w:val="24"/>
          <w:szCs w:val="24"/>
        </w:rPr>
        <w:t>, Rio de Janeiro, p. 15, 07/10/1988.</w:t>
      </w:r>
    </w:p>
    <w:p w:rsidR="0017305D" w:rsidRDefault="0017305D" w:rsidP="009B658A">
      <w:pPr>
        <w:pStyle w:val="FootnoteText"/>
        <w:jc w:val="both"/>
        <w:rPr>
          <w:rFonts w:ascii="Times New Roman" w:hAnsi="Times New Roman"/>
          <w:sz w:val="24"/>
          <w:szCs w:val="24"/>
        </w:rPr>
      </w:pPr>
    </w:p>
    <w:p w:rsidR="0017305D" w:rsidRPr="00D708DC" w:rsidRDefault="0017305D" w:rsidP="009B658A">
      <w:pPr>
        <w:pStyle w:val="FootnoteText"/>
        <w:jc w:val="both"/>
        <w:rPr>
          <w:rFonts w:ascii="Times New Roman" w:hAnsi="Times New Roman"/>
          <w:sz w:val="24"/>
          <w:szCs w:val="24"/>
        </w:rPr>
      </w:pPr>
      <w:r w:rsidRPr="00D708DC">
        <w:rPr>
          <w:rFonts w:ascii="Times New Roman" w:hAnsi="Times New Roman"/>
          <w:sz w:val="24"/>
          <w:szCs w:val="24"/>
        </w:rPr>
        <w:t xml:space="preserve">INFLAÇÃO ajuda Meridional a conseguir saldo positivo. </w:t>
      </w:r>
      <w:r w:rsidRPr="00D708DC">
        <w:rPr>
          <w:rFonts w:ascii="Times New Roman" w:hAnsi="Times New Roman"/>
          <w:b/>
          <w:sz w:val="24"/>
          <w:szCs w:val="24"/>
        </w:rPr>
        <w:t>Jornal do Brasil</w:t>
      </w:r>
      <w:r w:rsidRPr="00D708DC">
        <w:rPr>
          <w:rFonts w:ascii="Times New Roman" w:hAnsi="Times New Roman"/>
          <w:sz w:val="24"/>
          <w:szCs w:val="24"/>
        </w:rPr>
        <w:t>, Rio de Janeiro, p. 25, 19/02/1987.</w:t>
      </w:r>
    </w:p>
    <w:p w:rsidR="0017305D" w:rsidRDefault="0017305D" w:rsidP="009B658A">
      <w:pPr>
        <w:pStyle w:val="FootnoteText"/>
        <w:jc w:val="both"/>
        <w:rPr>
          <w:rFonts w:ascii="Times New Roman" w:hAnsi="Times New Roman"/>
          <w:sz w:val="24"/>
          <w:szCs w:val="24"/>
        </w:rPr>
      </w:pPr>
    </w:p>
    <w:p w:rsidR="0017305D" w:rsidRPr="00D708DC" w:rsidRDefault="0017305D" w:rsidP="009B658A">
      <w:pPr>
        <w:pStyle w:val="FootnoteText"/>
        <w:jc w:val="both"/>
        <w:rPr>
          <w:rFonts w:ascii="Times New Roman" w:hAnsi="Times New Roman"/>
          <w:sz w:val="24"/>
          <w:szCs w:val="24"/>
        </w:rPr>
      </w:pPr>
      <w:r w:rsidRPr="00D708DC">
        <w:rPr>
          <w:rFonts w:ascii="Times New Roman" w:hAnsi="Times New Roman"/>
          <w:sz w:val="24"/>
          <w:szCs w:val="24"/>
        </w:rPr>
        <w:t xml:space="preserve">ITAÚ pretende acabar com o crédito pessoal. </w:t>
      </w:r>
      <w:r w:rsidRPr="00D708DC">
        <w:rPr>
          <w:rFonts w:ascii="Times New Roman" w:hAnsi="Times New Roman"/>
          <w:b/>
          <w:sz w:val="24"/>
          <w:szCs w:val="24"/>
        </w:rPr>
        <w:t>Jornal do Brasil</w:t>
      </w:r>
      <w:r w:rsidRPr="00D708DC">
        <w:rPr>
          <w:rFonts w:ascii="Times New Roman" w:hAnsi="Times New Roman"/>
          <w:sz w:val="24"/>
          <w:szCs w:val="24"/>
        </w:rPr>
        <w:t>, Rio de Janeiro, p. 17, 28/10/1988.</w:t>
      </w:r>
    </w:p>
    <w:p w:rsidR="0017305D" w:rsidRDefault="0017305D" w:rsidP="009B658A">
      <w:pPr>
        <w:pStyle w:val="FootnoteText"/>
        <w:jc w:val="both"/>
        <w:rPr>
          <w:rFonts w:ascii="Times New Roman" w:hAnsi="Times New Roman"/>
          <w:sz w:val="24"/>
          <w:szCs w:val="24"/>
        </w:rPr>
      </w:pPr>
    </w:p>
    <w:p w:rsidR="0017305D" w:rsidRPr="00D708DC" w:rsidRDefault="0017305D" w:rsidP="009B658A">
      <w:pPr>
        <w:pStyle w:val="FootnoteText"/>
        <w:jc w:val="both"/>
        <w:rPr>
          <w:rFonts w:ascii="Times New Roman" w:hAnsi="Times New Roman"/>
          <w:sz w:val="24"/>
          <w:szCs w:val="24"/>
        </w:rPr>
      </w:pPr>
      <w:r w:rsidRPr="00D708DC">
        <w:rPr>
          <w:rFonts w:ascii="Times New Roman" w:hAnsi="Times New Roman"/>
          <w:sz w:val="24"/>
          <w:szCs w:val="24"/>
        </w:rPr>
        <w:t xml:space="preserve">JUÍZES contestam PEC que submete STF ao Congresso. </w:t>
      </w:r>
      <w:r w:rsidRPr="00D708DC">
        <w:rPr>
          <w:rFonts w:ascii="Times New Roman" w:hAnsi="Times New Roman"/>
          <w:b/>
          <w:sz w:val="24"/>
          <w:szCs w:val="24"/>
        </w:rPr>
        <w:t>Revista Consultor Jurídico</w:t>
      </w:r>
      <w:r w:rsidRPr="00D708DC">
        <w:rPr>
          <w:rFonts w:ascii="Times New Roman" w:hAnsi="Times New Roman"/>
          <w:sz w:val="24"/>
          <w:szCs w:val="24"/>
        </w:rPr>
        <w:t>, 25 de abril de 2013. Disponível em: &lt;</w:t>
      </w:r>
      <w:r w:rsidRPr="00D708DC">
        <w:rPr>
          <w:rFonts w:ascii="Times New Roman" w:hAnsi="Times New Roman"/>
          <w:sz w:val="24"/>
          <w:szCs w:val="24"/>
          <w:u w:val="single"/>
        </w:rPr>
        <w:t>http://www.conjur.com.br/2013-abr-25/associacoes-constestam-pec-submete-decisoes-stf-congresso</w:t>
      </w:r>
      <w:r w:rsidRPr="00D708DC">
        <w:rPr>
          <w:rFonts w:ascii="Times New Roman" w:hAnsi="Times New Roman"/>
          <w:sz w:val="24"/>
          <w:szCs w:val="24"/>
        </w:rPr>
        <w:t xml:space="preserve">&gt; Acesso: 10/01/2014.  </w:t>
      </w:r>
    </w:p>
    <w:p w:rsidR="0017305D" w:rsidRDefault="0017305D" w:rsidP="009B658A">
      <w:pPr>
        <w:pStyle w:val="FootnoteText"/>
        <w:jc w:val="both"/>
        <w:rPr>
          <w:rFonts w:ascii="Times New Roman" w:hAnsi="Times New Roman"/>
          <w:sz w:val="24"/>
          <w:szCs w:val="24"/>
        </w:rPr>
      </w:pPr>
    </w:p>
    <w:p w:rsidR="0017305D" w:rsidRDefault="0017305D" w:rsidP="009B658A">
      <w:pPr>
        <w:pStyle w:val="FootnoteText"/>
        <w:jc w:val="both"/>
        <w:rPr>
          <w:rFonts w:ascii="Times New Roman" w:hAnsi="Times New Roman"/>
          <w:sz w:val="24"/>
          <w:szCs w:val="24"/>
        </w:rPr>
      </w:pPr>
      <w:r w:rsidRPr="00D708DC">
        <w:rPr>
          <w:rFonts w:ascii="Times New Roman" w:hAnsi="Times New Roman"/>
          <w:sz w:val="24"/>
          <w:szCs w:val="24"/>
        </w:rPr>
        <w:t xml:space="preserve">MINISTRO Dias Toffoli indefere liminar em ações que questionam a PEC 33. Brasília. Supremo Tribunal Federal. </w:t>
      </w:r>
      <w:r w:rsidRPr="00D708DC">
        <w:rPr>
          <w:rFonts w:ascii="Times New Roman" w:hAnsi="Times New Roman"/>
          <w:b/>
          <w:sz w:val="24"/>
          <w:szCs w:val="24"/>
        </w:rPr>
        <w:t>Notícias STF</w:t>
      </w:r>
      <w:r w:rsidRPr="00D708DC">
        <w:rPr>
          <w:rFonts w:ascii="Times New Roman" w:hAnsi="Times New Roman"/>
          <w:sz w:val="24"/>
          <w:szCs w:val="24"/>
        </w:rPr>
        <w:t>, 10 de maio de 2013. Disponível em: &lt;</w:t>
      </w:r>
      <w:r w:rsidRPr="00D708DC">
        <w:rPr>
          <w:rFonts w:ascii="Times New Roman" w:hAnsi="Times New Roman"/>
          <w:sz w:val="24"/>
          <w:szCs w:val="24"/>
          <w:u w:val="single"/>
        </w:rPr>
        <w:t>http://www.stf.jus.br/portal/cms/verNoticiaDetalhe.asp?idConteudo=238234</w:t>
      </w:r>
      <w:r w:rsidRPr="00D708DC">
        <w:rPr>
          <w:rFonts w:ascii="Times New Roman" w:hAnsi="Times New Roman"/>
          <w:sz w:val="24"/>
          <w:szCs w:val="24"/>
        </w:rPr>
        <w:t>&gt; Acesso: 10/01/2014.</w:t>
      </w:r>
    </w:p>
    <w:p w:rsidR="0017305D" w:rsidRDefault="0017305D" w:rsidP="009B658A">
      <w:pPr>
        <w:pStyle w:val="FootnoteText"/>
        <w:jc w:val="both"/>
        <w:rPr>
          <w:rFonts w:ascii="Times New Roman" w:hAnsi="Times New Roman"/>
          <w:sz w:val="24"/>
          <w:szCs w:val="24"/>
        </w:rPr>
      </w:pPr>
    </w:p>
    <w:p w:rsidR="0017305D" w:rsidRPr="00D708DC" w:rsidRDefault="0017305D" w:rsidP="009B658A">
      <w:pPr>
        <w:pStyle w:val="FootnoteText"/>
        <w:jc w:val="both"/>
        <w:rPr>
          <w:rFonts w:ascii="Times New Roman" w:hAnsi="Times New Roman"/>
          <w:sz w:val="24"/>
          <w:szCs w:val="24"/>
        </w:rPr>
      </w:pPr>
      <w:r w:rsidRPr="00D708DC">
        <w:rPr>
          <w:rFonts w:ascii="Times New Roman" w:hAnsi="Times New Roman"/>
          <w:sz w:val="24"/>
          <w:szCs w:val="24"/>
        </w:rPr>
        <w:t xml:space="preserve">NOVO Departamento reprime cambistas. </w:t>
      </w:r>
      <w:r w:rsidRPr="00D708DC">
        <w:rPr>
          <w:rFonts w:ascii="Times New Roman" w:hAnsi="Times New Roman"/>
          <w:b/>
          <w:sz w:val="24"/>
          <w:szCs w:val="24"/>
        </w:rPr>
        <w:t>O Estado de S. Paulo</w:t>
      </w:r>
      <w:r w:rsidRPr="00D708DC">
        <w:rPr>
          <w:rFonts w:ascii="Times New Roman" w:hAnsi="Times New Roman"/>
          <w:sz w:val="24"/>
          <w:szCs w:val="24"/>
        </w:rPr>
        <w:t>, São Paulo, p. 22, 26/04/1983.</w:t>
      </w:r>
    </w:p>
    <w:p w:rsidR="0017305D" w:rsidRDefault="0017305D" w:rsidP="009B658A">
      <w:pPr>
        <w:pStyle w:val="FootnoteText"/>
        <w:rPr>
          <w:rFonts w:ascii="Times New Roman" w:hAnsi="Times New Roman"/>
          <w:sz w:val="24"/>
          <w:szCs w:val="24"/>
        </w:rPr>
      </w:pPr>
    </w:p>
    <w:p w:rsidR="0017305D" w:rsidRPr="00D708DC" w:rsidRDefault="0017305D" w:rsidP="009B658A">
      <w:pPr>
        <w:pStyle w:val="FootnoteText"/>
        <w:jc w:val="both"/>
        <w:rPr>
          <w:rFonts w:ascii="Times New Roman" w:hAnsi="Times New Roman"/>
          <w:sz w:val="24"/>
          <w:szCs w:val="24"/>
        </w:rPr>
      </w:pPr>
      <w:r w:rsidRPr="00D708DC">
        <w:rPr>
          <w:rFonts w:ascii="Times New Roman" w:hAnsi="Times New Roman"/>
          <w:sz w:val="24"/>
          <w:szCs w:val="24"/>
        </w:rPr>
        <w:t xml:space="preserve">OS NÚMEROS da eleição. </w:t>
      </w:r>
      <w:r w:rsidRPr="00D708DC">
        <w:rPr>
          <w:rFonts w:ascii="Times New Roman" w:hAnsi="Times New Roman"/>
          <w:b/>
          <w:sz w:val="24"/>
          <w:szCs w:val="24"/>
        </w:rPr>
        <w:t>Jornal do Brasil</w:t>
      </w:r>
      <w:r w:rsidRPr="00D708DC">
        <w:rPr>
          <w:rFonts w:ascii="Times New Roman" w:hAnsi="Times New Roman"/>
          <w:sz w:val="24"/>
          <w:szCs w:val="24"/>
        </w:rPr>
        <w:t>, Rio de Janeiro, p. 4, 20/12/1989.</w:t>
      </w:r>
    </w:p>
    <w:p w:rsidR="0017305D" w:rsidRDefault="0017305D" w:rsidP="009B658A">
      <w:pPr>
        <w:pStyle w:val="FootnoteText"/>
        <w:jc w:val="both"/>
        <w:rPr>
          <w:rFonts w:ascii="Times New Roman" w:hAnsi="Times New Roman"/>
          <w:sz w:val="24"/>
          <w:szCs w:val="24"/>
        </w:rPr>
      </w:pPr>
    </w:p>
    <w:p w:rsidR="0017305D" w:rsidRPr="00D708DC" w:rsidRDefault="0017305D" w:rsidP="009B658A">
      <w:pPr>
        <w:pStyle w:val="FootnoteText"/>
        <w:jc w:val="both"/>
        <w:rPr>
          <w:rFonts w:ascii="Times New Roman" w:hAnsi="Times New Roman"/>
          <w:sz w:val="24"/>
          <w:szCs w:val="24"/>
        </w:rPr>
      </w:pPr>
      <w:r w:rsidRPr="00D708DC">
        <w:rPr>
          <w:rFonts w:ascii="Times New Roman" w:hAnsi="Times New Roman"/>
          <w:sz w:val="24"/>
          <w:szCs w:val="24"/>
        </w:rPr>
        <w:t xml:space="preserve">PINTO, Luis Costa. </w:t>
      </w:r>
      <w:r w:rsidRPr="00D708DC">
        <w:rPr>
          <w:rFonts w:ascii="Times New Roman" w:hAnsi="Times New Roman"/>
          <w:i/>
          <w:sz w:val="24"/>
          <w:szCs w:val="24"/>
        </w:rPr>
        <w:t>“Uma limpeza geral: Numa fita de vídeo, Pedro Collor fala sobre os negócios de PC, o pedido de empréstimo à Vasp e de cocaína”</w:t>
      </w:r>
      <w:r w:rsidRPr="00D708DC">
        <w:rPr>
          <w:rFonts w:ascii="Times New Roman" w:hAnsi="Times New Roman"/>
          <w:sz w:val="24"/>
          <w:szCs w:val="24"/>
        </w:rPr>
        <w:t xml:space="preserve">, </w:t>
      </w:r>
      <w:r w:rsidRPr="00D708DC">
        <w:rPr>
          <w:rFonts w:ascii="Times New Roman" w:hAnsi="Times New Roman"/>
          <w:b/>
          <w:sz w:val="24"/>
          <w:szCs w:val="24"/>
        </w:rPr>
        <w:t>Revista Veja</w:t>
      </w:r>
      <w:r w:rsidRPr="00D708DC">
        <w:rPr>
          <w:rFonts w:ascii="Times New Roman" w:hAnsi="Times New Roman"/>
          <w:sz w:val="24"/>
          <w:szCs w:val="24"/>
        </w:rPr>
        <w:t xml:space="preserve">, São Paulo, Editora Abril, edição nº 1236, 27/05/1992, pp. 24-25. </w:t>
      </w:r>
    </w:p>
    <w:p w:rsidR="0017305D" w:rsidRDefault="0017305D" w:rsidP="009B658A">
      <w:pPr>
        <w:pStyle w:val="FootnoteText"/>
        <w:rPr>
          <w:rFonts w:ascii="Times New Roman" w:hAnsi="Times New Roman"/>
          <w:sz w:val="24"/>
          <w:szCs w:val="24"/>
        </w:rPr>
      </w:pPr>
    </w:p>
    <w:p w:rsidR="0017305D" w:rsidRPr="00D708DC" w:rsidRDefault="0017305D" w:rsidP="009B658A">
      <w:pPr>
        <w:pStyle w:val="FootnoteText"/>
        <w:jc w:val="both"/>
        <w:rPr>
          <w:rFonts w:ascii="Times New Roman" w:hAnsi="Times New Roman"/>
          <w:sz w:val="24"/>
          <w:szCs w:val="24"/>
        </w:rPr>
      </w:pPr>
      <w:r w:rsidRPr="00D708DC">
        <w:rPr>
          <w:rFonts w:ascii="Times New Roman" w:hAnsi="Times New Roman"/>
          <w:sz w:val="24"/>
          <w:szCs w:val="24"/>
        </w:rPr>
        <w:t xml:space="preserve">SIMÃO, Edna. </w:t>
      </w:r>
      <w:r w:rsidRPr="00D708DC">
        <w:rPr>
          <w:rFonts w:ascii="Times New Roman" w:hAnsi="Times New Roman"/>
          <w:i/>
          <w:sz w:val="24"/>
          <w:szCs w:val="24"/>
        </w:rPr>
        <w:t>“BC abre mão de R$ 18,6 bi para que bancos do Proer paguem suas dívidas”</w:t>
      </w:r>
      <w:r w:rsidRPr="00D708DC">
        <w:rPr>
          <w:rFonts w:ascii="Times New Roman" w:hAnsi="Times New Roman"/>
          <w:sz w:val="24"/>
          <w:szCs w:val="24"/>
        </w:rPr>
        <w:t xml:space="preserve">. </w:t>
      </w:r>
      <w:r w:rsidRPr="00D708DC">
        <w:rPr>
          <w:rFonts w:ascii="Times New Roman" w:hAnsi="Times New Roman"/>
          <w:b/>
          <w:sz w:val="24"/>
          <w:szCs w:val="24"/>
        </w:rPr>
        <w:t>O Estado de S. Paulo</w:t>
      </w:r>
      <w:r w:rsidRPr="00D708DC">
        <w:rPr>
          <w:rFonts w:ascii="Times New Roman" w:hAnsi="Times New Roman"/>
          <w:sz w:val="24"/>
          <w:szCs w:val="24"/>
        </w:rPr>
        <w:t xml:space="preserve">, São Paulo, p. 26, 08/09/2011. </w:t>
      </w:r>
    </w:p>
    <w:p w:rsidR="0017305D" w:rsidRDefault="0017305D" w:rsidP="009B658A">
      <w:pPr>
        <w:pStyle w:val="FootnoteText"/>
        <w:jc w:val="both"/>
        <w:rPr>
          <w:rFonts w:ascii="Times New Roman" w:hAnsi="Times New Roman"/>
          <w:sz w:val="24"/>
          <w:szCs w:val="24"/>
        </w:rPr>
      </w:pPr>
    </w:p>
    <w:p w:rsidR="0017305D" w:rsidRPr="00D708DC" w:rsidRDefault="0017305D" w:rsidP="009B658A">
      <w:pPr>
        <w:pStyle w:val="NoSpacing"/>
        <w:jc w:val="both"/>
        <w:rPr>
          <w:rStyle w:val="FootnoteReference"/>
          <w:rFonts w:ascii="Times New Roman" w:hAnsi="Times New Roman"/>
          <w:sz w:val="24"/>
          <w:szCs w:val="24"/>
        </w:rPr>
      </w:pPr>
      <w:r w:rsidRPr="00D708DC">
        <w:rPr>
          <w:rFonts w:ascii="Times New Roman" w:hAnsi="Times New Roman"/>
          <w:sz w:val="24"/>
          <w:szCs w:val="24"/>
          <w:shd w:val="clear" w:color="auto" w:fill="FFFFFF"/>
        </w:rPr>
        <w:t xml:space="preserve">TALIDOMIDA na gravidez. </w:t>
      </w:r>
      <w:r w:rsidRPr="00D708DC">
        <w:rPr>
          <w:rFonts w:ascii="Times New Roman" w:hAnsi="Times New Roman"/>
          <w:b/>
          <w:sz w:val="24"/>
          <w:szCs w:val="24"/>
          <w:shd w:val="clear" w:color="auto" w:fill="FFFFFF"/>
        </w:rPr>
        <w:t>Revista Superinteressante</w:t>
      </w:r>
      <w:r w:rsidRPr="00D708DC">
        <w:rPr>
          <w:rFonts w:ascii="Times New Roman" w:hAnsi="Times New Roman"/>
          <w:sz w:val="24"/>
          <w:szCs w:val="24"/>
          <w:shd w:val="clear" w:color="auto" w:fill="FFFFFF"/>
        </w:rPr>
        <w:t>, São Paulo, Editora Abril, outubro de 2011, disponível em: &lt;</w:t>
      </w:r>
      <w:r w:rsidRPr="00D708DC">
        <w:rPr>
          <w:rFonts w:ascii="Times New Roman" w:hAnsi="Times New Roman"/>
          <w:sz w:val="24"/>
          <w:szCs w:val="24"/>
          <w:u w:val="single"/>
        </w:rPr>
        <w:t>http://super.abril.com.br/saude/talidomida-gravidez-686379.shtml</w:t>
      </w:r>
      <w:r w:rsidRPr="00D708DC">
        <w:rPr>
          <w:rFonts w:ascii="Times New Roman" w:hAnsi="Times New Roman"/>
          <w:sz w:val="24"/>
          <w:szCs w:val="24"/>
          <w:shd w:val="clear" w:color="auto" w:fill="FFFFFF"/>
        </w:rPr>
        <w:t xml:space="preserve">&gt; Acesso: 28/01/2014). </w:t>
      </w:r>
    </w:p>
    <w:p w:rsidR="0017305D" w:rsidRDefault="0017305D" w:rsidP="009B658A">
      <w:pPr>
        <w:pStyle w:val="FootnoteText"/>
        <w:jc w:val="both"/>
        <w:rPr>
          <w:rFonts w:ascii="Times New Roman" w:hAnsi="Times New Roman"/>
          <w:sz w:val="24"/>
          <w:szCs w:val="24"/>
        </w:rPr>
      </w:pPr>
    </w:p>
    <w:p w:rsidR="0017305D" w:rsidRPr="00D708DC" w:rsidRDefault="0017305D" w:rsidP="009B658A">
      <w:pPr>
        <w:pStyle w:val="FootnoteText"/>
        <w:jc w:val="both"/>
        <w:rPr>
          <w:rFonts w:ascii="Times New Roman" w:hAnsi="Times New Roman"/>
          <w:sz w:val="24"/>
          <w:szCs w:val="24"/>
        </w:rPr>
      </w:pPr>
      <w:r w:rsidRPr="00D708DC">
        <w:rPr>
          <w:rFonts w:ascii="Times New Roman" w:hAnsi="Times New Roman"/>
          <w:sz w:val="24"/>
          <w:szCs w:val="24"/>
        </w:rPr>
        <w:t xml:space="preserve">VILELA, Janaína. </w:t>
      </w:r>
      <w:r w:rsidRPr="00D708DC">
        <w:rPr>
          <w:rFonts w:ascii="Times New Roman" w:hAnsi="Times New Roman"/>
          <w:i/>
          <w:sz w:val="24"/>
          <w:szCs w:val="24"/>
        </w:rPr>
        <w:t>“Setor é líder de queixas”</w:t>
      </w:r>
      <w:r w:rsidRPr="00D708DC">
        <w:rPr>
          <w:rFonts w:ascii="Times New Roman" w:hAnsi="Times New Roman"/>
          <w:sz w:val="24"/>
          <w:szCs w:val="24"/>
        </w:rPr>
        <w:t xml:space="preserve">. </w:t>
      </w:r>
      <w:r w:rsidRPr="00D708DC">
        <w:rPr>
          <w:rFonts w:ascii="Times New Roman" w:hAnsi="Times New Roman"/>
          <w:b/>
          <w:sz w:val="24"/>
          <w:szCs w:val="24"/>
        </w:rPr>
        <w:t>Jornal do Brasil</w:t>
      </w:r>
      <w:r w:rsidRPr="00D708DC">
        <w:rPr>
          <w:rFonts w:ascii="Times New Roman" w:hAnsi="Times New Roman"/>
          <w:sz w:val="24"/>
          <w:szCs w:val="24"/>
        </w:rPr>
        <w:t>, Rio de Janeiro, p. 12, 09/01/2002.</w:t>
      </w:r>
    </w:p>
    <w:p w:rsidR="0017305D" w:rsidRDefault="0017305D" w:rsidP="009B658A">
      <w:pPr>
        <w:pStyle w:val="FootnoteText"/>
        <w:rPr>
          <w:rFonts w:ascii="Times New Roman" w:hAnsi="Times New Roman"/>
          <w:sz w:val="24"/>
          <w:szCs w:val="24"/>
        </w:rPr>
      </w:pPr>
    </w:p>
    <w:p w:rsidR="0017305D" w:rsidRPr="008F65C4" w:rsidRDefault="0017305D" w:rsidP="009B658A">
      <w:pPr>
        <w:pStyle w:val="FootnoteText"/>
        <w:jc w:val="both"/>
        <w:rPr>
          <w:rFonts w:ascii="Times New Roman" w:hAnsi="Times New Roman"/>
          <w:sz w:val="24"/>
          <w:szCs w:val="24"/>
        </w:rPr>
      </w:pPr>
    </w:p>
    <w:p w:rsidR="0017305D" w:rsidRDefault="0017305D" w:rsidP="009B658A">
      <w:pPr>
        <w:pStyle w:val="FootnoteText"/>
        <w:jc w:val="both"/>
        <w:rPr>
          <w:rFonts w:ascii="Times New Roman" w:hAnsi="Times New Roman"/>
          <w:sz w:val="24"/>
          <w:szCs w:val="24"/>
        </w:rPr>
      </w:pPr>
    </w:p>
    <w:p w:rsidR="0017305D" w:rsidRPr="00D708DC" w:rsidRDefault="0017305D" w:rsidP="009B658A">
      <w:pPr>
        <w:pStyle w:val="FootnoteText"/>
        <w:jc w:val="both"/>
        <w:rPr>
          <w:rFonts w:ascii="Times New Roman" w:hAnsi="Times New Roman"/>
          <w:sz w:val="24"/>
          <w:szCs w:val="24"/>
        </w:rPr>
      </w:pPr>
    </w:p>
    <w:p w:rsidR="0017305D" w:rsidRPr="00D708DC" w:rsidRDefault="0017305D" w:rsidP="009B658A">
      <w:pPr>
        <w:pStyle w:val="FootnoteText"/>
        <w:rPr>
          <w:rFonts w:ascii="Times New Roman" w:hAnsi="Times New Roman"/>
          <w:sz w:val="24"/>
          <w:szCs w:val="24"/>
        </w:rPr>
      </w:pPr>
    </w:p>
    <w:p w:rsidR="0017305D" w:rsidRDefault="0017305D" w:rsidP="009B658A">
      <w:pPr>
        <w:pStyle w:val="FootnoteText"/>
        <w:jc w:val="both"/>
        <w:rPr>
          <w:rFonts w:ascii="Times New Roman" w:hAnsi="Times New Roman"/>
          <w:color w:val="000000"/>
          <w:sz w:val="24"/>
          <w:szCs w:val="24"/>
          <w:lang w:eastAsia="pt-BR"/>
        </w:rPr>
      </w:pPr>
    </w:p>
    <w:p w:rsidR="0017305D" w:rsidRDefault="0017305D" w:rsidP="009B658A">
      <w:pPr>
        <w:pStyle w:val="FootnoteText"/>
        <w:jc w:val="both"/>
        <w:rPr>
          <w:rFonts w:ascii="Times New Roman" w:hAnsi="Times New Roman"/>
          <w:sz w:val="24"/>
          <w:szCs w:val="24"/>
        </w:rPr>
      </w:pPr>
    </w:p>
    <w:p w:rsidR="0017305D" w:rsidRDefault="0017305D" w:rsidP="009B658A">
      <w:pPr>
        <w:pStyle w:val="FootnoteText"/>
        <w:jc w:val="both"/>
        <w:rPr>
          <w:rFonts w:ascii="Times New Roman" w:hAnsi="Times New Roman"/>
          <w:sz w:val="24"/>
          <w:szCs w:val="24"/>
        </w:rPr>
      </w:pPr>
    </w:p>
    <w:p w:rsidR="0017305D" w:rsidRDefault="0017305D" w:rsidP="009B658A">
      <w:pPr>
        <w:pStyle w:val="FootnoteText"/>
        <w:jc w:val="both"/>
        <w:rPr>
          <w:rFonts w:ascii="Times New Roman" w:hAnsi="Times New Roman"/>
          <w:sz w:val="24"/>
          <w:szCs w:val="24"/>
        </w:rPr>
      </w:pPr>
    </w:p>
    <w:p w:rsidR="0017305D" w:rsidRDefault="0017305D" w:rsidP="009B658A">
      <w:pPr>
        <w:pStyle w:val="FootnoteText"/>
        <w:jc w:val="both"/>
        <w:rPr>
          <w:rFonts w:ascii="Times New Roman" w:hAnsi="Times New Roman"/>
          <w:sz w:val="24"/>
          <w:szCs w:val="24"/>
        </w:rPr>
      </w:pPr>
    </w:p>
    <w:p w:rsidR="0017305D" w:rsidRDefault="0017305D" w:rsidP="009B658A">
      <w:pPr>
        <w:pStyle w:val="FootnoteText"/>
        <w:jc w:val="both"/>
        <w:rPr>
          <w:rFonts w:ascii="Times New Roman" w:hAnsi="Times New Roman"/>
          <w:sz w:val="24"/>
          <w:szCs w:val="24"/>
        </w:rPr>
      </w:pPr>
    </w:p>
    <w:p w:rsidR="0017305D" w:rsidRDefault="0017305D" w:rsidP="009B658A">
      <w:pPr>
        <w:spacing w:before="80" w:after="80" w:line="240" w:lineRule="auto"/>
        <w:contextualSpacing/>
        <w:jc w:val="both"/>
        <w:rPr>
          <w:rFonts w:ascii="Times New Roman" w:hAnsi="Times New Roman"/>
          <w:sz w:val="24"/>
          <w:szCs w:val="24"/>
        </w:rPr>
      </w:pPr>
    </w:p>
    <w:p w:rsidR="0017305D" w:rsidRDefault="0017305D" w:rsidP="009B658A">
      <w:pPr>
        <w:spacing w:before="80" w:after="80" w:line="240" w:lineRule="auto"/>
        <w:contextualSpacing/>
        <w:jc w:val="both"/>
        <w:rPr>
          <w:rFonts w:ascii="Times New Roman" w:hAnsi="Times New Roman"/>
          <w:sz w:val="24"/>
          <w:szCs w:val="24"/>
        </w:rPr>
      </w:pPr>
    </w:p>
    <w:p w:rsidR="0017305D" w:rsidRDefault="0017305D" w:rsidP="009B658A">
      <w:pPr>
        <w:pStyle w:val="FootnoteText"/>
        <w:jc w:val="both"/>
        <w:rPr>
          <w:rFonts w:ascii="Times New Roman" w:hAnsi="Times New Roman"/>
          <w:sz w:val="24"/>
          <w:szCs w:val="24"/>
        </w:rPr>
      </w:pPr>
    </w:p>
    <w:p w:rsidR="0017305D" w:rsidRDefault="0017305D" w:rsidP="009B658A">
      <w:pPr>
        <w:pStyle w:val="FootnoteText"/>
        <w:jc w:val="both"/>
        <w:rPr>
          <w:rFonts w:ascii="Times New Roman" w:hAnsi="Times New Roman"/>
          <w:sz w:val="24"/>
          <w:szCs w:val="24"/>
        </w:rPr>
      </w:pPr>
    </w:p>
    <w:p w:rsidR="0017305D" w:rsidRDefault="0017305D" w:rsidP="009B658A">
      <w:pPr>
        <w:pStyle w:val="FootnoteText"/>
        <w:jc w:val="both"/>
        <w:rPr>
          <w:rFonts w:ascii="Times New Roman" w:hAnsi="Times New Roman"/>
          <w:sz w:val="24"/>
          <w:szCs w:val="24"/>
        </w:rPr>
      </w:pPr>
    </w:p>
    <w:p w:rsidR="0017305D" w:rsidRDefault="0017305D" w:rsidP="009B658A">
      <w:pPr>
        <w:pStyle w:val="FootnoteText"/>
        <w:jc w:val="both"/>
        <w:rPr>
          <w:rFonts w:ascii="Times New Roman" w:hAnsi="Times New Roman"/>
          <w:sz w:val="24"/>
          <w:szCs w:val="24"/>
        </w:rPr>
      </w:pPr>
    </w:p>
    <w:p w:rsidR="0017305D" w:rsidRDefault="0017305D" w:rsidP="009B658A">
      <w:pPr>
        <w:pStyle w:val="FootnoteText"/>
        <w:jc w:val="both"/>
        <w:rPr>
          <w:rFonts w:ascii="Times New Roman" w:hAnsi="Times New Roman"/>
          <w:sz w:val="24"/>
          <w:szCs w:val="24"/>
        </w:rPr>
      </w:pPr>
    </w:p>
    <w:p w:rsidR="0017305D" w:rsidRDefault="0017305D" w:rsidP="009B658A">
      <w:pPr>
        <w:pStyle w:val="FootnoteText"/>
        <w:jc w:val="both"/>
        <w:rPr>
          <w:rFonts w:ascii="Times New Roman" w:hAnsi="Times New Roman"/>
          <w:sz w:val="24"/>
          <w:szCs w:val="24"/>
        </w:rPr>
      </w:pPr>
    </w:p>
    <w:p w:rsidR="0017305D" w:rsidRPr="005E366E" w:rsidRDefault="0017305D" w:rsidP="009B658A">
      <w:pPr>
        <w:spacing w:line="360" w:lineRule="auto"/>
        <w:ind w:firstLine="567"/>
        <w:contextualSpacing/>
        <w:jc w:val="both"/>
        <w:rPr>
          <w:rFonts w:ascii="Times New Roman" w:hAnsi="Times New Roman"/>
          <w:sz w:val="24"/>
          <w:szCs w:val="24"/>
          <w:shd w:val="clear" w:color="auto" w:fill="FFFFFF"/>
        </w:rPr>
      </w:pPr>
    </w:p>
    <w:p w:rsidR="0017305D" w:rsidRDefault="0017305D"/>
    <w:sectPr w:rsidR="0017305D" w:rsidSect="009E1EF1">
      <w:headerReference w:type="default" r:id="rId2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05D" w:rsidRDefault="0017305D" w:rsidP="009B658A">
      <w:pPr>
        <w:spacing w:after="0" w:line="240" w:lineRule="auto"/>
      </w:pPr>
      <w:r>
        <w:separator/>
      </w:r>
    </w:p>
  </w:endnote>
  <w:endnote w:type="continuationSeparator" w:id="0">
    <w:p w:rsidR="0017305D" w:rsidRDefault="0017305D" w:rsidP="009B65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öUAA"/>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05D" w:rsidRDefault="0017305D" w:rsidP="009B658A">
      <w:pPr>
        <w:spacing w:after="0" w:line="240" w:lineRule="auto"/>
      </w:pPr>
      <w:r>
        <w:separator/>
      </w:r>
    </w:p>
  </w:footnote>
  <w:footnote w:type="continuationSeparator" w:id="0">
    <w:p w:rsidR="0017305D" w:rsidRDefault="0017305D" w:rsidP="009B658A">
      <w:pPr>
        <w:spacing w:after="0" w:line="240" w:lineRule="auto"/>
      </w:pPr>
      <w:r>
        <w:continuationSeparator/>
      </w:r>
    </w:p>
  </w:footnote>
  <w:footnote w:id="1">
    <w:p w:rsidR="0017305D" w:rsidRPr="00844E62" w:rsidRDefault="0017305D" w:rsidP="00844E62">
      <w:pPr>
        <w:pStyle w:val="NoSpacing"/>
        <w:jc w:val="both"/>
        <w:rPr>
          <w:rFonts w:ascii="Times New Roman" w:hAnsi="Times New Roman"/>
          <w:sz w:val="20"/>
          <w:szCs w:val="20"/>
          <w:shd w:val="clear" w:color="auto" w:fill="FFFFFF"/>
        </w:rPr>
      </w:pPr>
      <w:r w:rsidRPr="00AC4872">
        <w:rPr>
          <w:rStyle w:val="FootnoteReference"/>
          <w:rFonts w:ascii="Times New Roman" w:hAnsi="Times New Roman"/>
        </w:rPr>
        <w:footnoteRef/>
      </w:r>
      <w:r w:rsidRPr="00AC4872">
        <w:t xml:space="preserve"> </w:t>
      </w:r>
      <w:r w:rsidRPr="00844E62">
        <w:rPr>
          <w:rFonts w:ascii="Times New Roman" w:hAnsi="Times New Roman"/>
          <w:sz w:val="20"/>
          <w:szCs w:val="20"/>
          <w:shd w:val="clear" w:color="auto" w:fill="FFFFFF"/>
        </w:rPr>
        <w:t xml:space="preserve">STF, </w:t>
      </w:r>
      <w:hyperlink r:id="rId1" w:tgtFrame="_blank" w:history="1">
        <w:r w:rsidRPr="00844E62">
          <w:rPr>
            <w:rStyle w:val="Strong"/>
            <w:rFonts w:ascii="Times New Roman" w:hAnsi="Times New Roman"/>
            <w:b w:val="0"/>
            <w:sz w:val="20"/>
            <w:szCs w:val="20"/>
            <w:shd w:val="clear" w:color="auto" w:fill="FFFFFF"/>
          </w:rPr>
          <w:t>ADI 1.950</w:t>
        </w:r>
      </w:hyperlink>
      <w:r w:rsidRPr="00844E62">
        <w:rPr>
          <w:rFonts w:ascii="Times New Roman" w:hAnsi="Times New Roman"/>
          <w:sz w:val="20"/>
          <w:szCs w:val="20"/>
        </w:rPr>
        <w:t>-3/SP</w:t>
      </w:r>
      <w:r w:rsidRPr="00844E62">
        <w:rPr>
          <w:rFonts w:ascii="Times New Roman" w:hAnsi="Times New Roman"/>
          <w:sz w:val="20"/>
          <w:szCs w:val="20"/>
          <w:shd w:val="clear" w:color="auto" w:fill="FFFFFF"/>
        </w:rPr>
        <w:t>, rel. Min.</w:t>
      </w:r>
      <w:r w:rsidRPr="00844E62">
        <w:rPr>
          <w:rStyle w:val="apple-converted-space"/>
          <w:rFonts w:ascii="Times New Roman" w:hAnsi="Times New Roman"/>
          <w:sz w:val="20"/>
          <w:szCs w:val="20"/>
          <w:shd w:val="clear" w:color="auto" w:fill="FFFFFF"/>
        </w:rPr>
        <w:t> </w:t>
      </w:r>
      <w:r w:rsidRPr="00844E62">
        <w:rPr>
          <w:rStyle w:val="Strong"/>
          <w:rFonts w:ascii="Times New Roman" w:hAnsi="Times New Roman"/>
          <w:b w:val="0"/>
          <w:sz w:val="20"/>
          <w:szCs w:val="20"/>
          <w:shd w:val="clear" w:color="auto" w:fill="FFFFFF"/>
        </w:rPr>
        <w:t>EROS GRAU</w:t>
      </w:r>
      <w:r w:rsidRPr="00844E62">
        <w:rPr>
          <w:rFonts w:ascii="Times New Roman" w:hAnsi="Times New Roman"/>
          <w:sz w:val="20"/>
          <w:szCs w:val="20"/>
          <w:shd w:val="clear" w:color="auto" w:fill="FFFFFF"/>
        </w:rPr>
        <w:t>, maioria, julgamento: 03/11/2005, Plenário,</w:t>
      </w:r>
      <w:r w:rsidRPr="00844E62">
        <w:rPr>
          <w:rStyle w:val="apple-converted-space"/>
          <w:rFonts w:ascii="Times New Roman" w:hAnsi="Times New Roman"/>
          <w:sz w:val="20"/>
          <w:szCs w:val="20"/>
          <w:shd w:val="clear" w:color="auto" w:fill="FFFFFF"/>
        </w:rPr>
        <w:t> </w:t>
      </w:r>
      <w:r w:rsidRPr="00844E62">
        <w:rPr>
          <w:rStyle w:val="Emphasis"/>
          <w:rFonts w:ascii="Times New Roman" w:hAnsi="Times New Roman"/>
          <w:i w:val="0"/>
          <w:sz w:val="20"/>
          <w:szCs w:val="20"/>
          <w:shd w:val="clear" w:color="auto" w:fill="FFFFFF"/>
        </w:rPr>
        <w:t>DJ</w:t>
      </w:r>
      <w:r w:rsidRPr="00844E62">
        <w:rPr>
          <w:rStyle w:val="apple-converted-space"/>
          <w:rFonts w:ascii="Times New Roman" w:hAnsi="Times New Roman"/>
          <w:i/>
          <w:iCs/>
          <w:sz w:val="20"/>
          <w:szCs w:val="20"/>
          <w:shd w:val="clear" w:color="auto" w:fill="FFFFFF"/>
        </w:rPr>
        <w:t> </w:t>
      </w:r>
      <w:r w:rsidRPr="00844E62">
        <w:rPr>
          <w:rFonts w:ascii="Times New Roman" w:hAnsi="Times New Roman"/>
          <w:sz w:val="20"/>
          <w:szCs w:val="20"/>
          <w:shd w:val="clear" w:color="auto" w:fill="FFFFFF"/>
        </w:rPr>
        <w:t>de 02/06/2006. Trecho do voto do relator, extraído de fls. 59. Disponível em: &lt;</w:t>
      </w:r>
      <w:hyperlink r:id="rId2" w:history="1">
        <w:r w:rsidRPr="00844E62">
          <w:rPr>
            <w:rStyle w:val="Hyperlink"/>
            <w:rFonts w:ascii="Times New Roman" w:hAnsi="Times New Roman"/>
            <w:color w:val="auto"/>
            <w:sz w:val="20"/>
            <w:szCs w:val="20"/>
            <w:shd w:val="clear" w:color="auto" w:fill="FFFFFF"/>
          </w:rPr>
          <w:t>http://redir.stf.jus.br/paginadorpub/paginador.jsp?docTP=AC&amp;docID=266808</w:t>
        </w:r>
      </w:hyperlink>
      <w:r w:rsidRPr="00844E62">
        <w:rPr>
          <w:rFonts w:ascii="Times New Roman" w:hAnsi="Times New Roman"/>
          <w:sz w:val="20"/>
          <w:szCs w:val="20"/>
          <w:shd w:val="clear" w:color="auto" w:fill="FFFFFF"/>
        </w:rPr>
        <w:t xml:space="preserve">&gt; Acesso: 17/08/2013. </w:t>
      </w:r>
    </w:p>
    <w:p w:rsidR="0017305D" w:rsidRDefault="0017305D" w:rsidP="00844E62">
      <w:pPr>
        <w:pStyle w:val="NoSpacing"/>
        <w:jc w:val="both"/>
      </w:pPr>
    </w:p>
  </w:footnote>
  <w:footnote w:id="2">
    <w:p w:rsidR="0017305D" w:rsidRDefault="0017305D" w:rsidP="009B658A">
      <w:pPr>
        <w:pStyle w:val="FootnoteText"/>
        <w:contextualSpacing/>
        <w:jc w:val="both"/>
      </w:pPr>
      <w:r w:rsidRPr="00DC32F6">
        <w:rPr>
          <w:rStyle w:val="FootnoteReference"/>
          <w:rFonts w:ascii="Times New Roman" w:hAnsi="Times New Roman"/>
        </w:rPr>
        <w:footnoteRef/>
      </w:r>
      <w:r w:rsidRPr="00DC32F6">
        <w:rPr>
          <w:rFonts w:ascii="Times New Roman" w:hAnsi="Times New Roman"/>
        </w:rPr>
        <w:t xml:space="preserve"> (ver) MIRAGEM, Bruno. </w:t>
      </w:r>
      <w:r w:rsidRPr="00DC32F6">
        <w:rPr>
          <w:rFonts w:ascii="Times New Roman" w:hAnsi="Times New Roman"/>
          <w:i/>
        </w:rPr>
        <w:t>“O direito do consumidor como direito fundamental – consequências jurídicas de um conceito”.</w:t>
      </w:r>
      <w:r w:rsidRPr="00DC32F6">
        <w:rPr>
          <w:rFonts w:ascii="Times New Roman" w:hAnsi="Times New Roman"/>
        </w:rPr>
        <w:t xml:space="preserve"> São Paulo. </w:t>
      </w:r>
      <w:r w:rsidRPr="00DC32F6">
        <w:rPr>
          <w:rFonts w:ascii="Times New Roman" w:hAnsi="Times New Roman"/>
          <w:b/>
        </w:rPr>
        <w:t>Revista de Direito do Consumidor</w:t>
      </w:r>
      <w:r w:rsidRPr="00DC32F6">
        <w:rPr>
          <w:rFonts w:ascii="Times New Roman" w:hAnsi="Times New Roman"/>
        </w:rPr>
        <w:t>, nº 43, julho a setembro de 2002, pp. 111-132 (cf. p. 117). Mesma observação faz João Batista d</w:t>
      </w:r>
      <w:r>
        <w:rPr>
          <w:rFonts w:ascii="Times New Roman" w:hAnsi="Times New Roman"/>
        </w:rPr>
        <w:t>e Almeida, como se verá na p. 101</w:t>
      </w:r>
      <w:r w:rsidRPr="00DC32F6">
        <w:rPr>
          <w:rFonts w:ascii="Times New Roman" w:hAnsi="Times New Roman"/>
        </w:rPr>
        <w:t xml:space="preserve"> desta dissertação.</w:t>
      </w:r>
    </w:p>
  </w:footnote>
  <w:footnote w:id="3">
    <w:p w:rsidR="0017305D" w:rsidRDefault="0017305D" w:rsidP="009B658A">
      <w:pPr>
        <w:pStyle w:val="NoSpacing"/>
        <w:jc w:val="both"/>
      </w:pPr>
      <w:r w:rsidRPr="00DC32F6">
        <w:rPr>
          <w:rStyle w:val="FootnoteReference"/>
          <w:rFonts w:ascii="Times New Roman" w:hAnsi="Times New Roman"/>
          <w:sz w:val="20"/>
          <w:szCs w:val="20"/>
        </w:rPr>
        <w:footnoteRef/>
      </w:r>
      <w:r w:rsidRPr="00DC32F6">
        <w:rPr>
          <w:rFonts w:ascii="Times New Roman" w:hAnsi="Times New Roman"/>
          <w:sz w:val="20"/>
          <w:szCs w:val="20"/>
        </w:rPr>
        <w:t xml:space="preserve"> (ver) CARLINI, Angélica Luciá. </w:t>
      </w:r>
      <w:r w:rsidRPr="00DC32F6">
        <w:rPr>
          <w:rFonts w:ascii="Times New Roman" w:hAnsi="Times New Roman"/>
          <w:i/>
          <w:sz w:val="20"/>
          <w:szCs w:val="20"/>
        </w:rPr>
        <w:t>“Políticas públicas de proteção ao consumidor”.</w:t>
      </w:r>
      <w:r w:rsidRPr="00DC32F6">
        <w:rPr>
          <w:rFonts w:ascii="Times New Roman" w:hAnsi="Times New Roman"/>
          <w:sz w:val="20"/>
          <w:szCs w:val="20"/>
        </w:rPr>
        <w:t xml:space="preserve"> </w:t>
      </w:r>
      <w:r w:rsidRPr="00DC32F6">
        <w:rPr>
          <w:rFonts w:ascii="Times New Roman" w:hAnsi="Times New Roman"/>
          <w:i/>
          <w:sz w:val="20"/>
          <w:szCs w:val="20"/>
          <w:u w:val="single"/>
        </w:rPr>
        <w:t>In</w:t>
      </w:r>
      <w:r w:rsidRPr="00DC32F6">
        <w:rPr>
          <w:rFonts w:ascii="Times New Roman" w:hAnsi="Times New Roman"/>
          <w:sz w:val="20"/>
          <w:szCs w:val="20"/>
        </w:rPr>
        <w:t xml:space="preserve">: </w:t>
      </w:r>
      <w:r w:rsidRPr="00DC32F6">
        <w:rPr>
          <w:rFonts w:ascii="Times New Roman" w:hAnsi="Times New Roman"/>
          <w:b/>
          <w:sz w:val="20"/>
          <w:szCs w:val="20"/>
        </w:rPr>
        <w:t>Anais do XVII Congresso Nacional do CONPEDI</w:t>
      </w:r>
      <w:r w:rsidRPr="00DC32F6">
        <w:rPr>
          <w:rFonts w:ascii="Times New Roman" w:hAnsi="Times New Roman"/>
          <w:sz w:val="20"/>
          <w:szCs w:val="20"/>
        </w:rPr>
        <w:t>, realizado em Brasília-DF nos dias 20, 21 e 22 de novembro de 2008, pp. 1760-1776 (cf. p. 1774). Disponível em: &lt;</w:t>
      </w:r>
      <w:hyperlink r:id="rId3" w:history="1">
        <w:r w:rsidRPr="00DC32F6">
          <w:rPr>
            <w:rStyle w:val="Hyperlink"/>
            <w:rFonts w:ascii="Times New Roman" w:hAnsi="Times New Roman"/>
            <w:color w:val="auto"/>
            <w:sz w:val="20"/>
            <w:szCs w:val="20"/>
          </w:rPr>
          <w:t>http://www.conpedi.org.br/manaus/arquivos/anais/brasilia/03_95.pdf</w:t>
        </w:r>
      </w:hyperlink>
      <w:r w:rsidRPr="00DC32F6">
        <w:rPr>
          <w:rFonts w:ascii="Times New Roman" w:hAnsi="Times New Roman"/>
          <w:sz w:val="20"/>
          <w:szCs w:val="20"/>
        </w:rPr>
        <w:t xml:space="preserve">&gt; Acesso: 19/08/2013. </w:t>
      </w:r>
    </w:p>
  </w:footnote>
  <w:footnote w:id="4">
    <w:p w:rsidR="0017305D" w:rsidRDefault="0017305D" w:rsidP="009B658A">
      <w:pPr>
        <w:pStyle w:val="NoSpacing"/>
        <w:jc w:val="both"/>
      </w:pPr>
      <w:r w:rsidRPr="00DC32F6">
        <w:rPr>
          <w:rStyle w:val="FootnoteReference"/>
          <w:rFonts w:ascii="Times New Roman" w:hAnsi="Times New Roman"/>
          <w:sz w:val="20"/>
          <w:szCs w:val="20"/>
        </w:rPr>
        <w:footnoteRef/>
      </w:r>
      <w:r w:rsidRPr="00DC32F6">
        <w:rPr>
          <w:rFonts w:ascii="Times New Roman" w:hAnsi="Times New Roman"/>
          <w:sz w:val="20"/>
          <w:szCs w:val="20"/>
        </w:rPr>
        <w:t xml:space="preserve"> (ver) CAVALIERI FILHO, Sérgio. </w:t>
      </w:r>
      <w:r w:rsidRPr="00DC32F6">
        <w:rPr>
          <w:rFonts w:ascii="Times New Roman" w:hAnsi="Times New Roman"/>
          <w:b/>
          <w:sz w:val="20"/>
          <w:szCs w:val="20"/>
        </w:rPr>
        <w:t>Programa de Responsabilidade Civil.</w:t>
      </w:r>
      <w:r w:rsidRPr="00DC32F6">
        <w:rPr>
          <w:rFonts w:ascii="Times New Roman" w:hAnsi="Times New Roman"/>
          <w:sz w:val="20"/>
          <w:szCs w:val="20"/>
        </w:rPr>
        <w:t xml:space="preserve"> São Paulo: Atlas, 2012, 10ª ed., p. 515. Professa a mesma op</w:t>
      </w:r>
      <w:r>
        <w:rPr>
          <w:rFonts w:ascii="Times New Roman" w:hAnsi="Times New Roman"/>
          <w:sz w:val="20"/>
          <w:szCs w:val="20"/>
        </w:rPr>
        <w:t>inião o professor Flávio Tartuce</w:t>
      </w:r>
      <w:r w:rsidRPr="00DC32F6">
        <w:rPr>
          <w:rFonts w:ascii="Times New Roman" w:hAnsi="Times New Roman"/>
          <w:sz w:val="20"/>
          <w:szCs w:val="20"/>
        </w:rPr>
        <w:t xml:space="preserve">, como se verá mais à frente, na p. </w:t>
      </w:r>
      <w:r>
        <w:rPr>
          <w:rFonts w:ascii="Times New Roman" w:hAnsi="Times New Roman"/>
          <w:sz w:val="20"/>
          <w:szCs w:val="20"/>
        </w:rPr>
        <w:t xml:space="preserve">109 </w:t>
      </w:r>
      <w:r w:rsidRPr="00DC32F6">
        <w:rPr>
          <w:rFonts w:ascii="Times New Roman" w:hAnsi="Times New Roman"/>
          <w:sz w:val="20"/>
          <w:szCs w:val="20"/>
        </w:rPr>
        <w:t xml:space="preserve">do presente estudo. </w:t>
      </w:r>
    </w:p>
  </w:footnote>
  <w:footnote w:id="5">
    <w:p w:rsidR="0017305D" w:rsidRDefault="0017305D" w:rsidP="009B658A">
      <w:pPr>
        <w:pStyle w:val="FootnoteText"/>
        <w:jc w:val="both"/>
      </w:pPr>
      <w:r w:rsidRPr="00DC32F6">
        <w:rPr>
          <w:rStyle w:val="FootnoteReference"/>
          <w:rFonts w:ascii="Times New Roman" w:hAnsi="Times New Roman"/>
        </w:rPr>
        <w:footnoteRef/>
      </w:r>
      <w:r w:rsidRPr="00DC32F6">
        <w:rPr>
          <w:rFonts w:ascii="Times New Roman" w:hAnsi="Times New Roman"/>
        </w:rPr>
        <w:t xml:space="preserve"> Literalmente: cuidado, comprador! Princípio segundo o qual é do consumidor os riscos do negócio.</w:t>
      </w:r>
    </w:p>
  </w:footnote>
  <w:footnote w:id="6">
    <w:p w:rsidR="0017305D" w:rsidRDefault="0017305D" w:rsidP="009B658A">
      <w:pPr>
        <w:pStyle w:val="FootnoteText"/>
        <w:jc w:val="both"/>
      </w:pPr>
      <w:r w:rsidRPr="00AC4872">
        <w:rPr>
          <w:rStyle w:val="FootnoteReference"/>
          <w:rFonts w:ascii="Times New Roman" w:hAnsi="Times New Roman"/>
        </w:rPr>
        <w:footnoteRef/>
      </w:r>
      <w:r w:rsidRPr="00AC4872">
        <w:rPr>
          <w:rFonts w:ascii="Times New Roman" w:hAnsi="Times New Roman"/>
        </w:rPr>
        <w:t xml:space="preserve"> (ver) COMPARATO, Fabio Konder. </w:t>
      </w:r>
      <w:r w:rsidRPr="00AC4872">
        <w:rPr>
          <w:rFonts w:ascii="Times New Roman" w:hAnsi="Times New Roman"/>
          <w:i/>
        </w:rPr>
        <w:t>“A proteção constitucional do consumidor na Constituição Brasileira de 1988”.</w:t>
      </w:r>
      <w:r w:rsidRPr="00AC4872">
        <w:rPr>
          <w:rFonts w:ascii="Times New Roman" w:hAnsi="Times New Roman"/>
        </w:rPr>
        <w:t xml:space="preserve"> São Paulo. </w:t>
      </w:r>
      <w:r w:rsidRPr="00AC4872">
        <w:rPr>
          <w:rFonts w:ascii="Times New Roman" w:hAnsi="Times New Roman"/>
          <w:b/>
        </w:rPr>
        <w:t>Revista de Direito Mercantil, Industrial, Econômico e Financeiro</w:t>
      </w:r>
      <w:r w:rsidRPr="00AC4872">
        <w:rPr>
          <w:rFonts w:ascii="Times New Roman" w:hAnsi="Times New Roman"/>
        </w:rPr>
        <w:t>, Nova Série, a. XXIX, nº 80, outubro a dezembro de 1990, pp. 66-75 (cf. p. 67).</w:t>
      </w:r>
    </w:p>
  </w:footnote>
  <w:footnote w:id="7">
    <w:p w:rsidR="0017305D" w:rsidRDefault="0017305D" w:rsidP="009B658A">
      <w:pPr>
        <w:pStyle w:val="FootnoteText"/>
        <w:jc w:val="both"/>
      </w:pPr>
      <w:r w:rsidRPr="00AC4872">
        <w:rPr>
          <w:rStyle w:val="FootnoteReference"/>
          <w:rFonts w:ascii="Times New Roman" w:hAnsi="Times New Roman"/>
        </w:rPr>
        <w:footnoteRef/>
      </w:r>
      <w:r w:rsidRPr="00AC4872">
        <w:rPr>
          <w:rFonts w:ascii="Times New Roman" w:hAnsi="Times New Roman"/>
        </w:rPr>
        <w:t xml:space="preserve"> (ver) SLAIBI FILHO, Nagib. </w:t>
      </w:r>
      <w:r w:rsidRPr="00AC4872">
        <w:rPr>
          <w:rFonts w:ascii="Times New Roman" w:hAnsi="Times New Roman"/>
          <w:i/>
        </w:rPr>
        <w:t>“A norma constitucional”.</w:t>
      </w:r>
      <w:r w:rsidRPr="00AC4872">
        <w:rPr>
          <w:rFonts w:ascii="Times New Roman" w:hAnsi="Times New Roman"/>
        </w:rPr>
        <w:t xml:space="preserve"> Rio de Janeiro. Escola da Magistratura do Estado do Rio de Janeiro. </w:t>
      </w:r>
      <w:r w:rsidRPr="00AC4872">
        <w:rPr>
          <w:rFonts w:ascii="Times New Roman" w:hAnsi="Times New Roman"/>
          <w:b/>
        </w:rPr>
        <w:t>Revista da EMERJ</w:t>
      </w:r>
      <w:r w:rsidRPr="00AC4872">
        <w:rPr>
          <w:rFonts w:ascii="Times New Roman" w:hAnsi="Times New Roman"/>
        </w:rPr>
        <w:t>, v. 05, nº 17, 2002, pp. 01-21 (cf. p. 03).</w:t>
      </w:r>
    </w:p>
  </w:footnote>
  <w:footnote w:id="8">
    <w:p w:rsidR="0017305D" w:rsidRDefault="0017305D" w:rsidP="009B658A">
      <w:pPr>
        <w:pStyle w:val="FootnoteText"/>
        <w:jc w:val="both"/>
      </w:pPr>
      <w:r w:rsidRPr="00AC4872">
        <w:rPr>
          <w:rStyle w:val="FootnoteReference"/>
          <w:rFonts w:ascii="Times New Roman" w:hAnsi="Times New Roman"/>
        </w:rPr>
        <w:footnoteRef/>
      </w:r>
      <w:r w:rsidRPr="00AC4872">
        <w:rPr>
          <w:rFonts w:ascii="Times New Roman" w:hAnsi="Times New Roman"/>
        </w:rPr>
        <w:t xml:space="preserve"> (ver) MINELLA, Ary Cesar. </w:t>
      </w:r>
      <w:r w:rsidRPr="00AC4872">
        <w:rPr>
          <w:rFonts w:ascii="Times New Roman" w:hAnsi="Times New Roman"/>
          <w:i/>
        </w:rPr>
        <w:t>“Grupos financeiros e organização da burguesia financeira no Brasil”</w:t>
      </w:r>
      <w:r w:rsidRPr="00AC4872">
        <w:rPr>
          <w:rFonts w:ascii="Times New Roman" w:hAnsi="Times New Roman"/>
        </w:rPr>
        <w:t xml:space="preserve">. Porto Alegre. Secretaria de Estado da Coordenação e Planejamento do RS. </w:t>
      </w:r>
      <w:r w:rsidRPr="00AC4872">
        <w:rPr>
          <w:rFonts w:ascii="Times New Roman" w:hAnsi="Times New Roman"/>
          <w:b/>
        </w:rPr>
        <w:t>Ensaios FEE</w:t>
      </w:r>
      <w:r w:rsidRPr="00AC4872">
        <w:rPr>
          <w:rFonts w:ascii="Times New Roman" w:hAnsi="Times New Roman"/>
        </w:rPr>
        <w:t>,</w:t>
      </w:r>
      <w:r w:rsidRPr="00AC4872">
        <w:rPr>
          <w:rFonts w:ascii="Times New Roman" w:hAnsi="Times New Roman"/>
          <w:b/>
        </w:rPr>
        <w:t xml:space="preserve"> </w:t>
      </w:r>
      <w:r w:rsidRPr="00AC4872">
        <w:rPr>
          <w:rFonts w:ascii="Times New Roman" w:hAnsi="Times New Roman"/>
        </w:rPr>
        <w:t>1996, v. 17, nº 02, pp. 80-94</w:t>
      </w:r>
      <w:r w:rsidRPr="00AC4872">
        <w:rPr>
          <w:rStyle w:val="HTMLCite"/>
          <w:rFonts w:ascii="Times New Roman" w:hAnsi="Times New Roman"/>
          <w:i w:val="0"/>
          <w:iCs w:val="0"/>
          <w:shd w:val="clear" w:color="auto" w:fill="FFFFFF"/>
        </w:rPr>
        <w:t>.</w:t>
      </w:r>
      <w:r w:rsidRPr="00AC4872">
        <w:rPr>
          <w:rFonts w:ascii="Times New Roman" w:hAnsi="Times New Roman"/>
          <w:shd w:val="clear" w:color="auto" w:fill="FFFFFF"/>
          <w:lang w:bidi="he-IL"/>
        </w:rPr>
        <w:t>‎</w:t>
      </w:r>
    </w:p>
  </w:footnote>
  <w:footnote w:id="9">
    <w:p w:rsidR="0017305D" w:rsidRDefault="0017305D" w:rsidP="009B658A">
      <w:pPr>
        <w:pStyle w:val="FootnoteText"/>
        <w:jc w:val="both"/>
      </w:pPr>
      <w:r w:rsidRPr="00AC4872">
        <w:rPr>
          <w:rStyle w:val="FootnoteReference"/>
          <w:rFonts w:ascii="Times New Roman" w:hAnsi="Times New Roman"/>
        </w:rPr>
        <w:footnoteRef/>
      </w:r>
      <w:r w:rsidRPr="00AC4872">
        <w:rPr>
          <w:rFonts w:ascii="Times New Roman" w:hAnsi="Times New Roman"/>
        </w:rPr>
        <w:t xml:space="preserve"> Ver MINELLA, Ary Cesar. </w:t>
      </w:r>
      <w:r w:rsidRPr="00AC4872">
        <w:rPr>
          <w:rFonts w:ascii="Times New Roman" w:hAnsi="Times New Roman"/>
          <w:i/>
        </w:rPr>
        <w:t>Ob. Cit.</w:t>
      </w:r>
      <w:r w:rsidRPr="00AC4872">
        <w:rPr>
          <w:rFonts w:ascii="Times New Roman" w:hAnsi="Times New Roman"/>
        </w:rPr>
        <w:t>, p. 82.</w:t>
      </w:r>
    </w:p>
  </w:footnote>
  <w:footnote w:id="10">
    <w:p w:rsidR="0017305D" w:rsidRDefault="0017305D" w:rsidP="009B658A">
      <w:pPr>
        <w:pStyle w:val="FootnoteText"/>
        <w:jc w:val="both"/>
      </w:pPr>
      <w:r w:rsidRPr="00AC4872">
        <w:rPr>
          <w:rStyle w:val="FootnoteReference"/>
          <w:rFonts w:ascii="Times New Roman" w:hAnsi="Times New Roman"/>
        </w:rPr>
        <w:footnoteRef/>
      </w:r>
      <w:r w:rsidRPr="00AC4872">
        <w:rPr>
          <w:rFonts w:ascii="Times New Roman" w:hAnsi="Times New Roman"/>
        </w:rPr>
        <w:t xml:space="preserve"> De acordo com a ementa do supracitado parecer: </w:t>
      </w:r>
      <w:r w:rsidRPr="00DC32F6">
        <w:rPr>
          <w:rFonts w:ascii="Times New Roman" w:hAnsi="Times New Roman"/>
        </w:rPr>
        <w:t>“Em um único artigo a Constituição, promulgada ontem, manda reformar o Sistema Financeiro Nacional, estabelecendo exigências e diretrizes que deverão</w:t>
      </w:r>
      <w:r w:rsidRPr="00DC32F6">
        <w:rPr>
          <w:rFonts w:ascii="Times New Roman" w:hAnsi="Times New Roman"/>
          <w:i/>
        </w:rPr>
        <w:t xml:space="preserve"> </w:t>
      </w:r>
      <w:r w:rsidRPr="00DC32F6">
        <w:rPr>
          <w:rFonts w:ascii="Times New Roman" w:hAnsi="Times New Roman"/>
        </w:rPr>
        <w:t xml:space="preserve">ser observadas pelo legislador ordinário em lei complementar. Impossibilidade de vigência imediata de uma única diretriz destacada do conjunto. O tabelamento dos juros, previsto em parágrafo, sujeita-se à regra principal do artigo e não pode dela apartar-se para aplicação imediata no sistema ainda não submetido à reforma determinada pelo constituinte. Interpretação gramatical e sistemática. Preceito constitucional de integração e a imprescindibilidade da </w:t>
      </w:r>
      <w:r w:rsidRPr="00DC32F6">
        <w:rPr>
          <w:rFonts w:ascii="Times New Roman" w:hAnsi="Times New Roman"/>
          <w:u w:val="words"/>
        </w:rPr>
        <w:t>interpositio legislatoris</w:t>
      </w:r>
      <w:r w:rsidRPr="00DC32F6">
        <w:rPr>
          <w:rFonts w:ascii="Times New Roman" w:hAnsi="Times New Roman"/>
        </w:rPr>
        <w:t>”. Ver: BRASIL. Parecer SR-70, CGR, Brasília, DF, 99:225-253, jun./dez.1988. Disponível em: &lt;</w:t>
      </w:r>
      <w:hyperlink r:id="rId4" w:history="1">
        <w:r w:rsidRPr="00DC32F6">
          <w:rPr>
            <w:rStyle w:val="Hyperlink"/>
            <w:rFonts w:ascii="Times New Roman" w:hAnsi="Times New Roman"/>
            <w:color w:val="auto"/>
          </w:rPr>
          <w:t>http://www.agu.gov.br/sistemas/site/PaginasInternas/NormasInternas/AtoDetalhado.aspx?idAto=7916</w:t>
        </w:r>
      </w:hyperlink>
      <w:r w:rsidRPr="00DC32F6">
        <w:rPr>
          <w:rFonts w:ascii="Times New Roman" w:hAnsi="Times New Roman"/>
        </w:rPr>
        <w:t>&gt; Acesso: 19/08/2013.</w:t>
      </w:r>
    </w:p>
  </w:footnote>
  <w:footnote w:id="11">
    <w:p w:rsidR="0017305D" w:rsidRDefault="0017305D" w:rsidP="009B658A">
      <w:pPr>
        <w:pStyle w:val="FootnoteText"/>
        <w:jc w:val="both"/>
      </w:pPr>
      <w:r w:rsidRPr="00DC32F6">
        <w:rPr>
          <w:rStyle w:val="FootnoteReference"/>
          <w:rFonts w:ascii="Times New Roman" w:hAnsi="Times New Roman"/>
        </w:rPr>
        <w:footnoteRef/>
      </w:r>
      <w:r w:rsidRPr="00DC32F6">
        <w:rPr>
          <w:rFonts w:ascii="Times New Roman" w:hAnsi="Times New Roman"/>
        </w:rPr>
        <w:t xml:space="preserve"> “Spread” é diferença entre o que os bancos pagam na captação de recursos e o que eles cobram ao conceder um empréstimo para uma pessoa física ou jurídica.</w:t>
      </w:r>
    </w:p>
  </w:footnote>
  <w:footnote w:id="12">
    <w:p w:rsidR="0017305D" w:rsidRDefault="0017305D" w:rsidP="009B658A">
      <w:pPr>
        <w:pStyle w:val="FootnoteText"/>
        <w:jc w:val="both"/>
      </w:pPr>
      <w:r w:rsidRPr="00DC32F6">
        <w:rPr>
          <w:rStyle w:val="FootnoteReference"/>
          <w:rFonts w:ascii="Times New Roman" w:hAnsi="Times New Roman"/>
        </w:rPr>
        <w:footnoteRef/>
      </w:r>
      <w:r w:rsidRPr="00DC32F6">
        <w:rPr>
          <w:rFonts w:ascii="Times New Roman" w:hAnsi="Times New Roman"/>
        </w:rPr>
        <w:t xml:space="preserve"> MAGGI, Bruno Oliveira. </w:t>
      </w:r>
      <w:r w:rsidRPr="00DC32F6">
        <w:rPr>
          <w:rFonts w:ascii="Times New Roman" w:hAnsi="Times New Roman"/>
          <w:i/>
        </w:rPr>
        <w:t>“Poder econômico: origem e legitimidade”.</w:t>
      </w:r>
      <w:r w:rsidRPr="00DC32F6">
        <w:rPr>
          <w:rFonts w:ascii="Times New Roman" w:hAnsi="Times New Roman"/>
        </w:rPr>
        <w:t xml:space="preserve"> Joinville, SC. </w:t>
      </w:r>
      <w:r w:rsidRPr="00DC32F6">
        <w:rPr>
          <w:rFonts w:ascii="Times New Roman" w:hAnsi="Times New Roman"/>
          <w:b/>
        </w:rPr>
        <w:t>Revista Eletrônica OAB Joinville</w:t>
      </w:r>
      <w:r w:rsidRPr="00DC32F6">
        <w:rPr>
          <w:rFonts w:ascii="Times New Roman" w:hAnsi="Times New Roman"/>
        </w:rPr>
        <w:t>, pp. 1-23 (cf. p. 5). Disponível em: &lt;</w:t>
      </w:r>
      <w:hyperlink r:id="rId5" w:history="1">
        <w:r w:rsidRPr="00DC32F6">
          <w:rPr>
            <w:rStyle w:val="Hyperlink"/>
            <w:rFonts w:ascii="Times New Roman" w:hAnsi="Times New Roman"/>
            <w:color w:val="auto"/>
          </w:rPr>
          <w:t>http://revista.oabjoinville.org.br/artigos/Poder-economico---Bruno-Maggi---2011-04-07-v-final2.pdf</w:t>
        </w:r>
      </w:hyperlink>
      <w:r w:rsidRPr="00DC32F6">
        <w:rPr>
          <w:rFonts w:ascii="Times New Roman" w:hAnsi="Times New Roman"/>
        </w:rPr>
        <w:t xml:space="preserve">&gt; Acesso: 20/08/2013. </w:t>
      </w:r>
    </w:p>
  </w:footnote>
  <w:footnote w:id="13">
    <w:p w:rsidR="0017305D" w:rsidRDefault="0017305D" w:rsidP="009B658A">
      <w:pPr>
        <w:pStyle w:val="FootnoteText"/>
        <w:jc w:val="both"/>
      </w:pPr>
      <w:r w:rsidRPr="00AC4872">
        <w:rPr>
          <w:rStyle w:val="FootnoteReference"/>
          <w:rFonts w:ascii="Times New Roman" w:hAnsi="Times New Roman"/>
        </w:rPr>
        <w:footnoteRef/>
      </w:r>
      <w:r w:rsidRPr="00AC4872">
        <w:rPr>
          <w:rFonts w:ascii="Times New Roman" w:hAnsi="Times New Roman"/>
        </w:rPr>
        <w:t xml:space="preserve"> (ver) DELGADO, José Augusto. </w:t>
      </w:r>
      <w:r w:rsidRPr="00AC4872">
        <w:rPr>
          <w:rFonts w:ascii="Times New Roman" w:hAnsi="Times New Roman"/>
          <w:i/>
        </w:rPr>
        <w:t>“Aplicação da norma constitucional”.</w:t>
      </w:r>
      <w:r w:rsidRPr="00AC4872">
        <w:rPr>
          <w:rFonts w:ascii="Times New Roman" w:hAnsi="Times New Roman"/>
        </w:rPr>
        <w:t xml:space="preserve"> Rio de Janeiro. </w:t>
      </w:r>
      <w:r w:rsidRPr="00AC4872">
        <w:rPr>
          <w:rFonts w:ascii="Times New Roman" w:hAnsi="Times New Roman"/>
          <w:b/>
        </w:rPr>
        <w:t>Revista Forense</w:t>
      </w:r>
      <w:r w:rsidRPr="00AC4872">
        <w:rPr>
          <w:rFonts w:ascii="Times New Roman" w:hAnsi="Times New Roman"/>
        </w:rPr>
        <w:t>, v. 78, nº 277, janeiro a março de 1982, pp. 383-390. Disponível também em: &lt;</w:t>
      </w:r>
      <w:r w:rsidRPr="00AC4872">
        <w:rPr>
          <w:rFonts w:ascii="Times New Roman" w:hAnsi="Times New Roman"/>
          <w:u w:val="single"/>
        </w:rPr>
        <w:t>http://bdjur.stj.gov.br/dspace/handle/2011/9500</w:t>
      </w:r>
      <w:r w:rsidRPr="00AC4872">
        <w:rPr>
          <w:rFonts w:ascii="Times New Roman" w:hAnsi="Times New Roman"/>
        </w:rPr>
        <w:t>&gt;. Acesso: 21/08/2013, pp. 01-21.</w:t>
      </w:r>
    </w:p>
  </w:footnote>
  <w:footnote w:id="14">
    <w:p w:rsidR="0017305D" w:rsidRDefault="0017305D" w:rsidP="009B658A">
      <w:pPr>
        <w:pStyle w:val="FootnoteText"/>
        <w:jc w:val="both"/>
      </w:pPr>
      <w:r w:rsidRPr="00AC4872">
        <w:rPr>
          <w:rStyle w:val="FootnoteReference"/>
          <w:rFonts w:ascii="Times New Roman" w:hAnsi="Times New Roman"/>
        </w:rPr>
        <w:footnoteRef/>
      </w:r>
      <w:r w:rsidRPr="00AC4872">
        <w:rPr>
          <w:rFonts w:ascii="Times New Roman" w:hAnsi="Times New Roman"/>
        </w:rPr>
        <w:t xml:space="preserve"> DELGADO, José Augusto. </w:t>
      </w:r>
      <w:r w:rsidRPr="00AC4872">
        <w:rPr>
          <w:rFonts w:ascii="Times New Roman" w:hAnsi="Times New Roman"/>
          <w:i/>
        </w:rPr>
        <w:t>Ob Cit.</w:t>
      </w:r>
      <w:r w:rsidRPr="00AC4872">
        <w:rPr>
          <w:rFonts w:ascii="Times New Roman" w:hAnsi="Times New Roman"/>
        </w:rPr>
        <w:t>, p. 09.</w:t>
      </w:r>
    </w:p>
  </w:footnote>
  <w:footnote w:id="15">
    <w:p w:rsidR="0017305D" w:rsidRDefault="0017305D" w:rsidP="009B658A">
      <w:pPr>
        <w:pStyle w:val="FootnoteText"/>
        <w:jc w:val="both"/>
      </w:pPr>
      <w:r w:rsidRPr="00AC4872">
        <w:rPr>
          <w:rStyle w:val="FootnoteReference"/>
          <w:rFonts w:ascii="Times New Roman" w:hAnsi="Times New Roman"/>
        </w:rPr>
        <w:footnoteRef/>
      </w:r>
      <w:r w:rsidRPr="00AC4872">
        <w:rPr>
          <w:rFonts w:ascii="Times New Roman" w:hAnsi="Times New Roman"/>
        </w:rPr>
        <w:t xml:space="preserve"> BOURDIEU, Pierre. </w:t>
      </w:r>
      <w:r w:rsidRPr="00AC4872">
        <w:rPr>
          <w:rFonts w:ascii="Times New Roman" w:hAnsi="Times New Roman"/>
          <w:b/>
        </w:rPr>
        <w:t>O poder simbólico.</w:t>
      </w:r>
      <w:r w:rsidRPr="00AC4872">
        <w:rPr>
          <w:rFonts w:ascii="Times New Roman" w:hAnsi="Times New Roman"/>
        </w:rPr>
        <w:t xml:space="preserve"> Tradução de Fernando Tomaz. Lisboa: DIFEL; Rio de Janeiro: Bertrand Brasil, 1989, p. 12.</w:t>
      </w:r>
    </w:p>
  </w:footnote>
  <w:footnote w:id="16">
    <w:p w:rsidR="0017305D" w:rsidRDefault="0017305D" w:rsidP="009B658A">
      <w:pPr>
        <w:pStyle w:val="FootnoteText"/>
        <w:jc w:val="both"/>
      </w:pPr>
      <w:r w:rsidRPr="00DC32F6">
        <w:rPr>
          <w:rStyle w:val="FootnoteReference"/>
          <w:rFonts w:ascii="Times New Roman" w:hAnsi="Times New Roman"/>
        </w:rPr>
        <w:footnoteRef/>
      </w:r>
      <w:r w:rsidRPr="00DC32F6">
        <w:rPr>
          <w:rFonts w:ascii="Times New Roman" w:hAnsi="Times New Roman"/>
        </w:rPr>
        <w:t xml:space="preserve"> JANSEN, Letácio. </w:t>
      </w:r>
      <w:r w:rsidRPr="00DC32F6">
        <w:rPr>
          <w:rFonts w:ascii="Times New Roman" w:hAnsi="Times New Roman"/>
          <w:b/>
        </w:rPr>
        <w:t>A moeda nacional brasileira.</w:t>
      </w:r>
      <w:r w:rsidRPr="00DC32F6">
        <w:rPr>
          <w:rFonts w:ascii="Times New Roman" w:hAnsi="Times New Roman"/>
        </w:rPr>
        <w:t xml:space="preserve"> Rio de Janeiro: Renovar, 2009, p. 64. Disponível em: &lt;</w:t>
      </w:r>
      <w:hyperlink r:id="rId6" w:history="1">
        <w:r w:rsidRPr="00DC32F6">
          <w:rPr>
            <w:rStyle w:val="Hyperlink"/>
            <w:rFonts w:ascii="Times New Roman" w:hAnsi="Times New Roman"/>
            <w:color w:val="auto"/>
          </w:rPr>
          <w:t>http://www.economiajuridica.com/moeda-nacional-brasileira/</w:t>
        </w:r>
      </w:hyperlink>
      <w:r w:rsidRPr="00DC32F6">
        <w:rPr>
          <w:rFonts w:ascii="Times New Roman" w:hAnsi="Times New Roman"/>
        </w:rPr>
        <w:t>&gt;. Acesso: 23/08/2013.</w:t>
      </w:r>
    </w:p>
  </w:footnote>
  <w:footnote w:id="17">
    <w:p w:rsidR="0017305D" w:rsidRDefault="0017305D" w:rsidP="009B658A">
      <w:pPr>
        <w:pStyle w:val="FootnoteText"/>
        <w:jc w:val="both"/>
      </w:pPr>
      <w:r w:rsidRPr="00DC32F6">
        <w:rPr>
          <w:rStyle w:val="FootnoteReference"/>
          <w:rFonts w:ascii="Times New Roman" w:hAnsi="Times New Roman"/>
        </w:rPr>
        <w:footnoteRef/>
      </w:r>
      <w:r w:rsidRPr="00DC32F6">
        <w:rPr>
          <w:rFonts w:ascii="Times New Roman" w:hAnsi="Times New Roman"/>
        </w:rPr>
        <w:t xml:space="preserve"> </w:t>
      </w:r>
      <w:r w:rsidRPr="00DC32F6">
        <w:rPr>
          <w:rFonts w:ascii="Times New Roman" w:hAnsi="Times New Roman"/>
          <w:i/>
        </w:rPr>
        <w:t>Ibidem.</w:t>
      </w:r>
    </w:p>
  </w:footnote>
  <w:footnote w:id="18">
    <w:p w:rsidR="0017305D" w:rsidRDefault="0017305D" w:rsidP="009B658A">
      <w:pPr>
        <w:pStyle w:val="FootnoteText"/>
        <w:jc w:val="both"/>
      </w:pPr>
      <w:r w:rsidRPr="000D6DE0">
        <w:rPr>
          <w:rStyle w:val="FootnoteReference"/>
          <w:rFonts w:ascii="Times New Roman" w:hAnsi="Times New Roman"/>
        </w:rPr>
        <w:footnoteRef/>
      </w:r>
      <w:r w:rsidRPr="000D6DE0">
        <w:rPr>
          <w:rFonts w:ascii="Times New Roman" w:hAnsi="Times New Roman"/>
        </w:rPr>
        <w:t xml:space="preserve"> As espécies normativas primárias são aquelas que retiram o seu fundamento de validade diretamente da Constituição e que têm o condão de inovar a ordem jurídica.  Estão, portanto, no primeiro nível dos atos derivados da Constituição. O art. 59, I a VII, da CF as enumera. Importante observação, no entanto, há de ser feita com relação às emendas constitucionais (CF, art. 59, I). É que embora as emendas adquiram, depois de aprovadas, </w:t>
      </w:r>
      <w:r w:rsidRPr="000D6DE0">
        <w:rPr>
          <w:rFonts w:ascii="Times New Roman" w:hAnsi="Times New Roman"/>
          <w:i/>
          <w:u w:val="single"/>
        </w:rPr>
        <w:t>status</w:t>
      </w:r>
      <w:r w:rsidRPr="000D6DE0">
        <w:rPr>
          <w:rFonts w:ascii="Times New Roman" w:hAnsi="Times New Roman"/>
        </w:rPr>
        <w:t xml:space="preserve"> de normas constitucionais – com o que se poderia dizer não serem propriamente espécies normativas primárias obedientes à Constituição, mas parte da própria Constituição enquanto declaração fundante da ordem jurídica estatal –, certo é que ainda assim ficam sujeitas ao controle de constitucionalidade por força das limitações explícitas (CF, art. 60) e implícitas a que o Congresso Nacional está submetido, quando do exercício de seu poder de reforma. Sob essa perspectiva, pode-se afirmar, sim, que as emendas constitucionais são espécies normativas primárias, vez que a faculdade de reforma da Constituição pelo poder constituinte derivado não o autoriza a substituir por outro o próprio fundamento dessa competência. Além das espécies normativas primárias, existem, ainda, as espécies normativas secundárias, como as portarias, os avisos, as circulares, as instruções normativas, as ordens de serviço etc., que estão no patamar infralegal e apenas conferem executividade às normas primárias. </w:t>
      </w:r>
    </w:p>
  </w:footnote>
  <w:footnote w:id="19">
    <w:p w:rsidR="0017305D" w:rsidRDefault="0017305D" w:rsidP="009B658A">
      <w:pPr>
        <w:pStyle w:val="FootnoteText"/>
        <w:jc w:val="both"/>
      </w:pPr>
      <w:r w:rsidRPr="000D6DE0">
        <w:rPr>
          <w:rStyle w:val="FootnoteReference"/>
          <w:rFonts w:ascii="Times New Roman" w:hAnsi="Times New Roman"/>
        </w:rPr>
        <w:footnoteRef/>
      </w:r>
      <w:r>
        <w:rPr>
          <w:rFonts w:ascii="Times New Roman" w:hAnsi="Times New Roman"/>
        </w:rPr>
        <w:t xml:space="preserve"> (ver) </w:t>
      </w:r>
      <w:r w:rsidRPr="000D6DE0">
        <w:rPr>
          <w:rFonts w:ascii="Times New Roman" w:hAnsi="Times New Roman"/>
        </w:rPr>
        <w:t xml:space="preserve">SILVA, José Afonso da. </w:t>
      </w:r>
      <w:r w:rsidRPr="000D6DE0">
        <w:rPr>
          <w:rFonts w:ascii="Times New Roman" w:hAnsi="Times New Roman"/>
          <w:b/>
        </w:rPr>
        <w:t>Aplicabilidade das normas constitucionais.</w:t>
      </w:r>
      <w:r w:rsidRPr="000D6DE0">
        <w:rPr>
          <w:rFonts w:ascii="Times New Roman" w:hAnsi="Times New Roman"/>
        </w:rPr>
        <w:t xml:space="preserve"> São Paulo: Malheiros, 2009, 7ª ed., 3ª tiragem, p. 248.</w:t>
      </w:r>
    </w:p>
  </w:footnote>
  <w:footnote w:id="20">
    <w:p w:rsidR="0017305D" w:rsidRDefault="0017305D" w:rsidP="009B658A">
      <w:pPr>
        <w:pStyle w:val="FootnoteText"/>
        <w:jc w:val="both"/>
      </w:pPr>
      <w:r w:rsidRPr="000D6DE0">
        <w:rPr>
          <w:rStyle w:val="FootnoteReference"/>
          <w:rFonts w:ascii="Times New Roman" w:hAnsi="Times New Roman"/>
        </w:rPr>
        <w:footnoteRef/>
      </w:r>
      <w:r w:rsidRPr="000D6DE0">
        <w:rPr>
          <w:rFonts w:ascii="Times New Roman" w:hAnsi="Times New Roman"/>
        </w:rPr>
        <w:t xml:space="preserve"> COFINS ou Contribuição para o Financiamento da Seguridade Social é um tributo instituído pela Lei Complementar nº 70/1991, com arrimo no art. 195, I, da CF, voltado ao custeio das despesas decorrentes das atividades-fins das áreas da saúde, previdência e assistência social. Atualmente é disciplinada pela Lei nº 9.718/1998 e suas posteriores alterações. Incide sobre as pessoas jurídicas de direito privado em geral e sobre os contribuintes que àquelas acham-se equiparados pela legislação do Imposto de Renda, à exceção das microempresas e das empresas de pequeno porte optantes pelo SIMPLES Nacional (Lei Complementar nº 123/2006). Sua ba</w:t>
      </w:r>
      <w:r>
        <w:rPr>
          <w:rFonts w:ascii="Times New Roman" w:hAnsi="Times New Roman"/>
        </w:rPr>
        <w:t>se de cálculo, que no princípio</w:t>
      </w:r>
      <w:r w:rsidRPr="000D6DE0">
        <w:rPr>
          <w:rFonts w:ascii="Times New Roman" w:hAnsi="Times New Roman"/>
        </w:rPr>
        <w:t xml:space="preserve"> incidia apenas sobre a receita bruta das vendas de mercadorias e/ou serviços de qualquer natureza, teve a hipótese de incidência ampliada após a Emenda Constitucional (EC) nº 20/1998, e hoje recai sobre a totalidade das receitas auferidas pelos contribuintes, independente do tipo de atividade que exerçam e da classificação contábil dessas receitas.  </w:t>
      </w:r>
    </w:p>
  </w:footnote>
  <w:footnote w:id="21">
    <w:p w:rsidR="0017305D" w:rsidRDefault="0017305D" w:rsidP="009B658A">
      <w:pPr>
        <w:pStyle w:val="FootnoteText"/>
        <w:jc w:val="both"/>
      </w:pPr>
      <w:r w:rsidRPr="000D6DE0">
        <w:rPr>
          <w:rStyle w:val="FootnoteReference"/>
          <w:rFonts w:ascii="Times New Roman" w:hAnsi="Times New Roman"/>
        </w:rPr>
        <w:footnoteRef/>
      </w:r>
      <w:r w:rsidRPr="000D6DE0">
        <w:rPr>
          <w:rFonts w:ascii="Times New Roman" w:hAnsi="Times New Roman"/>
        </w:rPr>
        <w:t xml:space="preserve"> Como decidido pelo Pleno do STF na ADC nº </w:t>
      </w:r>
      <w:r>
        <w:rPr>
          <w:rFonts w:ascii="Times New Roman" w:hAnsi="Times New Roman"/>
        </w:rPr>
        <w:t>01-1/DF, rel. Min. Moreira Alves</w:t>
      </w:r>
      <w:r w:rsidRPr="000D6DE0">
        <w:rPr>
          <w:rFonts w:ascii="Times New Roman" w:hAnsi="Times New Roman"/>
        </w:rPr>
        <w:t xml:space="preserve">, j. 01/12/1993 (DJ 06/12/1993) </w:t>
      </w:r>
      <w:r w:rsidRPr="000D6DE0">
        <w:rPr>
          <w:rFonts w:ascii="Times New Roman" w:hAnsi="Times New Roman"/>
          <w:i/>
          <w:u w:val="single"/>
        </w:rPr>
        <w:t>in</w:t>
      </w:r>
      <w:r w:rsidRPr="000D6DE0">
        <w:rPr>
          <w:rFonts w:ascii="Times New Roman" w:hAnsi="Times New Roman"/>
        </w:rPr>
        <w:t>: RTJ 156/721-745.</w:t>
      </w:r>
    </w:p>
  </w:footnote>
  <w:footnote w:id="22">
    <w:p w:rsidR="0017305D" w:rsidRDefault="0017305D" w:rsidP="00BB3EC8">
      <w:pPr>
        <w:pStyle w:val="FootnoteText"/>
        <w:jc w:val="both"/>
      </w:pPr>
      <w:r w:rsidRPr="000D6DE0">
        <w:rPr>
          <w:rStyle w:val="FootnoteReference"/>
          <w:rFonts w:ascii="Times New Roman" w:hAnsi="Times New Roman"/>
        </w:rPr>
        <w:footnoteRef/>
      </w:r>
      <w:r>
        <w:rPr>
          <w:rFonts w:ascii="Times New Roman" w:hAnsi="Times New Roman"/>
        </w:rPr>
        <w:t xml:space="preserve"> (ver) </w:t>
      </w:r>
      <w:r w:rsidRPr="000D6DE0">
        <w:rPr>
          <w:rFonts w:ascii="Times New Roman" w:hAnsi="Times New Roman"/>
        </w:rPr>
        <w:t xml:space="preserve">SILVA, Paulo Napoleão Nogueira da. </w:t>
      </w:r>
      <w:r w:rsidRPr="000D6DE0">
        <w:rPr>
          <w:rFonts w:ascii="Times New Roman" w:hAnsi="Times New Roman"/>
          <w:b/>
        </w:rPr>
        <w:t>Curso de Direito Constitucional.</w:t>
      </w:r>
      <w:r w:rsidRPr="000D6DE0">
        <w:rPr>
          <w:rFonts w:ascii="Times New Roman" w:hAnsi="Times New Roman"/>
        </w:rPr>
        <w:t xml:space="preserve"> São Paulo: RT, 1996, p. 208.</w:t>
      </w:r>
    </w:p>
  </w:footnote>
  <w:footnote w:id="23">
    <w:p w:rsidR="0017305D" w:rsidRDefault="0017305D" w:rsidP="00BB3EC8">
      <w:pPr>
        <w:pStyle w:val="FootnoteText"/>
        <w:jc w:val="both"/>
      </w:pPr>
      <w:r w:rsidRPr="000D6DE0">
        <w:rPr>
          <w:rStyle w:val="FootnoteReference"/>
          <w:rFonts w:ascii="Times New Roman" w:hAnsi="Times New Roman"/>
        </w:rPr>
        <w:footnoteRef/>
      </w:r>
      <w:r>
        <w:rPr>
          <w:rFonts w:ascii="Times New Roman" w:hAnsi="Times New Roman"/>
        </w:rPr>
        <w:t xml:space="preserve"> (ver) </w:t>
      </w:r>
      <w:r w:rsidRPr="000D6DE0">
        <w:rPr>
          <w:rFonts w:ascii="Times New Roman" w:hAnsi="Times New Roman"/>
        </w:rPr>
        <w:t xml:space="preserve">FERREIRA FILHO, Manoel Gonçalves. </w:t>
      </w:r>
      <w:r w:rsidRPr="000D6DE0">
        <w:rPr>
          <w:rFonts w:ascii="Times New Roman" w:hAnsi="Times New Roman"/>
          <w:b/>
        </w:rPr>
        <w:t>Do processo legislativo.</w:t>
      </w:r>
      <w:r w:rsidRPr="000D6DE0">
        <w:rPr>
          <w:rFonts w:ascii="Times New Roman" w:hAnsi="Times New Roman"/>
        </w:rPr>
        <w:t xml:space="preserve"> São Paulo: Saraiva, 1995, 3ª ed., p. 236.</w:t>
      </w:r>
    </w:p>
  </w:footnote>
  <w:footnote w:id="24">
    <w:p w:rsidR="0017305D" w:rsidRDefault="0017305D" w:rsidP="00BB3EC8">
      <w:pPr>
        <w:pStyle w:val="FootnoteText"/>
        <w:jc w:val="both"/>
      </w:pPr>
      <w:r w:rsidRPr="000D6DE0">
        <w:rPr>
          <w:rStyle w:val="FootnoteReference"/>
          <w:rFonts w:ascii="Times New Roman" w:hAnsi="Times New Roman"/>
        </w:rPr>
        <w:footnoteRef/>
      </w:r>
      <w:r>
        <w:rPr>
          <w:rFonts w:ascii="Times New Roman" w:hAnsi="Times New Roman"/>
        </w:rPr>
        <w:t xml:space="preserve"> (ver) </w:t>
      </w:r>
      <w:r w:rsidRPr="000D6DE0">
        <w:rPr>
          <w:rFonts w:ascii="Times New Roman" w:hAnsi="Times New Roman"/>
        </w:rPr>
        <w:t xml:space="preserve">MACHADO, Hugo de Brito. </w:t>
      </w:r>
      <w:r w:rsidRPr="000D6DE0">
        <w:rPr>
          <w:rFonts w:ascii="Times New Roman" w:hAnsi="Times New Roman"/>
          <w:i/>
        </w:rPr>
        <w:t>“Posição hierárquica da lei complementar”</w:t>
      </w:r>
      <w:r w:rsidRPr="000D6DE0">
        <w:rPr>
          <w:rFonts w:ascii="Times New Roman" w:hAnsi="Times New Roman"/>
        </w:rPr>
        <w:t xml:space="preserve">. </w:t>
      </w:r>
      <w:r>
        <w:rPr>
          <w:rFonts w:ascii="Times New Roman" w:hAnsi="Times New Roman"/>
        </w:rPr>
        <w:t xml:space="preserve">São Paulo. </w:t>
      </w:r>
      <w:r w:rsidRPr="000D6DE0">
        <w:rPr>
          <w:rFonts w:ascii="Times New Roman" w:hAnsi="Times New Roman"/>
          <w:b/>
        </w:rPr>
        <w:t>Revista Dialética de Direito Tributário</w:t>
      </w:r>
      <w:r w:rsidRPr="000D6DE0">
        <w:rPr>
          <w:rFonts w:ascii="Times New Roman" w:hAnsi="Times New Roman"/>
        </w:rPr>
        <w:t xml:space="preserve">, </w:t>
      </w:r>
      <w:r>
        <w:rPr>
          <w:rFonts w:ascii="Times New Roman" w:hAnsi="Times New Roman"/>
        </w:rPr>
        <w:t xml:space="preserve">Novembro de 1996, nº 14, </w:t>
      </w:r>
      <w:r w:rsidRPr="000D6DE0">
        <w:rPr>
          <w:rFonts w:ascii="Times New Roman" w:hAnsi="Times New Roman"/>
        </w:rPr>
        <w:t>pp. 19-22.</w:t>
      </w:r>
    </w:p>
  </w:footnote>
  <w:footnote w:id="25">
    <w:p w:rsidR="0017305D" w:rsidRDefault="0017305D" w:rsidP="00BB3EC8">
      <w:pPr>
        <w:pStyle w:val="NoSpacing"/>
        <w:jc w:val="both"/>
      </w:pPr>
      <w:r w:rsidRPr="000D6DE0">
        <w:rPr>
          <w:rStyle w:val="FootnoteReference"/>
          <w:rFonts w:ascii="Times New Roman" w:hAnsi="Times New Roman"/>
        </w:rPr>
        <w:footnoteRef/>
      </w:r>
      <w:r w:rsidRPr="000D6DE0">
        <w:rPr>
          <w:rFonts w:ascii="Times New Roman" w:hAnsi="Times New Roman"/>
          <w:sz w:val="20"/>
          <w:szCs w:val="20"/>
        </w:rPr>
        <w:t xml:space="preserve"> Sobre </w:t>
      </w:r>
      <w:r>
        <w:rPr>
          <w:rFonts w:ascii="Times New Roman" w:hAnsi="Times New Roman"/>
          <w:sz w:val="20"/>
          <w:szCs w:val="20"/>
        </w:rPr>
        <w:t>o debate entre os Ministros, ver</w:t>
      </w:r>
      <w:r w:rsidRPr="000D6DE0">
        <w:rPr>
          <w:rFonts w:ascii="Times New Roman" w:hAnsi="Times New Roman"/>
          <w:sz w:val="20"/>
          <w:szCs w:val="20"/>
        </w:rPr>
        <w:t xml:space="preserve">: POLETTI, Ronaldo. </w:t>
      </w:r>
      <w:r w:rsidRPr="000D6DE0">
        <w:rPr>
          <w:rFonts w:ascii="Times New Roman" w:hAnsi="Times New Roman"/>
          <w:b/>
          <w:sz w:val="20"/>
          <w:szCs w:val="20"/>
        </w:rPr>
        <w:t>Controle de constitucionalidade das leis.</w:t>
      </w:r>
      <w:r w:rsidRPr="000D6DE0">
        <w:rPr>
          <w:rFonts w:ascii="Times New Roman" w:hAnsi="Times New Roman"/>
          <w:sz w:val="20"/>
          <w:szCs w:val="20"/>
        </w:rPr>
        <w:t xml:space="preserve"> Rio de Janeiro: Forense, 1997, 2ª ed., p. 195.</w:t>
      </w:r>
    </w:p>
  </w:footnote>
  <w:footnote w:id="26">
    <w:p w:rsidR="0017305D" w:rsidRDefault="0017305D" w:rsidP="009B658A">
      <w:pPr>
        <w:pStyle w:val="FootnoteText"/>
        <w:jc w:val="both"/>
      </w:pPr>
      <w:r w:rsidRPr="00AB1AA3">
        <w:rPr>
          <w:rStyle w:val="FootnoteReference"/>
          <w:rFonts w:ascii="Times New Roman" w:hAnsi="Times New Roman"/>
        </w:rPr>
        <w:footnoteRef/>
      </w:r>
      <w:r w:rsidRPr="00AB1AA3">
        <w:rPr>
          <w:rFonts w:ascii="Times New Roman" w:hAnsi="Times New Roman"/>
        </w:rPr>
        <w:t xml:space="preserve"> (ver) SILVA NETO, Manoel Jorge e. </w:t>
      </w:r>
      <w:r w:rsidRPr="00AB1AA3">
        <w:rPr>
          <w:rFonts w:ascii="Times New Roman" w:hAnsi="Times New Roman"/>
          <w:b/>
        </w:rPr>
        <w:t>Curso de Direito Constitucional.</w:t>
      </w:r>
      <w:r w:rsidRPr="00AB1AA3">
        <w:rPr>
          <w:rFonts w:ascii="Times New Roman" w:hAnsi="Times New Roman"/>
        </w:rPr>
        <w:t xml:space="preserve"> Rio de Janeiro: Lumen Juris, 2009, 5ª ed., pp. 412-413.</w:t>
      </w:r>
    </w:p>
  </w:footnote>
  <w:footnote w:id="27">
    <w:p w:rsidR="0017305D" w:rsidRDefault="0017305D" w:rsidP="009B658A">
      <w:pPr>
        <w:pStyle w:val="FootnoteText"/>
      </w:pPr>
      <w:r w:rsidRPr="00AB1AA3">
        <w:rPr>
          <w:rStyle w:val="FootnoteReference"/>
          <w:rFonts w:ascii="Times New Roman" w:hAnsi="Times New Roman"/>
        </w:rPr>
        <w:footnoteRef/>
      </w:r>
      <w:r w:rsidRPr="00AB1AA3">
        <w:rPr>
          <w:rFonts w:ascii="Times New Roman" w:hAnsi="Times New Roman"/>
        </w:rPr>
        <w:t xml:space="preserve"> Nesse sentido: POLETTI, Ronaldo. </w:t>
      </w:r>
      <w:r w:rsidRPr="00AB1AA3">
        <w:rPr>
          <w:rFonts w:ascii="Times New Roman" w:hAnsi="Times New Roman"/>
          <w:i/>
        </w:rPr>
        <w:t>Ob. Cit.</w:t>
      </w:r>
      <w:r w:rsidRPr="00AB1AA3">
        <w:rPr>
          <w:rFonts w:ascii="Times New Roman" w:hAnsi="Times New Roman"/>
        </w:rPr>
        <w:t>, pp. 189-190.</w:t>
      </w:r>
    </w:p>
  </w:footnote>
  <w:footnote w:id="28">
    <w:p w:rsidR="0017305D" w:rsidRDefault="0017305D" w:rsidP="009B658A">
      <w:pPr>
        <w:pStyle w:val="FootnoteText"/>
        <w:jc w:val="both"/>
      </w:pPr>
      <w:r w:rsidRPr="00AB1AA3">
        <w:rPr>
          <w:rStyle w:val="FootnoteReference"/>
          <w:rFonts w:ascii="Times New Roman" w:hAnsi="Times New Roman"/>
        </w:rPr>
        <w:footnoteRef/>
      </w:r>
      <w:r w:rsidRPr="00AB1AA3">
        <w:rPr>
          <w:rFonts w:ascii="Times New Roman" w:hAnsi="Times New Roman"/>
        </w:rPr>
        <w:t xml:space="preserve"> BERNARDES, Juliano Taveira </w:t>
      </w:r>
      <w:r w:rsidRPr="00AB1AA3">
        <w:rPr>
          <w:rFonts w:ascii="Times New Roman" w:hAnsi="Times New Roman"/>
          <w:i/>
          <w:u w:val="single"/>
        </w:rPr>
        <w:t>apud</w:t>
      </w:r>
      <w:r w:rsidRPr="00AB1AA3">
        <w:rPr>
          <w:rFonts w:ascii="Times New Roman" w:hAnsi="Times New Roman"/>
        </w:rPr>
        <w:t xml:space="preserve"> AMORIM, Victor. </w:t>
      </w:r>
      <w:r w:rsidRPr="00AB1AA3">
        <w:rPr>
          <w:rFonts w:ascii="Times New Roman" w:hAnsi="Times New Roman"/>
          <w:i/>
        </w:rPr>
        <w:t>“Existe hierarquia entre lei ordinária e lei complementar?”</w:t>
      </w:r>
      <w:r w:rsidRPr="00AB1AA3">
        <w:rPr>
          <w:rFonts w:ascii="Times New Roman" w:hAnsi="Times New Roman"/>
        </w:rPr>
        <w:t xml:space="preserve">. Rio de Janeiro. Editora Ferreira. </w:t>
      </w:r>
      <w:r w:rsidRPr="00AB1AA3">
        <w:rPr>
          <w:rFonts w:ascii="Times New Roman" w:hAnsi="Times New Roman"/>
          <w:b/>
        </w:rPr>
        <w:t>Toque de Mestre</w:t>
      </w:r>
      <w:r w:rsidRPr="00AB1AA3">
        <w:rPr>
          <w:rFonts w:ascii="Times New Roman" w:hAnsi="Times New Roman"/>
        </w:rPr>
        <w:t>, 11/02/2011, nº 06. Disponível em: &lt;</w:t>
      </w:r>
      <w:hyperlink r:id="rId7" w:history="1">
        <w:r w:rsidRPr="00AB1AA3">
          <w:rPr>
            <w:rStyle w:val="Hyperlink"/>
            <w:rFonts w:ascii="Times New Roman" w:hAnsi="Times New Roman"/>
            <w:color w:val="auto"/>
          </w:rPr>
          <w:t>http://www.editoraferreira.com.br/Medias/1/Media/Professores/ToqueDeMestre/VictorAmorim/toque06_victor_amorim.pdf</w:t>
        </w:r>
      </w:hyperlink>
      <w:r w:rsidRPr="00AB1AA3">
        <w:rPr>
          <w:rFonts w:ascii="Times New Roman" w:hAnsi="Times New Roman"/>
        </w:rPr>
        <w:t>&gt; Acesso: 09/12/2013.</w:t>
      </w:r>
    </w:p>
  </w:footnote>
  <w:footnote w:id="29">
    <w:p w:rsidR="0017305D" w:rsidRDefault="0017305D" w:rsidP="009B658A">
      <w:pPr>
        <w:pStyle w:val="FootnoteText"/>
        <w:jc w:val="both"/>
      </w:pPr>
      <w:r w:rsidRPr="000D6DE0">
        <w:rPr>
          <w:rStyle w:val="FootnoteReference"/>
          <w:rFonts w:ascii="Times New Roman" w:hAnsi="Times New Roman"/>
        </w:rPr>
        <w:footnoteRef/>
      </w:r>
      <w:r>
        <w:rPr>
          <w:rFonts w:ascii="Times New Roman" w:hAnsi="Times New Roman"/>
        </w:rPr>
        <w:t xml:space="preserve"> (ver) </w:t>
      </w:r>
      <w:r w:rsidRPr="000D6DE0">
        <w:rPr>
          <w:rFonts w:ascii="Times New Roman" w:hAnsi="Times New Roman"/>
        </w:rPr>
        <w:t xml:space="preserve">VALADÃO, Rodrigo Borges. </w:t>
      </w:r>
      <w:r w:rsidRPr="000D6DE0">
        <w:rPr>
          <w:rFonts w:ascii="Times New Roman" w:hAnsi="Times New Roman"/>
          <w:i/>
        </w:rPr>
        <w:t>“O princípio da reserva de lei complementar e a hierarquia entre as espécies normativas”</w:t>
      </w:r>
      <w:r>
        <w:rPr>
          <w:rFonts w:ascii="Times New Roman" w:hAnsi="Times New Roman"/>
        </w:rPr>
        <w:t xml:space="preserve">. Rio de Janeiro. Procuradoria-Geral do Estado. </w:t>
      </w:r>
      <w:r w:rsidRPr="000D6DE0">
        <w:rPr>
          <w:rFonts w:ascii="Times New Roman" w:hAnsi="Times New Roman"/>
          <w:b/>
        </w:rPr>
        <w:t>Revista de Direito da Procuradoria-Geral</w:t>
      </w:r>
      <w:r w:rsidRPr="000D6DE0">
        <w:rPr>
          <w:rFonts w:ascii="Times New Roman" w:hAnsi="Times New Roman"/>
        </w:rPr>
        <w:t xml:space="preserve">, </w:t>
      </w:r>
      <w:r>
        <w:rPr>
          <w:rFonts w:ascii="Times New Roman" w:hAnsi="Times New Roman"/>
        </w:rPr>
        <w:t xml:space="preserve">2001, v. 54, </w:t>
      </w:r>
      <w:r w:rsidRPr="000D6DE0">
        <w:rPr>
          <w:rFonts w:ascii="Times New Roman" w:hAnsi="Times New Roman"/>
        </w:rPr>
        <w:t>p</w:t>
      </w:r>
      <w:r>
        <w:rPr>
          <w:rFonts w:ascii="Times New Roman" w:hAnsi="Times New Roman"/>
        </w:rPr>
        <w:t>p</w:t>
      </w:r>
      <w:r w:rsidRPr="000D6DE0">
        <w:rPr>
          <w:rFonts w:ascii="Times New Roman" w:hAnsi="Times New Roman"/>
        </w:rPr>
        <w:t xml:space="preserve">. </w:t>
      </w:r>
      <w:r>
        <w:rPr>
          <w:rFonts w:ascii="Times New Roman" w:hAnsi="Times New Roman"/>
        </w:rPr>
        <w:t>226-250. Citação na p. 234.</w:t>
      </w:r>
    </w:p>
  </w:footnote>
  <w:footnote w:id="30">
    <w:p w:rsidR="0017305D" w:rsidRDefault="0017305D" w:rsidP="009B658A">
      <w:pPr>
        <w:pStyle w:val="FootnoteText"/>
        <w:jc w:val="both"/>
      </w:pPr>
      <w:r w:rsidRPr="000D6DE0">
        <w:rPr>
          <w:rStyle w:val="FootnoteReference"/>
          <w:rFonts w:ascii="Times New Roman" w:hAnsi="Times New Roman"/>
        </w:rPr>
        <w:footnoteRef/>
      </w:r>
      <w:r w:rsidRPr="000D6DE0">
        <w:rPr>
          <w:rFonts w:ascii="Times New Roman" w:hAnsi="Times New Roman"/>
        </w:rPr>
        <w:t xml:space="preserve"> A explicação é de Boris Fausto. Ver: FAUSTO, Boris. </w:t>
      </w:r>
      <w:r w:rsidRPr="000D6DE0">
        <w:rPr>
          <w:rFonts w:ascii="Times New Roman" w:hAnsi="Times New Roman"/>
          <w:b/>
        </w:rPr>
        <w:t>História do Brasil.</w:t>
      </w:r>
      <w:r w:rsidRPr="000D6DE0">
        <w:rPr>
          <w:rFonts w:ascii="Times New Roman" w:hAnsi="Times New Roman"/>
        </w:rPr>
        <w:t xml:space="preserve"> São Paulo: EDUSP, 2004, 12ª ed., p. 442.</w:t>
      </w:r>
    </w:p>
  </w:footnote>
  <w:footnote w:id="31">
    <w:p w:rsidR="0017305D" w:rsidRDefault="0017305D" w:rsidP="009B658A">
      <w:pPr>
        <w:pStyle w:val="FootnoteText"/>
        <w:jc w:val="both"/>
      </w:pPr>
      <w:r w:rsidRPr="000D6DE0">
        <w:rPr>
          <w:rStyle w:val="FootnoteReference"/>
          <w:rFonts w:ascii="Times New Roman" w:hAnsi="Times New Roman"/>
        </w:rPr>
        <w:footnoteRef/>
      </w:r>
      <w:r w:rsidRPr="000D6DE0">
        <w:rPr>
          <w:rFonts w:ascii="Times New Roman" w:hAnsi="Times New Roman"/>
        </w:rPr>
        <w:t xml:space="preserve"> É o que diz Amir Labaki. Ver: LABAKI, Amir. </w:t>
      </w:r>
      <w:r w:rsidRPr="000D6DE0">
        <w:rPr>
          <w:rFonts w:ascii="Times New Roman" w:hAnsi="Times New Roman"/>
          <w:b/>
        </w:rPr>
        <w:t>1961: A crise da renúncia e a solução parlamentarista.</w:t>
      </w:r>
      <w:r w:rsidRPr="000D6DE0">
        <w:rPr>
          <w:rFonts w:ascii="Times New Roman" w:hAnsi="Times New Roman"/>
        </w:rPr>
        <w:t xml:space="preserve"> São Paulo: Brasiliense, 1986, p. 122.</w:t>
      </w:r>
    </w:p>
  </w:footnote>
  <w:footnote w:id="32">
    <w:p w:rsidR="0017305D" w:rsidRDefault="0017305D" w:rsidP="009B658A">
      <w:pPr>
        <w:pStyle w:val="FootnoteText"/>
      </w:pPr>
      <w:r w:rsidRPr="000D6DE0">
        <w:rPr>
          <w:rStyle w:val="FootnoteReference"/>
          <w:rFonts w:ascii="Times New Roman" w:hAnsi="Times New Roman"/>
        </w:rPr>
        <w:footnoteRef/>
      </w:r>
      <w:r w:rsidRPr="000D6DE0">
        <w:rPr>
          <w:rFonts w:ascii="Times New Roman" w:hAnsi="Times New Roman"/>
        </w:rPr>
        <w:t xml:space="preserve"> </w:t>
      </w:r>
      <w:r w:rsidRPr="000D6DE0">
        <w:rPr>
          <w:rFonts w:ascii="Times New Roman" w:hAnsi="Times New Roman"/>
          <w:i/>
        </w:rPr>
        <w:t>I</w:t>
      </w:r>
      <w:r>
        <w:rPr>
          <w:rFonts w:ascii="Times New Roman" w:hAnsi="Times New Roman"/>
          <w:i/>
        </w:rPr>
        <w:t>bi</w:t>
      </w:r>
      <w:r w:rsidRPr="000D6DE0">
        <w:rPr>
          <w:rFonts w:ascii="Times New Roman" w:hAnsi="Times New Roman"/>
          <w:i/>
        </w:rPr>
        <w:t>dem.</w:t>
      </w:r>
    </w:p>
  </w:footnote>
  <w:footnote w:id="33">
    <w:p w:rsidR="0017305D" w:rsidRDefault="0017305D" w:rsidP="009B658A">
      <w:pPr>
        <w:pStyle w:val="FootnoteText"/>
        <w:jc w:val="both"/>
      </w:pPr>
      <w:r w:rsidRPr="000D6DE0">
        <w:rPr>
          <w:rStyle w:val="FootnoteReference"/>
          <w:rFonts w:ascii="Times New Roman" w:hAnsi="Times New Roman"/>
        </w:rPr>
        <w:footnoteRef/>
      </w:r>
      <w:r w:rsidRPr="000D6DE0">
        <w:rPr>
          <w:rFonts w:ascii="Times New Roman" w:hAnsi="Times New Roman"/>
        </w:rPr>
        <w:t xml:space="preserve"> Para Pedro Lenza, tratou-se tecnicamente de um referendo, posto que só depois de já tomado o ato (a instituição do parlamentarismo no Brasil) é que se procedeu à consulta popular para sua confirmação ou afastamento (Ver: LENZA, Pedro. </w:t>
      </w:r>
      <w:r w:rsidRPr="000D6DE0">
        <w:rPr>
          <w:rFonts w:ascii="Times New Roman" w:hAnsi="Times New Roman"/>
          <w:b/>
        </w:rPr>
        <w:t>Direito Constitucional Esquematizado.</w:t>
      </w:r>
      <w:r w:rsidRPr="000D6DE0">
        <w:rPr>
          <w:rFonts w:ascii="Times New Roman" w:hAnsi="Times New Roman"/>
        </w:rPr>
        <w:t xml:space="preserve"> São Paulo: Saraiva, 2012, 16ª ed., p. 1123). </w:t>
      </w:r>
    </w:p>
  </w:footnote>
  <w:footnote w:id="34">
    <w:p w:rsidR="0017305D" w:rsidRDefault="0017305D" w:rsidP="009B658A">
      <w:pPr>
        <w:pStyle w:val="FootnoteText"/>
      </w:pPr>
      <w:r w:rsidRPr="000D6DE0">
        <w:rPr>
          <w:rStyle w:val="FootnoteReference"/>
          <w:rFonts w:ascii="Times New Roman" w:hAnsi="Times New Roman"/>
        </w:rPr>
        <w:footnoteRef/>
      </w:r>
      <w:r w:rsidRPr="000D6DE0">
        <w:rPr>
          <w:rFonts w:ascii="Times New Roman" w:hAnsi="Times New Roman"/>
        </w:rPr>
        <w:t xml:space="preserve"> Ver: VALADÃO, Rodrigo Borges. </w:t>
      </w:r>
      <w:r w:rsidRPr="000D6DE0">
        <w:rPr>
          <w:rFonts w:ascii="Times New Roman" w:hAnsi="Times New Roman"/>
          <w:i/>
        </w:rPr>
        <w:t>Ob. Cit.</w:t>
      </w:r>
      <w:r w:rsidRPr="000D6DE0">
        <w:rPr>
          <w:rFonts w:ascii="Times New Roman" w:hAnsi="Times New Roman"/>
        </w:rPr>
        <w:t>, pp. 234-235.</w:t>
      </w:r>
    </w:p>
  </w:footnote>
  <w:footnote w:id="35">
    <w:p w:rsidR="0017305D" w:rsidRDefault="0017305D" w:rsidP="009B658A">
      <w:pPr>
        <w:pStyle w:val="FootnoteText"/>
      </w:pPr>
      <w:r w:rsidRPr="000D6DE0">
        <w:rPr>
          <w:rStyle w:val="FootnoteReference"/>
          <w:rFonts w:ascii="Times New Roman" w:hAnsi="Times New Roman"/>
        </w:rPr>
        <w:footnoteRef/>
      </w:r>
      <w:r w:rsidRPr="000D6DE0">
        <w:rPr>
          <w:rFonts w:ascii="Times New Roman" w:hAnsi="Times New Roman"/>
        </w:rPr>
        <w:t xml:space="preserve"> </w:t>
      </w:r>
      <w:r w:rsidRPr="000D6DE0">
        <w:rPr>
          <w:rFonts w:ascii="Times New Roman" w:hAnsi="Times New Roman"/>
          <w:i/>
        </w:rPr>
        <w:t>I</w:t>
      </w:r>
      <w:r>
        <w:rPr>
          <w:rFonts w:ascii="Times New Roman" w:hAnsi="Times New Roman"/>
          <w:i/>
        </w:rPr>
        <w:t>bi</w:t>
      </w:r>
      <w:r w:rsidRPr="000D6DE0">
        <w:rPr>
          <w:rFonts w:ascii="Times New Roman" w:hAnsi="Times New Roman"/>
          <w:i/>
        </w:rPr>
        <w:t>dem</w:t>
      </w:r>
      <w:r>
        <w:rPr>
          <w:rFonts w:ascii="Times New Roman" w:hAnsi="Times New Roman"/>
        </w:rPr>
        <w:t xml:space="preserve"> (p. 235)</w:t>
      </w:r>
      <w:r w:rsidRPr="000D6DE0">
        <w:rPr>
          <w:rFonts w:ascii="Times New Roman" w:hAnsi="Times New Roman"/>
          <w:i/>
        </w:rPr>
        <w:t>.</w:t>
      </w:r>
    </w:p>
  </w:footnote>
  <w:footnote w:id="36">
    <w:p w:rsidR="0017305D" w:rsidRDefault="0017305D" w:rsidP="009B658A">
      <w:pPr>
        <w:pStyle w:val="FootnoteText"/>
      </w:pPr>
      <w:r w:rsidRPr="000D6DE0">
        <w:rPr>
          <w:rStyle w:val="FootnoteReference"/>
          <w:rFonts w:ascii="Times New Roman" w:hAnsi="Times New Roman"/>
        </w:rPr>
        <w:footnoteRef/>
      </w:r>
      <w:r w:rsidRPr="000D6DE0">
        <w:rPr>
          <w:rFonts w:ascii="Times New Roman" w:hAnsi="Times New Roman"/>
        </w:rPr>
        <w:t xml:space="preserve"> </w:t>
      </w:r>
      <w:r w:rsidRPr="000D6DE0">
        <w:rPr>
          <w:rFonts w:ascii="Times New Roman" w:hAnsi="Times New Roman"/>
          <w:i/>
        </w:rPr>
        <w:t>I</w:t>
      </w:r>
      <w:r>
        <w:rPr>
          <w:rFonts w:ascii="Times New Roman" w:hAnsi="Times New Roman"/>
          <w:i/>
        </w:rPr>
        <w:t>bi</w:t>
      </w:r>
      <w:r w:rsidRPr="000D6DE0">
        <w:rPr>
          <w:rFonts w:ascii="Times New Roman" w:hAnsi="Times New Roman"/>
          <w:i/>
        </w:rPr>
        <w:t>dem</w:t>
      </w:r>
      <w:r>
        <w:rPr>
          <w:rFonts w:ascii="Times New Roman" w:hAnsi="Times New Roman"/>
        </w:rPr>
        <w:t xml:space="preserve"> (p. 235)</w:t>
      </w:r>
      <w:r w:rsidRPr="000D6DE0">
        <w:rPr>
          <w:rFonts w:ascii="Times New Roman" w:hAnsi="Times New Roman"/>
          <w:i/>
        </w:rPr>
        <w:t>.</w:t>
      </w:r>
    </w:p>
  </w:footnote>
  <w:footnote w:id="37">
    <w:p w:rsidR="0017305D" w:rsidRDefault="0017305D" w:rsidP="009B658A">
      <w:pPr>
        <w:pStyle w:val="FootnoteText"/>
        <w:jc w:val="both"/>
      </w:pPr>
      <w:r w:rsidRPr="000D6DE0">
        <w:rPr>
          <w:rStyle w:val="FootnoteReference"/>
          <w:rFonts w:ascii="Times New Roman" w:hAnsi="Times New Roman"/>
        </w:rPr>
        <w:footnoteRef/>
      </w:r>
      <w:r w:rsidRPr="000D6DE0">
        <w:rPr>
          <w:rFonts w:ascii="Times New Roman" w:hAnsi="Times New Roman"/>
        </w:rPr>
        <w:t xml:space="preserve"> Sobre as leis orgânicas no Direito francês, ver: HAMON, Francis; TROPER, Michel &amp; BURDEAU, Georges. </w:t>
      </w:r>
      <w:r w:rsidRPr="000D6DE0">
        <w:rPr>
          <w:rFonts w:ascii="Times New Roman" w:hAnsi="Times New Roman"/>
          <w:b/>
        </w:rPr>
        <w:t>Direito Constitucional.</w:t>
      </w:r>
      <w:r w:rsidRPr="000D6DE0">
        <w:rPr>
          <w:rFonts w:ascii="Times New Roman" w:hAnsi="Times New Roman"/>
        </w:rPr>
        <w:t xml:space="preserve"> </w:t>
      </w:r>
      <w:r>
        <w:rPr>
          <w:rFonts w:ascii="Times New Roman" w:hAnsi="Times New Roman"/>
        </w:rPr>
        <w:t xml:space="preserve">Tradução de Carlos Souza. Barueri, </w:t>
      </w:r>
      <w:r w:rsidRPr="000D6DE0">
        <w:rPr>
          <w:rFonts w:ascii="Times New Roman" w:hAnsi="Times New Roman"/>
        </w:rPr>
        <w:t xml:space="preserve">SP: </w:t>
      </w:r>
      <w:r>
        <w:rPr>
          <w:rFonts w:ascii="Times New Roman" w:hAnsi="Times New Roman"/>
        </w:rPr>
        <w:t xml:space="preserve">Manole, 2005, 27ª ed., p. 44 e </w:t>
      </w:r>
      <w:r w:rsidRPr="00855E4F">
        <w:rPr>
          <w:rFonts w:ascii="Times New Roman" w:hAnsi="Times New Roman"/>
          <w:i/>
        </w:rPr>
        <w:t>passim</w:t>
      </w:r>
      <w:r w:rsidRPr="000D6DE0">
        <w:rPr>
          <w:rFonts w:ascii="Times New Roman" w:hAnsi="Times New Roman"/>
          <w:i/>
        </w:rPr>
        <w:t>.</w:t>
      </w:r>
      <w:r w:rsidRPr="000D6DE0">
        <w:rPr>
          <w:rFonts w:ascii="Times New Roman" w:hAnsi="Times New Roman"/>
        </w:rPr>
        <w:t xml:space="preserve"> </w:t>
      </w:r>
    </w:p>
  </w:footnote>
  <w:footnote w:id="38">
    <w:p w:rsidR="0017305D" w:rsidRDefault="0017305D" w:rsidP="009B658A">
      <w:pPr>
        <w:pStyle w:val="FootnoteText"/>
      </w:pPr>
      <w:r w:rsidRPr="000D6DE0">
        <w:rPr>
          <w:rStyle w:val="FootnoteReference"/>
          <w:rFonts w:ascii="Times New Roman" w:hAnsi="Times New Roman"/>
        </w:rPr>
        <w:footnoteRef/>
      </w:r>
      <w:r w:rsidRPr="000D6DE0">
        <w:rPr>
          <w:rFonts w:ascii="Times New Roman" w:hAnsi="Times New Roman"/>
        </w:rPr>
        <w:t xml:space="preserve"> </w:t>
      </w:r>
      <w:r w:rsidRPr="000D6DE0">
        <w:rPr>
          <w:rFonts w:ascii="Times New Roman" w:hAnsi="Times New Roman"/>
          <w:i/>
        </w:rPr>
        <w:t>Ibidem</w:t>
      </w:r>
      <w:r w:rsidRPr="00475DFB">
        <w:rPr>
          <w:rFonts w:ascii="Times New Roman" w:hAnsi="Times New Roman"/>
        </w:rPr>
        <w:t xml:space="preserve"> (</w:t>
      </w:r>
      <w:r w:rsidRPr="000D6DE0">
        <w:rPr>
          <w:rFonts w:ascii="Times New Roman" w:hAnsi="Times New Roman"/>
        </w:rPr>
        <w:t>p. 45</w:t>
      </w:r>
      <w:r>
        <w:rPr>
          <w:rFonts w:ascii="Times New Roman" w:hAnsi="Times New Roman"/>
        </w:rPr>
        <w:t>)</w:t>
      </w:r>
      <w:r w:rsidRPr="000D6DE0">
        <w:rPr>
          <w:rFonts w:ascii="Times New Roman" w:hAnsi="Times New Roman"/>
        </w:rPr>
        <w:t xml:space="preserve">. </w:t>
      </w:r>
    </w:p>
  </w:footnote>
  <w:footnote w:id="39">
    <w:p w:rsidR="0017305D" w:rsidRDefault="0017305D" w:rsidP="009B658A">
      <w:pPr>
        <w:pStyle w:val="FootnoteText"/>
        <w:jc w:val="both"/>
      </w:pPr>
      <w:r w:rsidRPr="000D6DE0">
        <w:rPr>
          <w:rStyle w:val="FootnoteReference"/>
          <w:rFonts w:ascii="Times New Roman" w:hAnsi="Times New Roman"/>
        </w:rPr>
        <w:footnoteRef/>
      </w:r>
      <w:r w:rsidRPr="000D6DE0">
        <w:rPr>
          <w:rFonts w:ascii="Times New Roman" w:hAnsi="Times New Roman"/>
        </w:rPr>
        <w:t xml:space="preserve"> MORAES, Alexandre de. </w:t>
      </w:r>
      <w:r w:rsidRPr="000D6DE0">
        <w:rPr>
          <w:rFonts w:ascii="Times New Roman" w:hAnsi="Times New Roman"/>
          <w:b/>
        </w:rPr>
        <w:t>Direito Constitucional.</w:t>
      </w:r>
      <w:r w:rsidRPr="000D6DE0">
        <w:rPr>
          <w:rFonts w:ascii="Times New Roman" w:hAnsi="Times New Roman"/>
        </w:rPr>
        <w:t xml:space="preserve"> São Paulo: Atlas, 2013, 29ª ed.</w:t>
      </w:r>
      <w:r>
        <w:rPr>
          <w:rFonts w:ascii="Times New Roman" w:hAnsi="Times New Roman"/>
        </w:rPr>
        <w:t>, p. 684. No mesmo sentido está Francisco Cabral</w:t>
      </w:r>
      <w:r w:rsidRPr="000D6DE0">
        <w:rPr>
          <w:rFonts w:ascii="Times New Roman" w:hAnsi="Times New Roman"/>
        </w:rPr>
        <w:t xml:space="preserve">: </w:t>
      </w:r>
      <w:r w:rsidRPr="00AB1AA3">
        <w:rPr>
          <w:rFonts w:ascii="Times New Roman" w:hAnsi="Times New Roman"/>
        </w:rPr>
        <w:t>“A lei complementar é espécie normativa que foi instituída pelo constituinte originário com a finalidade de proteger determinadas matérias de caráter infraconstitucional, exigindo quórum especial para sua criação, sem, contudo, dotá-la de uma rigidez dispensadas às emendas constitucionais. Assim, as matérias albergadas pela lei complementar, apesar de sua importância, não poderiam ser tratadas no próprio texto constitucional, no entanto, por serem temas relevantes, mereceriam um procedimento de elaboração legislativa diferenciado daquele dispensado à lei ordinária”</w:t>
      </w:r>
      <w:r w:rsidRPr="000D6DE0">
        <w:rPr>
          <w:rFonts w:ascii="Times New Roman" w:hAnsi="Times New Roman"/>
        </w:rPr>
        <w:t xml:space="preserve"> (CABRAL, Francisco. </w:t>
      </w:r>
      <w:r w:rsidRPr="000D6DE0">
        <w:rPr>
          <w:rFonts w:ascii="Times New Roman" w:hAnsi="Times New Roman"/>
          <w:b/>
        </w:rPr>
        <w:t>Controle de constitucionalidade.</w:t>
      </w:r>
      <w:r>
        <w:rPr>
          <w:rFonts w:ascii="Times New Roman" w:hAnsi="Times New Roman"/>
        </w:rPr>
        <w:t xml:space="preserve"> Salto, </w:t>
      </w:r>
      <w:r w:rsidRPr="000D6DE0">
        <w:rPr>
          <w:rFonts w:ascii="Times New Roman" w:hAnsi="Times New Roman"/>
        </w:rPr>
        <w:t xml:space="preserve">SP: Editora Schoba, 2009, p. 101). </w:t>
      </w:r>
    </w:p>
  </w:footnote>
  <w:footnote w:id="40">
    <w:p w:rsidR="0017305D" w:rsidRDefault="0017305D" w:rsidP="009B658A">
      <w:pPr>
        <w:pStyle w:val="FootnoteText"/>
        <w:jc w:val="both"/>
      </w:pPr>
      <w:r w:rsidRPr="000D6DE0">
        <w:rPr>
          <w:rStyle w:val="FootnoteReference"/>
          <w:rFonts w:ascii="Times New Roman" w:hAnsi="Times New Roman"/>
        </w:rPr>
        <w:footnoteRef/>
      </w:r>
      <w:r w:rsidRPr="000D6DE0">
        <w:rPr>
          <w:rFonts w:ascii="Times New Roman" w:hAnsi="Times New Roman"/>
        </w:rPr>
        <w:t xml:space="preserve"> SOARES, Ricardo Maurício Freire. </w:t>
      </w:r>
      <w:r w:rsidRPr="000D6DE0">
        <w:rPr>
          <w:rFonts w:ascii="Times New Roman" w:hAnsi="Times New Roman"/>
          <w:i/>
        </w:rPr>
        <w:t>“A ordem constitucional econômica: balanço dos 20 (vinte) anos de vigência da Constituição Brasileira de 1988”</w:t>
      </w:r>
      <w:r>
        <w:rPr>
          <w:rFonts w:ascii="Times New Roman" w:hAnsi="Times New Roman"/>
          <w:i/>
        </w:rPr>
        <w:t>.</w:t>
      </w:r>
      <w:r w:rsidRPr="000D6DE0">
        <w:rPr>
          <w:rFonts w:ascii="Times New Roman" w:hAnsi="Times New Roman"/>
        </w:rPr>
        <w:t xml:space="preserve"> </w:t>
      </w:r>
      <w:r w:rsidRPr="000D6DE0">
        <w:rPr>
          <w:rFonts w:ascii="Times New Roman" w:hAnsi="Times New Roman"/>
          <w:i/>
          <w:u w:val="single"/>
        </w:rPr>
        <w:t>In</w:t>
      </w:r>
      <w:r w:rsidRPr="000D6DE0">
        <w:rPr>
          <w:rFonts w:ascii="Times New Roman" w:hAnsi="Times New Roman"/>
        </w:rPr>
        <w:t xml:space="preserve">: CAMARGO, Marcelo Novelino (org.). </w:t>
      </w:r>
      <w:r w:rsidRPr="000D6DE0">
        <w:rPr>
          <w:rFonts w:ascii="Times New Roman" w:hAnsi="Times New Roman"/>
          <w:b/>
        </w:rPr>
        <w:t>Leituras complementares de Constitucional: Direitos humanos e Direitos fundamentais.</w:t>
      </w:r>
      <w:r w:rsidRPr="000D6DE0">
        <w:rPr>
          <w:rFonts w:ascii="Times New Roman" w:hAnsi="Times New Roman"/>
        </w:rPr>
        <w:t xml:space="preserve"> Salvador: JusPo</w:t>
      </w:r>
      <w:r>
        <w:rPr>
          <w:rFonts w:ascii="Times New Roman" w:hAnsi="Times New Roman"/>
        </w:rPr>
        <w:t>divm, 2010, 4ª ed., pp. 283-294</w:t>
      </w:r>
      <w:r w:rsidRPr="000D6DE0">
        <w:rPr>
          <w:rFonts w:ascii="Times New Roman" w:hAnsi="Times New Roman"/>
        </w:rPr>
        <w:t>.</w:t>
      </w:r>
    </w:p>
  </w:footnote>
  <w:footnote w:id="41">
    <w:p w:rsidR="0017305D" w:rsidRDefault="0017305D" w:rsidP="009B658A">
      <w:pPr>
        <w:pStyle w:val="FootnoteText"/>
        <w:jc w:val="both"/>
      </w:pPr>
      <w:r w:rsidRPr="00166539">
        <w:rPr>
          <w:rStyle w:val="FootnoteReference"/>
          <w:rFonts w:ascii="Times New Roman" w:hAnsi="Times New Roman"/>
        </w:rPr>
        <w:footnoteRef/>
      </w:r>
      <w:r w:rsidRPr="00166539">
        <w:rPr>
          <w:rFonts w:ascii="Times New Roman" w:hAnsi="Times New Roman"/>
        </w:rPr>
        <w:t xml:space="preserve"> </w:t>
      </w:r>
      <w:r>
        <w:rPr>
          <w:rFonts w:ascii="Times New Roman" w:hAnsi="Times New Roman"/>
        </w:rPr>
        <w:t xml:space="preserve">A diferenciação de nomenclaturas, como a que existe, para a CONSIF, entre </w:t>
      </w:r>
      <w:r w:rsidRPr="00B4342D">
        <w:rPr>
          <w:rFonts w:ascii="Times New Roman" w:hAnsi="Times New Roman"/>
          <w:i/>
        </w:rPr>
        <w:t>cl</w:t>
      </w:r>
      <w:r>
        <w:rPr>
          <w:rFonts w:ascii="Times New Roman" w:hAnsi="Times New Roman"/>
          <w:i/>
        </w:rPr>
        <w:t>iente de instituição financeira</w:t>
      </w:r>
      <w:r>
        <w:rPr>
          <w:rFonts w:ascii="Times New Roman" w:hAnsi="Times New Roman"/>
        </w:rPr>
        <w:t xml:space="preserve"> e </w:t>
      </w:r>
      <w:r>
        <w:rPr>
          <w:rFonts w:ascii="Times New Roman" w:hAnsi="Times New Roman"/>
          <w:i/>
        </w:rPr>
        <w:t>consumidor</w:t>
      </w:r>
      <w:r>
        <w:rPr>
          <w:rFonts w:ascii="Times New Roman" w:hAnsi="Times New Roman"/>
        </w:rPr>
        <w:t>, é algo também presente, segundo a inicial, no Direito estrangeiro, tendo a autora, neste tópico, referenciado as doutrinas de Maria del Mar Andreu Martí (</w:t>
      </w:r>
      <w:r w:rsidRPr="00166539">
        <w:rPr>
          <w:rFonts w:ascii="Times New Roman" w:hAnsi="Times New Roman"/>
          <w:b/>
        </w:rPr>
        <w:t>La protección del cliente de banco.</w:t>
      </w:r>
      <w:r>
        <w:rPr>
          <w:rFonts w:ascii="Times New Roman" w:hAnsi="Times New Roman"/>
        </w:rPr>
        <w:t xml:space="preserve"> Madrid: Tecnos, 1998) e Eduardo Antonio Barbiser (</w:t>
      </w:r>
      <w:r w:rsidRPr="00166539">
        <w:rPr>
          <w:rFonts w:ascii="Times New Roman" w:hAnsi="Times New Roman"/>
          <w:b/>
        </w:rPr>
        <w:t>Contratación bancária: consumidores e usuários.</w:t>
      </w:r>
      <w:r>
        <w:rPr>
          <w:rFonts w:ascii="Times New Roman" w:hAnsi="Times New Roman"/>
        </w:rPr>
        <w:t xml:space="preserve"> Buenos Aires: Astrea, 2000, p. 72). </w:t>
      </w:r>
    </w:p>
  </w:footnote>
  <w:footnote w:id="42">
    <w:p w:rsidR="0017305D" w:rsidRDefault="0017305D" w:rsidP="009B658A">
      <w:pPr>
        <w:pStyle w:val="FootnoteText"/>
        <w:jc w:val="both"/>
      </w:pPr>
      <w:r w:rsidRPr="001D3FD6">
        <w:rPr>
          <w:rStyle w:val="FootnoteReference"/>
          <w:rFonts w:ascii="Times New Roman" w:hAnsi="Times New Roman"/>
        </w:rPr>
        <w:footnoteRef/>
      </w:r>
      <w:r>
        <w:rPr>
          <w:rFonts w:ascii="Times New Roman" w:hAnsi="Times New Roman"/>
        </w:rPr>
        <w:t xml:space="preserve"> De um modo geral, aceita-se na doutrina a existência do gênero </w:t>
      </w:r>
      <w:r w:rsidRPr="00CE24B4">
        <w:rPr>
          <w:rFonts w:ascii="Times New Roman" w:hAnsi="Times New Roman"/>
          <w:i/>
        </w:rPr>
        <w:t xml:space="preserve">direitos transindividuais </w:t>
      </w:r>
      <w:r w:rsidRPr="00AB5880">
        <w:rPr>
          <w:rFonts w:ascii="Times New Roman" w:hAnsi="Times New Roman"/>
        </w:rPr>
        <w:t>ou</w:t>
      </w:r>
      <w:r w:rsidRPr="00CE24B4">
        <w:rPr>
          <w:rFonts w:ascii="Times New Roman" w:hAnsi="Times New Roman"/>
        </w:rPr>
        <w:t xml:space="preserve"> </w:t>
      </w:r>
      <w:r w:rsidRPr="00CE24B4">
        <w:rPr>
          <w:rFonts w:ascii="Times New Roman" w:hAnsi="Times New Roman"/>
          <w:i/>
        </w:rPr>
        <w:t>coletivos em sentido lato</w:t>
      </w:r>
      <w:r>
        <w:rPr>
          <w:rFonts w:ascii="Times New Roman" w:hAnsi="Times New Roman"/>
        </w:rPr>
        <w:t xml:space="preserve">, do qual são espécies os </w:t>
      </w:r>
      <w:r w:rsidRPr="00CE24B4">
        <w:rPr>
          <w:rFonts w:ascii="Times New Roman" w:hAnsi="Times New Roman"/>
          <w:i/>
        </w:rPr>
        <w:t>direitos difusos</w:t>
      </w:r>
      <w:r>
        <w:rPr>
          <w:rFonts w:ascii="Times New Roman" w:hAnsi="Times New Roman"/>
        </w:rPr>
        <w:t xml:space="preserve">, os </w:t>
      </w:r>
      <w:r w:rsidRPr="00CE24B4">
        <w:rPr>
          <w:rFonts w:ascii="Times New Roman" w:hAnsi="Times New Roman"/>
          <w:i/>
        </w:rPr>
        <w:t>coletivos em sentido estrito</w:t>
      </w:r>
      <w:r>
        <w:rPr>
          <w:rFonts w:ascii="Times New Roman" w:hAnsi="Times New Roman"/>
        </w:rPr>
        <w:t xml:space="preserve"> e os </w:t>
      </w:r>
      <w:r w:rsidRPr="00CE24B4">
        <w:rPr>
          <w:rFonts w:ascii="Times New Roman" w:hAnsi="Times New Roman"/>
          <w:i/>
        </w:rPr>
        <w:t>individuais homogêneos.</w:t>
      </w:r>
      <w:r>
        <w:rPr>
          <w:rFonts w:ascii="Times New Roman" w:hAnsi="Times New Roman"/>
        </w:rPr>
        <w:t xml:space="preserve"> Essa classificação, inclusive, atende à opção de política legislativa que o próprio CDC, em seu art. 81, quis fazer; e ela está expressa, por exemplo, em obras como a de FREDIE DIDIER JR. e HERMES ZANETI JR., de cujo texto se extrai: </w:t>
      </w:r>
      <w:r w:rsidRPr="00AB5880">
        <w:rPr>
          <w:rFonts w:ascii="Times New Roman" w:hAnsi="Times New Roman"/>
        </w:rPr>
        <w:t>“Denominam-se direitos coletivos lato sensu os direitos coletivos entendidos como gênero, dos quais são espécies: os direitos difusos, os direitos coletivos stricto sensu e os direitos individuais homogêneos”</w:t>
      </w:r>
      <w:r>
        <w:rPr>
          <w:rFonts w:ascii="Times New Roman" w:hAnsi="Times New Roman"/>
        </w:rPr>
        <w:t xml:space="preserve"> (DIDIER JR, Fredie &amp; ZANETI J</w:t>
      </w:r>
      <w:r w:rsidRPr="00592788">
        <w:rPr>
          <w:rFonts w:ascii="Times New Roman" w:hAnsi="Times New Roman"/>
        </w:rPr>
        <w:t>R</w:t>
      </w:r>
      <w:r>
        <w:rPr>
          <w:rFonts w:ascii="Times New Roman" w:hAnsi="Times New Roman"/>
        </w:rPr>
        <w:t xml:space="preserve">., Hermes. </w:t>
      </w:r>
      <w:r w:rsidRPr="000C6F11">
        <w:rPr>
          <w:rFonts w:ascii="Times New Roman" w:hAnsi="Times New Roman"/>
          <w:b/>
        </w:rPr>
        <w:t>Curso de Direito Processual Civil.</w:t>
      </w:r>
      <w:r w:rsidRPr="00592788">
        <w:rPr>
          <w:rFonts w:ascii="Times New Roman" w:hAnsi="Times New Roman"/>
        </w:rPr>
        <w:t xml:space="preserve"> </w:t>
      </w:r>
      <w:r>
        <w:rPr>
          <w:rFonts w:ascii="Times New Roman" w:hAnsi="Times New Roman"/>
        </w:rPr>
        <w:t xml:space="preserve">Processo Coletivo, vol. 4. Salvador: JusPodivm, 2009, 4ª ed., p. 73). </w:t>
      </w:r>
    </w:p>
  </w:footnote>
  <w:footnote w:id="43">
    <w:p w:rsidR="0017305D" w:rsidRDefault="0017305D" w:rsidP="009B658A">
      <w:pPr>
        <w:pStyle w:val="FootnoteText"/>
        <w:jc w:val="both"/>
      </w:pPr>
      <w:r w:rsidRPr="00F00F39">
        <w:rPr>
          <w:rStyle w:val="FootnoteReference"/>
          <w:rFonts w:ascii="Times New Roman" w:hAnsi="Times New Roman"/>
        </w:rPr>
        <w:footnoteRef/>
      </w:r>
      <w:r w:rsidRPr="00F00F39">
        <w:rPr>
          <w:rFonts w:ascii="Times New Roman" w:hAnsi="Times New Roman"/>
        </w:rPr>
        <w:t xml:space="preserve"> </w:t>
      </w:r>
      <w:r>
        <w:rPr>
          <w:rFonts w:ascii="Times New Roman" w:hAnsi="Times New Roman"/>
        </w:rPr>
        <w:t xml:space="preserve">Para CLÁUDIA LIMA MARQUES, existem três tipos de vulnerabilidade: a técnica, a jurídica ou científica e a fática ou socioeconômica. A vulnerabilidade técnica relaciona-se à falta de conhecimentos específicos sobre as características e a utilidade de determinado produto ou serviço; o que faz com que o consumidor seja mais facilmente enganado, além de deixá-lo sem condições reais de avaliar corretamente o grau de perfeição desse aludido produto ou serviço. A vulnerabilidade jurídica ou científica relaciona-se à falta de noções jurídicas mínimas, ou mesmo de conhecimentos elementares de contabilidade e economia, que retiram do consumidor a possibilidade efetiva de bem ponderar sobre a conveniência do negócio antes de atrelar-se a ele. A vulnerabilidade fática ou socioeconômica relaciona-se ao fato de que o fornecedor, por sua posição de monopólio, por seu grande poder econômico ou em razão da essencialidade do serviço, impõe sua superioridade a todos que com ele contratam (Ver: MARQUES, Cláudia Lima. </w:t>
      </w:r>
      <w:r w:rsidRPr="009D7E28">
        <w:rPr>
          <w:rFonts w:ascii="Times New Roman" w:hAnsi="Times New Roman"/>
          <w:b/>
        </w:rPr>
        <w:t>Contratos no Código de Defesa do Consumidor</w:t>
      </w:r>
      <w:r>
        <w:rPr>
          <w:rFonts w:ascii="Times New Roman" w:hAnsi="Times New Roman"/>
          <w:b/>
        </w:rPr>
        <w:t>: o novo regime das relações contratuais</w:t>
      </w:r>
      <w:r w:rsidRPr="009D7E28">
        <w:rPr>
          <w:rFonts w:ascii="Times New Roman" w:hAnsi="Times New Roman"/>
          <w:b/>
        </w:rPr>
        <w:t>.</w:t>
      </w:r>
      <w:r>
        <w:rPr>
          <w:rFonts w:ascii="Times New Roman" w:hAnsi="Times New Roman"/>
        </w:rPr>
        <w:t xml:space="preserve"> São Paulo: RT, 1998, 3ª ed., pp. 146-148).</w:t>
      </w:r>
    </w:p>
  </w:footnote>
  <w:footnote w:id="44">
    <w:p w:rsidR="0017305D" w:rsidRDefault="0017305D" w:rsidP="009B658A">
      <w:pPr>
        <w:pStyle w:val="FootnoteText"/>
        <w:jc w:val="both"/>
      </w:pPr>
      <w:r w:rsidRPr="00212899">
        <w:rPr>
          <w:rStyle w:val="FootnoteReference"/>
          <w:rFonts w:ascii="Times New Roman" w:hAnsi="Times New Roman"/>
        </w:rPr>
        <w:footnoteRef/>
      </w:r>
      <w:r>
        <w:rPr>
          <w:rFonts w:ascii="Times New Roman" w:hAnsi="Times New Roman"/>
        </w:rPr>
        <w:t xml:space="preserve"> CDC, arts. 103, I c.c. 81, p. único, I; e CDC, arts. 103, III c.c. 81, p. único, III.</w:t>
      </w:r>
    </w:p>
  </w:footnote>
  <w:footnote w:id="45">
    <w:p w:rsidR="0017305D" w:rsidRDefault="0017305D" w:rsidP="009B658A">
      <w:pPr>
        <w:pStyle w:val="FootnoteText"/>
        <w:jc w:val="both"/>
      </w:pPr>
      <w:r w:rsidRPr="00212899">
        <w:rPr>
          <w:rStyle w:val="FootnoteReference"/>
          <w:rFonts w:ascii="Times New Roman" w:hAnsi="Times New Roman"/>
        </w:rPr>
        <w:footnoteRef/>
      </w:r>
      <w:r w:rsidRPr="00E96DBE">
        <w:rPr>
          <w:rFonts w:ascii="Times New Roman" w:hAnsi="Times New Roman"/>
        </w:rPr>
        <w:t xml:space="preserve"> CDC, arts. 103, II c.c. 81, </w:t>
      </w:r>
      <w:r>
        <w:rPr>
          <w:rFonts w:ascii="Times New Roman" w:hAnsi="Times New Roman"/>
        </w:rPr>
        <w:t xml:space="preserve">p. único, </w:t>
      </w:r>
      <w:r w:rsidRPr="00E96DBE">
        <w:rPr>
          <w:rFonts w:ascii="Times New Roman" w:hAnsi="Times New Roman"/>
        </w:rPr>
        <w:t xml:space="preserve">II. </w:t>
      </w:r>
    </w:p>
  </w:footnote>
  <w:footnote w:id="46">
    <w:p w:rsidR="0017305D" w:rsidRDefault="0017305D" w:rsidP="009B658A">
      <w:pPr>
        <w:pStyle w:val="FootnoteText"/>
        <w:jc w:val="both"/>
      </w:pPr>
      <w:r w:rsidRPr="00A83828">
        <w:rPr>
          <w:rStyle w:val="FootnoteReference"/>
          <w:rFonts w:ascii="Times New Roman" w:hAnsi="Times New Roman"/>
        </w:rPr>
        <w:footnoteRef/>
      </w:r>
      <w:r w:rsidRPr="00A83828">
        <w:rPr>
          <w:rFonts w:ascii="Times New Roman" w:hAnsi="Times New Roman"/>
        </w:rPr>
        <w:t xml:space="preserve"> </w:t>
      </w:r>
      <w:r>
        <w:rPr>
          <w:rFonts w:ascii="Times New Roman" w:hAnsi="Times New Roman"/>
        </w:rPr>
        <w:t xml:space="preserve">Súmula 596, STF: </w:t>
      </w:r>
      <w:r>
        <w:rPr>
          <w:rStyle w:val="apple-converted-space"/>
          <w:rFonts w:ascii="Times New Roman" w:hAnsi="Times New Roman"/>
          <w:shd w:val="clear" w:color="auto" w:fill="FFFFFF"/>
        </w:rPr>
        <w:t>“</w:t>
      </w:r>
      <w:r w:rsidRPr="00A83828">
        <w:rPr>
          <w:rFonts w:ascii="Times New Roman" w:hAnsi="Times New Roman"/>
          <w:shd w:val="clear" w:color="auto" w:fill="FFFFFF"/>
        </w:rPr>
        <w:t>As disposições do Decreto 22.626 de 1933 não se aplicam às taxas de juros e aos outros encargos cobrados nas operações realizadas por instituições públicas ou privadas, que integram o sistema financeiro nacional</w:t>
      </w:r>
      <w:r>
        <w:rPr>
          <w:rFonts w:ascii="Times New Roman" w:hAnsi="Times New Roman"/>
          <w:shd w:val="clear" w:color="auto" w:fill="FFFFFF"/>
        </w:rPr>
        <w:t>”</w:t>
      </w:r>
      <w:r w:rsidRPr="00A83828">
        <w:rPr>
          <w:rFonts w:ascii="Times New Roman" w:hAnsi="Times New Roman"/>
          <w:shd w:val="clear" w:color="auto" w:fill="FFFFFF"/>
        </w:rPr>
        <w:t>.</w:t>
      </w:r>
    </w:p>
  </w:footnote>
  <w:footnote w:id="47">
    <w:p w:rsidR="0017305D" w:rsidRDefault="0017305D" w:rsidP="009B658A">
      <w:pPr>
        <w:pStyle w:val="FootnoteText"/>
        <w:jc w:val="both"/>
      </w:pPr>
      <w:r w:rsidRPr="00A83828">
        <w:rPr>
          <w:rStyle w:val="FootnoteReference"/>
          <w:rFonts w:ascii="Times New Roman" w:hAnsi="Times New Roman"/>
        </w:rPr>
        <w:footnoteRef/>
      </w:r>
      <w:r w:rsidRPr="00A83828">
        <w:rPr>
          <w:rFonts w:ascii="Times New Roman" w:hAnsi="Times New Roman"/>
        </w:rPr>
        <w:t xml:space="preserve"> PINHEIRO, Armando Castelar. </w:t>
      </w:r>
      <w:r w:rsidRPr="009572A2">
        <w:rPr>
          <w:rFonts w:ascii="Times New Roman" w:hAnsi="Times New Roman"/>
          <w:i/>
        </w:rPr>
        <w:t>“O componente judicial dos spreads bancários”</w:t>
      </w:r>
      <w:r w:rsidRPr="009572A2">
        <w:rPr>
          <w:rFonts w:ascii="Times New Roman" w:hAnsi="Times New Roman"/>
        </w:rPr>
        <w:t>.</w:t>
      </w:r>
      <w:r w:rsidRPr="00A83828">
        <w:rPr>
          <w:rFonts w:ascii="Times New Roman" w:hAnsi="Times New Roman"/>
        </w:rPr>
        <w:t xml:space="preserve"> </w:t>
      </w:r>
      <w:r>
        <w:rPr>
          <w:rFonts w:ascii="Times New Roman" w:hAnsi="Times New Roman"/>
        </w:rPr>
        <w:t xml:space="preserve">Brasília. Banco Central do Brasil. </w:t>
      </w:r>
      <w:r w:rsidRPr="009572A2">
        <w:rPr>
          <w:rFonts w:ascii="Times New Roman" w:hAnsi="Times New Roman"/>
          <w:b/>
        </w:rPr>
        <w:t xml:space="preserve">Economia bancária e crédito: avaliação de 4 anos do Projeto Juros e </w:t>
      </w:r>
      <w:r w:rsidRPr="00BF650F">
        <w:rPr>
          <w:rFonts w:ascii="Times New Roman" w:hAnsi="Times New Roman"/>
          <w:b/>
          <w:i/>
        </w:rPr>
        <w:t>Spread</w:t>
      </w:r>
      <w:r w:rsidRPr="009572A2">
        <w:rPr>
          <w:rFonts w:ascii="Times New Roman" w:hAnsi="Times New Roman"/>
          <w:b/>
        </w:rPr>
        <w:t xml:space="preserve"> Bancário.</w:t>
      </w:r>
      <w:r>
        <w:rPr>
          <w:rFonts w:ascii="Times New Roman" w:hAnsi="Times New Roman"/>
        </w:rPr>
        <w:t xml:space="preserve"> Dezembro de 2003, pp. 34-43</w:t>
      </w:r>
      <w:r w:rsidRPr="00A83828">
        <w:rPr>
          <w:rFonts w:ascii="Times New Roman" w:hAnsi="Times New Roman"/>
        </w:rPr>
        <w:t>.</w:t>
      </w:r>
      <w:r>
        <w:rPr>
          <w:rFonts w:ascii="Times New Roman" w:hAnsi="Times New Roman"/>
        </w:rPr>
        <w:t xml:space="preserve"> Citação na p. 40.</w:t>
      </w:r>
    </w:p>
  </w:footnote>
  <w:footnote w:id="48">
    <w:p w:rsidR="0017305D" w:rsidRDefault="0017305D" w:rsidP="009B658A">
      <w:pPr>
        <w:pStyle w:val="FootnoteText"/>
        <w:jc w:val="both"/>
      </w:pPr>
      <w:r w:rsidRPr="003815A6">
        <w:rPr>
          <w:rStyle w:val="FootnoteReference"/>
          <w:rFonts w:ascii="Times New Roman" w:hAnsi="Times New Roman"/>
        </w:rPr>
        <w:footnoteRef/>
      </w:r>
      <w:r w:rsidRPr="003815A6">
        <w:rPr>
          <w:rFonts w:ascii="Times New Roman" w:hAnsi="Times New Roman"/>
        </w:rPr>
        <w:t xml:space="preserve"> </w:t>
      </w:r>
      <w:r>
        <w:rPr>
          <w:rFonts w:ascii="Times New Roman" w:hAnsi="Times New Roman"/>
        </w:rPr>
        <w:t xml:space="preserve">(ver) GRAU, Eros Roberto. </w:t>
      </w:r>
      <w:r w:rsidRPr="003815A6">
        <w:rPr>
          <w:rFonts w:ascii="Times New Roman" w:hAnsi="Times New Roman"/>
          <w:b/>
        </w:rPr>
        <w:t>A Ordem Econômica na Constituição de 1988: interpretação e crítica.</w:t>
      </w:r>
      <w:r>
        <w:rPr>
          <w:rFonts w:ascii="Times New Roman" w:hAnsi="Times New Roman"/>
        </w:rPr>
        <w:t xml:space="preserve"> São Paulo: Malheiros, 2003, 8ª ed., p. 274.</w:t>
      </w:r>
    </w:p>
  </w:footnote>
  <w:footnote w:id="49">
    <w:p w:rsidR="0017305D" w:rsidRDefault="0017305D" w:rsidP="009B658A">
      <w:pPr>
        <w:pStyle w:val="FootnoteText"/>
        <w:jc w:val="both"/>
      </w:pPr>
      <w:r w:rsidRPr="00520EC0">
        <w:rPr>
          <w:rStyle w:val="FootnoteReference"/>
          <w:rFonts w:ascii="Times New Roman" w:hAnsi="Times New Roman"/>
        </w:rPr>
        <w:footnoteRef/>
      </w:r>
      <w:r w:rsidRPr="00520EC0">
        <w:rPr>
          <w:rFonts w:ascii="Times New Roman" w:hAnsi="Times New Roman"/>
        </w:rPr>
        <w:t xml:space="preserve"> </w:t>
      </w:r>
      <w:r>
        <w:rPr>
          <w:rFonts w:ascii="Times New Roman" w:hAnsi="Times New Roman"/>
        </w:rPr>
        <w:t xml:space="preserve">A expressão é de João Márcio Mendes Pereira. Ver: PEREIRA, João Márcio Mendes. </w:t>
      </w:r>
      <w:r w:rsidRPr="00A5065E">
        <w:rPr>
          <w:rFonts w:ascii="Times New Roman" w:hAnsi="Times New Roman"/>
          <w:b/>
        </w:rPr>
        <w:t>O Banco Mundial como ator político, intelectual e financeiro (1944-2008).</w:t>
      </w:r>
      <w:r>
        <w:rPr>
          <w:rFonts w:ascii="Times New Roman" w:hAnsi="Times New Roman"/>
        </w:rPr>
        <w:t xml:space="preserve"> Rio de Janeiro: Civilização Brasileira, 2010, p. 23. </w:t>
      </w:r>
    </w:p>
  </w:footnote>
  <w:footnote w:id="50">
    <w:p w:rsidR="0017305D" w:rsidRDefault="0017305D" w:rsidP="009B658A">
      <w:pPr>
        <w:pStyle w:val="FootnoteText"/>
        <w:jc w:val="both"/>
      </w:pPr>
      <w:r w:rsidRPr="00AB5880">
        <w:rPr>
          <w:rStyle w:val="FootnoteReference"/>
          <w:rFonts w:ascii="Times New Roman" w:hAnsi="Times New Roman"/>
        </w:rPr>
        <w:footnoteRef/>
      </w:r>
      <w:r w:rsidRPr="00AB5880">
        <w:rPr>
          <w:rFonts w:ascii="Times New Roman" w:hAnsi="Times New Roman"/>
        </w:rPr>
        <w:t xml:space="preserve"> Recomendações expressas no Documento Técnico nº 319, de 1996, dirigidas a inspirar, como de fato inspirou, reformas judiciais em países da América Latina e Caribe, inclusive o Brasil. Ver: DAKOLIAS, Maria. </w:t>
      </w:r>
      <w:r w:rsidRPr="00AB5880">
        <w:rPr>
          <w:rFonts w:ascii="Times New Roman" w:hAnsi="Times New Roman"/>
          <w:b/>
        </w:rPr>
        <w:t>O setor judiciário na América Latina e no Caribe: elementos para a reforma.</w:t>
      </w:r>
      <w:r w:rsidRPr="00AB5880">
        <w:rPr>
          <w:rFonts w:ascii="Times New Roman" w:hAnsi="Times New Roman"/>
        </w:rPr>
        <w:t xml:space="preserve"> Tradução de Sandro Eduardo Sardá. Washington: BIRD/Banco Mundial, Documento Técnico nº 319, 1996. Disponível em: &lt;</w:t>
      </w:r>
      <w:hyperlink r:id="rId8" w:history="1">
        <w:r w:rsidRPr="00AB5880">
          <w:rPr>
            <w:rStyle w:val="Hyperlink"/>
            <w:rFonts w:ascii="Times New Roman" w:hAnsi="Times New Roman"/>
            <w:color w:val="auto"/>
          </w:rPr>
          <w:t>http://www.anamatra.org.br/uploads/document/00003439.pdf</w:t>
        </w:r>
      </w:hyperlink>
      <w:r w:rsidRPr="00AB5880">
        <w:rPr>
          <w:rFonts w:ascii="Times New Roman" w:hAnsi="Times New Roman"/>
        </w:rPr>
        <w:t xml:space="preserve">&gt; Acesso: 15/12/2013. As expressões entre haspas foram retiradas do texto original, no chamado </w:t>
      </w:r>
      <w:r w:rsidRPr="00AB5880">
        <w:rPr>
          <w:rFonts w:ascii="Times New Roman" w:hAnsi="Times New Roman"/>
          <w:i/>
        </w:rPr>
        <w:t>sumário</w:t>
      </w:r>
      <w:r w:rsidRPr="00AB5880">
        <w:rPr>
          <w:rFonts w:ascii="Times New Roman" w:hAnsi="Times New Roman"/>
        </w:rPr>
        <w:t xml:space="preserve"> </w:t>
      </w:r>
      <w:r w:rsidRPr="00AB5880">
        <w:rPr>
          <w:rFonts w:ascii="Times New Roman" w:hAnsi="Times New Roman"/>
          <w:i/>
        </w:rPr>
        <w:t>executivo</w:t>
      </w:r>
      <w:r w:rsidRPr="00AB5880">
        <w:rPr>
          <w:rFonts w:ascii="Times New Roman" w:hAnsi="Times New Roman"/>
        </w:rPr>
        <w:t>.</w:t>
      </w:r>
    </w:p>
  </w:footnote>
  <w:footnote w:id="51">
    <w:p w:rsidR="0017305D" w:rsidRDefault="0017305D" w:rsidP="009B658A">
      <w:pPr>
        <w:spacing w:before="100" w:after="100" w:line="240" w:lineRule="auto"/>
        <w:contextualSpacing/>
        <w:jc w:val="both"/>
      </w:pPr>
      <w:r w:rsidRPr="003F5744">
        <w:rPr>
          <w:rStyle w:val="FootnoteReference"/>
          <w:rFonts w:ascii="Times New Roman" w:hAnsi="Times New Roman"/>
          <w:sz w:val="20"/>
          <w:szCs w:val="20"/>
        </w:rPr>
        <w:footnoteRef/>
      </w:r>
      <w:r w:rsidRPr="003F5744">
        <w:rPr>
          <w:rFonts w:ascii="Times New Roman" w:hAnsi="Times New Roman"/>
          <w:sz w:val="20"/>
          <w:szCs w:val="20"/>
        </w:rPr>
        <w:t xml:space="preserve"> Sobre as posições confrontantes e seus defensores, ver: TARTUCE, Flávio. </w:t>
      </w:r>
      <w:r w:rsidRPr="003F5744">
        <w:rPr>
          <w:rFonts w:ascii="Times New Roman" w:hAnsi="Times New Roman"/>
          <w:i/>
          <w:sz w:val="20"/>
          <w:szCs w:val="20"/>
        </w:rPr>
        <w:t>“A revisão do contrato no Código de Defesa do Consumidor e a suposta adoção da teoria da imprevisão. Visão frente ao princípio da função social do contrato”</w:t>
      </w:r>
      <w:r w:rsidRPr="003F5744">
        <w:rPr>
          <w:rFonts w:ascii="Times New Roman" w:hAnsi="Times New Roman"/>
          <w:sz w:val="20"/>
          <w:szCs w:val="20"/>
        </w:rPr>
        <w:t xml:space="preserve">. </w:t>
      </w:r>
      <w:r w:rsidRPr="003F5744">
        <w:rPr>
          <w:rFonts w:ascii="Times New Roman" w:hAnsi="Times New Roman"/>
          <w:b/>
          <w:sz w:val="20"/>
          <w:szCs w:val="20"/>
        </w:rPr>
        <w:t>Jus Navigandi</w:t>
      </w:r>
      <w:r w:rsidRPr="003F5744">
        <w:rPr>
          <w:rFonts w:ascii="Times New Roman" w:hAnsi="Times New Roman"/>
          <w:sz w:val="20"/>
          <w:szCs w:val="20"/>
        </w:rPr>
        <w:t>, Teresina, ano 10, n. 873, 23 nov. 2005. Disponível em: &lt;</w:t>
      </w:r>
      <w:r w:rsidRPr="009E5720">
        <w:rPr>
          <w:rFonts w:ascii="Times New Roman" w:hAnsi="Times New Roman"/>
          <w:sz w:val="20"/>
          <w:szCs w:val="20"/>
          <w:u w:val="single"/>
        </w:rPr>
        <w:t>http://jus.com.br/artigos/7587</w:t>
      </w:r>
      <w:r w:rsidRPr="003F5744">
        <w:rPr>
          <w:rFonts w:ascii="Times New Roman" w:hAnsi="Times New Roman"/>
          <w:sz w:val="20"/>
          <w:szCs w:val="20"/>
        </w:rPr>
        <w:t>&gt;. Acesso: 15/12/2013.</w:t>
      </w:r>
    </w:p>
  </w:footnote>
  <w:footnote w:id="52">
    <w:p w:rsidR="0017305D" w:rsidRDefault="0017305D" w:rsidP="009B658A">
      <w:pPr>
        <w:spacing w:before="100" w:after="100" w:line="240" w:lineRule="auto"/>
        <w:contextualSpacing/>
        <w:jc w:val="both"/>
      </w:pPr>
      <w:r w:rsidRPr="003F5744">
        <w:rPr>
          <w:rStyle w:val="FootnoteReference"/>
          <w:rFonts w:ascii="Times New Roman" w:hAnsi="Times New Roman"/>
          <w:sz w:val="20"/>
          <w:szCs w:val="20"/>
        </w:rPr>
        <w:footnoteRef/>
      </w:r>
      <w:r w:rsidRPr="003F5744">
        <w:rPr>
          <w:rFonts w:ascii="Times New Roman" w:hAnsi="Times New Roman"/>
          <w:sz w:val="20"/>
          <w:szCs w:val="20"/>
        </w:rPr>
        <w:t xml:space="preserve"> </w:t>
      </w:r>
      <w:r w:rsidRPr="003F5744">
        <w:rPr>
          <w:rFonts w:ascii="Times New Roman" w:hAnsi="Times New Roman"/>
          <w:sz w:val="20"/>
          <w:szCs w:val="20"/>
          <w:shd w:val="clear" w:color="auto" w:fill="FFFFFF"/>
        </w:rPr>
        <w:t xml:space="preserve">ROCHA, Amélia Soares da; FREITAS, Fernanda Paula Costa de. </w:t>
      </w:r>
      <w:r w:rsidRPr="003F5744">
        <w:rPr>
          <w:rFonts w:ascii="Times New Roman" w:hAnsi="Times New Roman"/>
          <w:i/>
          <w:sz w:val="20"/>
          <w:szCs w:val="20"/>
          <w:shd w:val="clear" w:color="auto" w:fill="FFFFFF"/>
        </w:rPr>
        <w:t>“O superendividamento, o consumidor e a análise econômica do Direito”</w:t>
      </w:r>
      <w:r w:rsidRPr="003F5744">
        <w:rPr>
          <w:rFonts w:ascii="Times New Roman" w:hAnsi="Times New Roman"/>
          <w:sz w:val="20"/>
          <w:szCs w:val="20"/>
          <w:shd w:val="clear" w:color="auto" w:fill="FFFFFF"/>
        </w:rPr>
        <w:t>.</w:t>
      </w:r>
      <w:r w:rsidRPr="003F5744">
        <w:rPr>
          <w:rStyle w:val="apple-converted-space"/>
          <w:rFonts w:ascii="Times New Roman" w:hAnsi="Times New Roman"/>
          <w:sz w:val="20"/>
          <w:szCs w:val="20"/>
          <w:shd w:val="clear" w:color="auto" w:fill="FFFFFF"/>
        </w:rPr>
        <w:t> </w:t>
      </w:r>
      <w:r w:rsidRPr="003F5744">
        <w:rPr>
          <w:rStyle w:val="Strong"/>
          <w:rFonts w:ascii="Times New Roman" w:hAnsi="Times New Roman"/>
          <w:sz w:val="20"/>
          <w:szCs w:val="20"/>
        </w:rPr>
        <w:t>Jus Navigandi</w:t>
      </w:r>
      <w:r w:rsidRPr="003F5744">
        <w:rPr>
          <w:rFonts w:ascii="Times New Roman" w:hAnsi="Times New Roman"/>
          <w:sz w:val="20"/>
          <w:szCs w:val="20"/>
          <w:shd w:val="clear" w:color="auto" w:fill="FFFFFF"/>
        </w:rPr>
        <w:t>, Teresina,</w:t>
      </w:r>
      <w:r w:rsidRPr="003F5744">
        <w:rPr>
          <w:rStyle w:val="apple-converted-space"/>
          <w:rFonts w:ascii="Times New Roman" w:hAnsi="Times New Roman"/>
          <w:sz w:val="20"/>
          <w:szCs w:val="20"/>
          <w:shd w:val="clear" w:color="auto" w:fill="FFFFFF"/>
        </w:rPr>
        <w:t> </w:t>
      </w:r>
      <w:hyperlink r:id="rId9" w:history="1">
        <w:r w:rsidRPr="003F5744">
          <w:rPr>
            <w:rStyle w:val="Hyperlink"/>
            <w:rFonts w:ascii="Times New Roman" w:hAnsi="Times New Roman"/>
            <w:color w:val="auto"/>
            <w:sz w:val="20"/>
            <w:szCs w:val="20"/>
            <w:u w:val="none"/>
          </w:rPr>
          <w:t>ano 15</w:t>
        </w:r>
      </w:hyperlink>
      <w:r w:rsidRPr="003F5744">
        <w:rPr>
          <w:rFonts w:ascii="Times New Roman" w:hAnsi="Times New Roman"/>
          <w:sz w:val="20"/>
          <w:szCs w:val="20"/>
          <w:shd w:val="clear" w:color="auto" w:fill="FFFFFF"/>
        </w:rPr>
        <w:t>,</w:t>
      </w:r>
      <w:r w:rsidRPr="003F5744">
        <w:rPr>
          <w:rStyle w:val="apple-converted-space"/>
          <w:rFonts w:ascii="Times New Roman" w:hAnsi="Times New Roman"/>
          <w:sz w:val="20"/>
          <w:szCs w:val="20"/>
          <w:shd w:val="clear" w:color="auto" w:fill="FFFFFF"/>
        </w:rPr>
        <w:t> </w:t>
      </w:r>
      <w:hyperlink r:id="rId10" w:history="1">
        <w:r w:rsidRPr="003F5744">
          <w:rPr>
            <w:rStyle w:val="Hyperlink"/>
            <w:rFonts w:ascii="Times New Roman" w:hAnsi="Times New Roman"/>
            <w:color w:val="auto"/>
            <w:sz w:val="20"/>
            <w:szCs w:val="20"/>
            <w:u w:val="none"/>
          </w:rPr>
          <w:t>n. 2564</w:t>
        </w:r>
      </w:hyperlink>
      <w:r w:rsidRPr="003F5744">
        <w:rPr>
          <w:rFonts w:ascii="Times New Roman" w:hAnsi="Times New Roman"/>
          <w:sz w:val="20"/>
          <w:szCs w:val="20"/>
          <w:shd w:val="clear" w:color="auto" w:fill="FFFFFF"/>
        </w:rPr>
        <w:t>,</w:t>
      </w:r>
      <w:r w:rsidRPr="003F5744">
        <w:rPr>
          <w:rStyle w:val="apple-converted-space"/>
          <w:rFonts w:ascii="Times New Roman" w:hAnsi="Times New Roman"/>
          <w:sz w:val="20"/>
          <w:szCs w:val="20"/>
          <w:shd w:val="clear" w:color="auto" w:fill="FFFFFF"/>
        </w:rPr>
        <w:t> </w:t>
      </w:r>
      <w:hyperlink r:id="rId11" w:history="1">
        <w:r w:rsidRPr="003F5744">
          <w:rPr>
            <w:rStyle w:val="Hyperlink"/>
            <w:rFonts w:ascii="Times New Roman" w:hAnsi="Times New Roman"/>
            <w:color w:val="auto"/>
            <w:sz w:val="20"/>
            <w:szCs w:val="20"/>
            <w:u w:val="none"/>
          </w:rPr>
          <w:t>9</w:t>
        </w:r>
      </w:hyperlink>
      <w:r w:rsidRPr="003F5744">
        <w:rPr>
          <w:rStyle w:val="apple-converted-space"/>
          <w:rFonts w:ascii="Times New Roman" w:hAnsi="Times New Roman"/>
          <w:sz w:val="20"/>
          <w:szCs w:val="20"/>
          <w:shd w:val="clear" w:color="auto" w:fill="FFFFFF"/>
        </w:rPr>
        <w:t> </w:t>
      </w:r>
      <w:hyperlink r:id="rId12" w:history="1">
        <w:r w:rsidRPr="003F5744">
          <w:rPr>
            <w:rStyle w:val="Hyperlink"/>
            <w:rFonts w:ascii="Times New Roman" w:hAnsi="Times New Roman"/>
            <w:color w:val="auto"/>
            <w:sz w:val="20"/>
            <w:szCs w:val="20"/>
            <w:u w:val="none"/>
          </w:rPr>
          <w:t>jul.</w:t>
        </w:r>
      </w:hyperlink>
      <w:r w:rsidRPr="003F5744">
        <w:rPr>
          <w:rStyle w:val="apple-converted-space"/>
          <w:rFonts w:ascii="Times New Roman" w:hAnsi="Times New Roman"/>
          <w:sz w:val="20"/>
          <w:szCs w:val="20"/>
          <w:shd w:val="clear" w:color="auto" w:fill="FFFFFF"/>
        </w:rPr>
        <w:t> </w:t>
      </w:r>
      <w:hyperlink r:id="rId13" w:history="1">
        <w:r w:rsidRPr="003F5744">
          <w:rPr>
            <w:rStyle w:val="Hyperlink"/>
            <w:rFonts w:ascii="Times New Roman" w:hAnsi="Times New Roman"/>
            <w:color w:val="auto"/>
            <w:sz w:val="20"/>
            <w:szCs w:val="20"/>
            <w:u w:val="none"/>
          </w:rPr>
          <w:t>2010</w:t>
        </w:r>
      </w:hyperlink>
      <w:r w:rsidRPr="003F5744">
        <w:rPr>
          <w:rFonts w:ascii="Times New Roman" w:hAnsi="Times New Roman"/>
          <w:sz w:val="20"/>
          <w:szCs w:val="20"/>
          <w:shd w:val="clear" w:color="auto" w:fill="FFFFFF"/>
        </w:rPr>
        <w:t>. Disponível em:</w:t>
      </w:r>
      <w:r w:rsidRPr="003F5744">
        <w:rPr>
          <w:rStyle w:val="apple-converted-space"/>
          <w:rFonts w:ascii="Times New Roman" w:hAnsi="Times New Roman"/>
          <w:sz w:val="20"/>
          <w:szCs w:val="20"/>
          <w:shd w:val="clear" w:color="auto" w:fill="FFFFFF"/>
        </w:rPr>
        <w:t> </w:t>
      </w:r>
      <w:r w:rsidRPr="003F5744">
        <w:rPr>
          <w:rStyle w:val="url"/>
          <w:rFonts w:ascii="Times New Roman" w:hAnsi="Times New Roman"/>
          <w:sz w:val="20"/>
          <w:szCs w:val="20"/>
        </w:rPr>
        <w:t>&lt;</w:t>
      </w:r>
      <w:hyperlink r:id="rId14" w:history="1">
        <w:r w:rsidRPr="003F5744">
          <w:rPr>
            <w:rStyle w:val="Hyperlink"/>
            <w:rFonts w:ascii="Times New Roman" w:hAnsi="Times New Roman"/>
            <w:color w:val="auto"/>
            <w:sz w:val="20"/>
            <w:szCs w:val="20"/>
          </w:rPr>
          <w:t>http://jus.com.br/artigos/16949</w:t>
        </w:r>
      </w:hyperlink>
      <w:r w:rsidRPr="003F5744">
        <w:rPr>
          <w:rStyle w:val="url"/>
          <w:rFonts w:ascii="Times New Roman" w:hAnsi="Times New Roman"/>
          <w:sz w:val="20"/>
          <w:szCs w:val="20"/>
        </w:rPr>
        <w:t>&gt;</w:t>
      </w:r>
      <w:r w:rsidRPr="003F5744">
        <w:rPr>
          <w:rFonts w:ascii="Times New Roman" w:hAnsi="Times New Roman"/>
          <w:sz w:val="20"/>
          <w:szCs w:val="20"/>
          <w:shd w:val="clear" w:color="auto" w:fill="FFFFFF"/>
        </w:rPr>
        <w:t xml:space="preserve">. Acesso: 15/12/2013. </w:t>
      </w:r>
    </w:p>
  </w:footnote>
  <w:footnote w:id="53">
    <w:p w:rsidR="0017305D" w:rsidRDefault="0017305D" w:rsidP="009B658A">
      <w:pPr>
        <w:pStyle w:val="FootnoteText"/>
        <w:jc w:val="both"/>
      </w:pPr>
      <w:r w:rsidRPr="00943827">
        <w:rPr>
          <w:rStyle w:val="FootnoteReference"/>
          <w:rFonts w:ascii="Times New Roman" w:hAnsi="Times New Roman"/>
        </w:rPr>
        <w:footnoteRef/>
      </w:r>
      <w:r w:rsidRPr="00943827">
        <w:rPr>
          <w:rFonts w:ascii="Times New Roman" w:hAnsi="Times New Roman"/>
        </w:rPr>
        <w:t xml:space="preserve"> </w:t>
      </w:r>
      <w:r>
        <w:rPr>
          <w:rFonts w:ascii="Times New Roman" w:hAnsi="Times New Roman"/>
        </w:rPr>
        <w:t xml:space="preserve">CLÈVE, Clémerson Merlin. </w:t>
      </w:r>
      <w:r>
        <w:rPr>
          <w:rFonts w:ascii="Times New Roman" w:hAnsi="Times New Roman"/>
          <w:b/>
        </w:rPr>
        <w:t>A fiscalização abstrata de constitucionalidade no Direito b</w:t>
      </w:r>
      <w:r w:rsidRPr="00943827">
        <w:rPr>
          <w:rFonts w:ascii="Times New Roman" w:hAnsi="Times New Roman"/>
          <w:b/>
        </w:rPr>
        <w:t>rasileiro.</w:t>
      </w:r>
      <w:r w:rsidRPr="00943827">
        <w:rPr>
          <w:rFonts w:ascii="Times New Roman" w:hAnsi="Times New Roman"/>
        </w:rPr>
        <w:t xml:space="preserve"> </w:t>
      </w:r>
      <w:r>
        <w:rPr>
          <w:rFonts w:ascii="Times New Roman" w:hAnsi="Times New Roman"/>
        </w:rPr>
        <w:t xml:space="preserve">São Paulo: RT, </w:t>
      </w:r>
      <w:r w:rsidRPr="00943827">
        <w:rPr>
          <w:rFonts w:ascii="Times New Roman" w:hAnsi="Times New Roman"/>
        </w:rPr>
        <w:t>1995, pp.</w:t>
      </w:r>
      <w:r>
        <w:rPr>
          <w:rFonts w:ascii="Times New Roman" w:hAnsi="Times New Roman"/>
        </w:rPr>
        <w:t xml:space="preserve"> </w:t>
      </w:r>
      <w:r w:rsidRPr="00943827">
        <w:rPr>
          <w:rFonts w:ascii="Times New Roman" w:hAnsi="Times New Roman"/>
        </w:rPr>
        <w:t>1</w:t>
      </w:r>
      <w:r>
        <w:rPr>
          <w:rFonts w:ascii="Times New Roman" w:hAnsi="Times New Roman"/>
        </w:rPr>
        <w:t>13-</w:t>
      </w:r>
      <w:r w:rsidRPr="00943827">
        <w:rPr>
          <w:rFonts w:ascii="Times New Roman" w:hAnsi="Times New Roman"/>
        </w:rPr>
        <w:t>114.</w:t>
      </w:r>
      <w:r>
        <w:rPr>
          <w:rFonts w:ascii="Times New Roman" w:hAnsi="Times New Roman"/>
        </w:rPr>
        <w:t xml:space="preserve"> </w:t>
      </w:r>
    </w:p>
  </w:footnote>
  <w:footnote w:id="54">
    <w:p w:rsidR="0017305D" w:rsidRDefault="0017305D" w:rsidP="009B658A">
      <w:pPr>
        <w:pStyle w:val="FootnoteText"/>
        <w:jc w:val="both"/>
      </w:pPr>
      <w:r w:rsidRPr="007739B1">
        <w:rPr>
          <w:rStyle w:val="FootnoteReference"/>
          <w:rFonts w:ascii="Times New Roman" w:hAnsi="Times New Roman"/>
        </w:rPr>
        <w:footnoteRef/>
      </w:r>
      <w:r w:rsidRPr="007739B1">
        <w:rPr>
          <w:rFonts w:ascii="Times New Roman" w:hAnsi="Times New Roman"/>
        </w:rPr>
        <w:t xml:space="preserve"> Neste sentido, ver: QUEIROZ NETO, Luiz Vicente de Medeiros. </w:t>
      </w:r>
      <w:r w:rsidRPr="009572A2">
        <w:rPr>
          <w:rFonts w:ascii="Times New Roman" w:hAnsi="Times New Roman"/>
          <w:i/>
        </w:rPr>
        <w:t>“A pertinência temática como requisito da legitimidade ativa para o processo objetivo de controle abstrato de normas”</w:t>
      </w:r>
      <w:r w:rsidRPr="009572A2">
        <w:rPr>
          <w:rFonts w:ascii="Times New Roman" w:hAnsi="Times New Roman"/>
        </w:rPr>
        <w:t>.</w:t>
      </w:r>
      <w:r>
        <w:rPr>
          <w:rFonts w:ascii="Times New Roman" w:hAnsi="Times New Roman"/>
        </w:rPr>
        <w:t xml:space="preserve"> Brasília. </w:t>
      </w:r>
      <w:r w:rsidRPr="00D77E47">
        <w:rPr>
          <w:rFonts w:ascii="Times New Roman" w:hAnsi="Times New Roman"/>
          <w:b/>
        </w:rPr>
        <w:t>Revista do Tribunal Regional Federal da 1ª Região.</w:t>
      </w:r>
      <w:r>
        <w:rPr>
          <w:rFonts w:ascii="Times New Roman" w:hAnsi="Times New Roman"/>
        </w:rPr>
        <w:t xml:space="preserve"> Julho de 2003, v. 15, nº 07, pp. 58-74</w:t>
      </w:r>
      <w:r w:rsidRPr="007739B1">
        <w:rPr>
          <w:rFonts w:ascii="Times New Roman" w:hAnsi="Times New Roman"/>
        </w:rPr>
        <w:t>.</w:t>
      </w:r>
    </w:p>
  </w:footnote>
  <w:footnote w:id="55">
    <w:p w:rsidR="0017305D" w:rsidRDefault="0017305D" w:rsidP="009B658A">
      <w:pPr>
        <w:pStyle w:val="FootnoteText"/>
        <w:jc w:val="both"/>
      </w:pPr>
      <w:r w:rsidRPr="004C4706">
        <w:rPr>
          <w:rStyle w:val="FootnoteReference"/>
          <w:rFonts w:ascii="Times New Roman" w:hAnsi="Times New Roman"/>
        </w:rPr>
        <w:footnoteRef/>
      </w:r>
      <w:r w:rsidRPr="004C4706">
        <w:rPr>
          <w:rFonts w:ascii="Times New Roman" w:hAnsi="Times New Roman"/>
        </w:rPr>
        <w:t xml:space="preserve"> </w:t>
      </w:r>
      <w:r>
        <w:rPr>
          <w:rFonts w:ascii="Times New Roman" w:hAnsi="Times New Roman"/>
        </w:rPr>
        <w:t xml:space="preserve">CARNELUTTI, Francesco. </w:t>
      </w:r>
      <w:r w:rsidRPr="004C4706">
        <w:rPr>
          <w:rFonts w:ascii="Times New Roman" w:hAnsi="Times New Roman"/>
          <w:b/>
        </w:rPr>
        <w:t>Instituições do processo civil</w:t>
      </w:r>
      <w:r>
        <w:rPr>
          <w:rFonts w:ascii="Times New Roman" w:hAnsi="Times New Roman"/>
        </w:rPr>
        <w:t>. Vol. I. Tradução de Adrian Sotero de Witt Batista. Campinas, SP: Servanda, 1999, p. 78.</w:t>
      </w:r>
    </w:p>
  </w:footnote>
  <w:footnote w:id="56">
    <w:p w:rsidR="0017305D" w:rsidRDefault="0017305D" w:rsidP="009B658A">
      <w:pPr>
        <w:pStyle w:val="FootnoteText"/>
        <w:jc w:val="both"/>
      </w:pPr>
      <w:r w:rsidRPr="00EA3100">
        <w:rPr>
          <w:rStyle w:val="FootnoteReference"/>
          <w:rFonts w:ascii="Times New Roman" w:hAnsi="Times New Roman"/>
        </w:rPr>
        <w:footnoteRef/>
      </w:r>
      <w:r w:rsidRPr="00EA3100">
        <w:rPr>
          <w:rFonts w:ascii="Times New Roman" w:hAnsi="Times New Roman"/>
        </w:rPr>
        <w:t xml:space="preserve"> </w:t>
      </w:r>
      <w:r>
        <w:rPr>
          <w:rFonts w:ascii="Times New Roman" w:hAnsi="Times New Roman"/>
        </w:rPr>
        <w:t>Como o da ADI nº 1.415-3/RN, onde também a FEBRABAN, por decisão monocrática do relator, Min. CARLOS VELLOSO (DJ de 02/04/1996), não logrou ver-se legitimada para a ação.</w:t>
      </w:r>
    </w:p>
  </w:footnote>
  <w:footnote w:id="57">
    <w:p w:rsidR="0017305D" w:rsidRDefault="0017305D" w:rsidP="009B658A">
      <w:pPr>
        <w:pStyle w:val="FootnoteText"/>
        <w:jc w:val="both"/>
      </w:pPr>
      <w:r w:rsidRPr="0073645C">
        <w:rPr>
          <w:rStyle w:val="FootnoteReference"/>
          <w:rFonts w:ascii="Times New Roman" w:hAnsi="Times New Roman"/>
        </w:rPr>
        <w:footnoteRef/>
      </w:r>
      <w:r>
        <w:rPr>
          <w:rFonts w:ascii="Times New Roman" w:hAnsi="Times New Roman"/>
        </w:rPr>
        <w:t xml:space="preserve"> (ver) </w:t>
      </w:r>
      <w:r w:rsidRPr="0073645C">
        <w:rPr>
          <w:rFonts w:ascii="Times New Roman" w:hAnsi="Times New Roman"/>
        </w:rPr>
        <w:t xml:space="preserve">KASAHARA, Yuri. </w:t>
      </w:r>
      <w:r w:rsidRPr="00D77E47">
        <w:rPr>
          <w:rFonts w:ascii="Times New Roman" w:hAnsi="Times New Roman"/>
          <w:i/>
        </w:rPr>
        <w:t>“A regulação do setor financeiro brasileiro: uma análise exploratória das relações entre Estado e setor privado”</w:t>
      </w:r>
      <w:r w:rsidRPr="00D77E47">
        <w:rPr>
          <w:rFonts w:ascii="Times New Roman" w:hAnsi="Times New Roman"/>
        </w:rPr>
        <w:t>.</w:t>
      </w:r>
      <w:r>
        <w:rPr>
          <w:rFonts w:ascii="Times New Roman" w:hAnsi="Times New Roman"/>
        </w:rPr>
        <w:t xml:space="preserve"> </w:t>
      </w:r>
      <w:r w:rsidRPr="00D77E47">
        <w:rPr>
          <w:rFonts w:ascii="Times New Roman" w:hAnsi="Times New Roman"/>
          <w:i/>
          <w:u w:val="single"/>
        </w:rPr>
        <w:t>In</w:t>
      </w:r>
      <w:r>
        <w:rPr>
          <w:rFonts w:ascii="Times New Roman" w:hAnsi="Times New Roman"/>
        </w:rPr>
        <w:t xml:space="preserve">: BOSCHI, Renato R. (org.). </w:t>
      </w:r>
      <w:r w:rsidRPr="00D77E47">
        <w:rPr>
          <w:rFonts w:ascii="Times New Roman" w:hAnsi="Times New Roman"/>
          <w:b/>
        </w:rPr>
        <w:t>Variedades de capitalismo, política e desenvolvimento na América Latina.</w:t>
      </w:r>
      <w:r>
        <w:rPr>
          <w:rFonts w:ascii="Times New Roman" w:hAnsi="Times New Roman"/>
        </w:rPr>
        <w:t xml:space="preserve"> Belo Horizonte: Ed. UFMG; Rio de Janeiro: IESP-UERJ. 2010, pp. 194-228</w:t>
      </w:r>
      <w:r w:rsidRPr="0073645C">
        <w:rPr>
          <w:rFonts w:ascii="Times New Roman" w:hAnsi="Times New Roman"/>
        </w:rPr>
        <w:t>.</w:t>
      </w:r>
    </w:p>
  </w:footnote>
  <w:footnote w:id="58">
    <w:p w:rsidR="0017305D" w:rsidRDefault="0017305D" w:rsidP="009B658A">
      <w:pPr>
        <w:pStyle w:val="FootnoteText"/>
      </w:pPr>
      <w:r w:rsidRPr="0073645C">
        <w:rPr>
          <w:rStyle w:val="FootnoteReference"/>
          <w:rFonts w:ascii="Times New Roman" w:hAnsi="Times New Roman"/>
        </w:rPr>
        <w:footnoteRef/>
      </w:r>
      <w:r w:rsidRPr="0073645C">
        <w:rPr>
          <w:rFonts w:ascii="Times New Roman" w:hAnsi="Times New Roman"/>
        </w:rPr>
        <w:t xml:space="preserve"> </w:t>
      </w:r>
      <w:r w:rsidRPr="0073645C">
        <w:rPr>
          <w:rFonts w:ascii="Times New Roman" w:hAnsi="Times New Roman"/>
          <w:i/>
        </w:rPr>
        <w:t>Idem</w:t>
      </w:r>
      <w:r>
        <w:rPr>
          <w:rFonts w:ascii="Times New Roman" w:hAnsi="Times New Roman"/>
        </w:rPr>
        <w:t>, p. 212</w:t>
      </w:r>
      <w:r w:rsidRPr="0073645C">
        <w:rPr>
          <w:rFonts w:ascii="Times New Roman" w:hAnsi="Times New Roman"/>
          <w:i/>
        </w:rPr>
        <w:t>.</w:t>
      </w:r>
    </w:p>
  </w:footnote>
  <w:footnote w:id="59">
    <w:p w:rsidR="0017305D" w:rsidRDefault="0017305D" w:rsidP="009B658A">
      <w:pPr>
        <w:pStyle w:val="FootnoteText"/>
        <w:jc w:val="both"/>
      </w:pPr>
      <w:r w:rsidRPr="00C90CA2">
        <w:rPr>
          <w:rStyle w:val="FootnoteReference"/>
          <w:rFonts w:ascii="Times New Roman" w:hAnsi="Times New Roman"/>
        </w:rPr>
        <w:footnoteRef/>
      </w:r>
      <w:r>
        <w:rPr>
          <w:rFonts w:ascii="Times New Roman" w:hAnsi="Times New Roman"/>
        </w:rPr>
        <w:t xml:space="preserve"> (ver) </w:t>
      </w:r>
      <w:r w:rsidRPr="00C90CA2">
        <w:rPr>
          <w:rFonts w:ascii="Times New Roman" w:hAnsi="Times New Roman"/>
        </w:rPr>
        <w:t xml:space="preserve">MINELLA, Ary Cesar. </w:t>
      </w:r>
      <w:r>
        <w:rPr>
          <w:rFonts w:ascii="Times New Roman" w:hAnsi="Times New Roman"/>
          <w:i/>
        </w:rPr>
        <w:t xml:space="preserve">“Grupos financeiros...”, </w:t>
      </w:r>
      <w:r>
        <w:rPr>
          <w:rFonts w:ascii="Times New Roman" w:hAnsi="Times New Roman"/>
        </w:rPr>
        <w:t xml:space="preserve">p. 80. </w:t>
      </w:r>
    </w:p>
  </w:footnote>
  <w:footnote w:id="60">
    <w:p w:rsidR="0017305D" w:rsidRDefault="0017305D" w:rsidP="009B658A">
      <w:pPr>
        <w:pStyle w:val="FootnoteText"/>
      </w:pPr>
      <w:r w:rsidRPr="00AD69FC">
        <w:rPr>
          <w:rStyle w:val="FootnoteReference"/>
          <w:rFonts w:ascii="Times New Roman" w:hAnsi="Times New Roman"/>
        </w:rPr>
        <w:footnoteRef/>
      </w:r>
      <w:r w:rsidRPr="00AD69FC">
        <w:rPr>
          <w:rFonts w:ascii="Times New Roman" w:hAnsi="Times New Roman"/>
        </w:rPr>
        <w:t xml:space="preserve"> </w:t>
      </w:r>
      <w:r>
        <w:rPr>
          <w:rFonts w:ascii="Times New Roman" w:hAnsi="Times New Roman"/>
          <w:i/>
        </w:rPr>
        <w:t>Idem</w:t>
      </w:r>
      <w:r>
        <w:rPr>
          <w:rFonts w:ascii="Times New Roman" w:hAnsi="Times New Roman"/>
        </w:rPr>
        <w:t>, pp. 80-81</w:t>
      </w:r>
      <w:r>
        <w:rPr>
          <w:rFonts w:ascii="Times New Roman" w:hAnsi="Times New Roman"/>
          <w:i/>
        </w:rPr>
        <w:t>.</w:t>
      </w:r>
    </w:p>
  </w:footnote>
  <w:footnote w:id="61">
    <w:p w:rsidR="0017305D" w:rsidRDefault="0017305D" w:rsidP="009B658A">
      <w:pPr>
        <w:pStyle w:val="FootnoteText"/>
      </w:pPr>
      <w:r w:rsidRPr="00E92652">
        <w:rPr>
          <w:rStyle w:val="FootnoteReference"/>
          <w:rFonts w:ascii="Times New Roman" w:hAnsi="Times New Roman"/>
        </w:rPr>
        <w:footnoteRef/>
      </w:r>
      <w:r>
        <w:rPr>
          <w:rFonts w:ascii="Times New Roman" w:hAnsi="Times New Roman"/>
          <w:i/>
        </w:rPr>
        <w:t xml:space="preserve"> Idem</w:t>
      </w:r>
      <w:r>
        <w:rPr>
          <w:rFonts w:ascii="Times New Roman" w:hAnsi="Times New Roman"/>
        </w:rPr>
        <w:t>, pp. 84-86</w:t>
      </w:r>
      <w:r>
        <w:rPr>
          <w:rFonts w:ascii="Times New Roman" w:hAnsi="Times New Roman"/>
          <w:i/>
        </w:rPr>
        <w:t>.</w:t>
      </w:r>
      <w:r w:rsidRPr="00E92652">
        <w:rPr>
          <w:rFonts w:ascii="Times New Roman" w:hAnsi="Times New Roman"/>
        </w:rPr>
        <w:t xml:space="preserve"> </w:t>
      </w:r>
    </w:p>
  </w:footnote>
  <w:footnote w:id="62">
    <w:p w:rsidR="0017305D" w:rsidRDefault="0017305D" w:rsidP="009B658A">
      <w:pPr>
        <w:pStyle w:val="FootnoteText"/>
      </w:pPr>
      <w:r w:rsidRPr="00E92652">
        <w:rPr>
          <w:rStyle w:val="FootnoteReference"/>
          <w:rFonts w:ascii="Times New Roman" w:hAnsi="Times New Roman"/>
        </w:rPr>
        <w:footnoteRef/>
      </w:r>
      <w:r w:rsidRPr="00E92652">
        <w:rPr>
          <w:rFonts w:ascii="Times New Roman" w:hAnsi="Times New Roman"/>
        </w:rPr>
        <w:t xml:space="preserve"> </w:t>
      </w:r>
      <w:r>
        <w:rPr>
          <w:rFonts w:ascii="Times New Roman" w:hAnsi="Times New Roman"/>
          <w:i/>
        </w:rPr>
        <w:t>Idem</w:t>
      </w:r>
      <w:r>
        <w:rPr>
          <w:rFonts w:ascii="Times New Roman" w:hAnsi="Times New Roman"/>
        </w:rPr>
        <w:t>, p. 86</w:t>
      </w:r>
      <w:r>
        <w:rPr>
          <w:rFonts w:ascii="Times New Roman" w:hAnsi="Times New Roman"/>
          <w:i/>
        </w:rPr>
        <w:t>.</w:t>
      </w:r>
    </w:p>
  </w:footnote>
  <w:footnote w:id="63">
    <w:p w:rsidR="0017305D" w:rsidRDefault="0017305D" w:rsidP="009B658A">
      <w:pPr>
        <w:pStyle w:val="FootnoteText"/>
      </w:pPr>
      <w:r w:rsidRPr="0095195B">
        <w:rPr>
          <w:rStyle w:val="FootnoteReference"/>
          <w:rFonts w:ascii="Times New Roman" w:hAnsi="Times New Roman"/>
        </w:rPr>
        <w:footnoteRef/>
      </w:r>
      <w:r w:rsidRPr="0095195B">
        <w:rPr>
          <w:rFonts w:ascii="Times New Roman" w:hAnsi="Times New Roman"/>
        </w:rPr>
        <w:t xml:space="preserve"> </w:t>
      </w:r>
      <w:r>
        <w:rPr>
          <w:rFonts w:ascii="Times New Roman" w:hAnsi="Times New Roman"/>
          <w:i/>
        </w:rPr>
        <w:t>Idem</w:t>
      </w:r>
      <w:r>
        <w:rPr>
          <w:rFonts w:ascii="Times New Roman" w:hAnsi="Times New Roman"/>
        </w:rPr>
        <w:t>, p. 84</w:t>
      </w:r>
      <w:r>
        <w:rPr>
          <w:rFonts w:ascii="Times New Roman" w:hAnsi="Times New Roman"/>
          <w:i/>
        </w:rPr>
        <w:t>.</w:t>
      </w:r>
    </w:p>
  </w:footnote>
  <w:footnote w:id="64">
    <w:p w:rsidR="0017305D" w:rsidRDefault="0017305D" w:rsidP="009B658A">
      <w:pPr>
        <w:pStyle w:val="FootnoteText"/>
        <w:jc w:val="both"/>
      </w:pPr>
      <w:r w:rsidRPr="00E93E9C">
        <w:rPr>
          <w:rStyle w:val="FootnoteReference"/>
          <w:rFonts w:ascii="Times New Roman" w:hAnsi="Times New Roman"/>
        </w:rPr>
        <w:footnoteRef/>
      </w:r>
      <w:r>
        <w:rPr>
          <w:rFonts w:ascii="Times New Roman" w:hAnsi="Times New Roman"/>
          <w:lang w:val="en-US"/>
        </w:rPr>
        <w:t xml:space="preserve"> HILFERDING, Rudolf</w:t>
      </w:r>
      <w:r w:rsidRPr="0067173A">
        <w:rPr>
          <w:rFonts w:ascii="Times New Roman" w:hAnsi="Times New Roman"/>
          <w:lang w:val="en-US"/>
        </w:rPr>
        <w:t xml:space="preserve">. </w:t>
      </w:r>
      <w:r w:rsidRPr="0067173A">
        <w:rPr>
          <w:rFonts w:ascii="Times New Roman" w:hAnsi="Times New Roman"/>
          <w:b/>
          <w:lang w:val="en-US"/>
        </w:rPr>
        <w:t>El capital financiero.</w:t>
      </w:r>
      <w:r w:rsidRPr="0067173A">
        <w:rPr>
          <w:rFonts w:ascii="Times New Roman" w:hAnsi="Times New Roman"/>
          <w:lang w:val="en-US"/>
        </w:rPr>
        <w:t xml:space="preserve"> </w:t>
      </w:r>
      <w:r w:rsidRPr="002A69E2">
        <w:rPr>
          <w:rFonts w:ascii="Times New Roman" w:hAnsi="Times New Roman"/>
        </w:rPr>
        <w:t xml:space="preserve">Traducción de </w:t>
      </w:r>
      <w:r>
        <w:rPr>
          <w:rFonts w:ascii="Times New Roman" w:hAnsi="Times New Roman"/>
        </w:rPr>
        <w:t>Vicente Romano. Madrid: Tecnos, 1985, p. 420</w:t>
      </w:r>
      <w:r w:rsidRPr="00E93E9C">
        <w:rPr>
          <w:rFonts w:ascii="Times New Roman" w:hAnsi="Times New Roman"/>
        </w:rPr>
        <w:t>.</w:t>
      </w:r>
    </w:p>
  </w:footnote>
  <w:footnote w:id="65">
    <w:p w:rsidR="0017305D" w:rsidRDefault="0017305D" w:rsidP="009B658A">
      <w:pPr>
        <w:pStyle w:val="FootnoteText"/>
      </w:pPr>
      <w:r w:rsidRPr="004801F2">
        <w:rPr>
          <w:rStyle w:val="FootnoteReference"/>
          <w:rFonts w:ascii="Times New Roman" w:hAnsi="Times New Roman"/>
        </w:rPr>
        <w:footnoteRef/>
      </w:r>
      <w:r w:rsidRPr="004801F2">
        <w:rPr>
          <w:rFonts w:ascii="Times New Roman" w:hAnsi="Times New Roman"/>
        </w:rPr>
        <w:t xml:space="preserve"> </w:t>
      </w:r>
      <w:r>
        <w:rPr>
          <w:rFonts w:ascii="Times New Roman" w:hAnsi="Times New Roman"/>
        </w:rPr>
        <w:t xml:space="preserve">MINELLA, Ary Cesar. </w:t>
      </w:r>
      <w:r w:rsidRPr="005B7963">
        <w:rPr>
          <w:rFonts w:ascii="Times New Roman" w:hAnsi="Times New Roman"/>
          <w:i/>
        </w:rPr>
        <w:t>Ob. Cit.</w:t>
      </w:r>
      <w:r>
        <w:rPr>
          <w:rFonts w:ascii="Times New Roman" w:hAnsi="Times New Roman"/>
        </w:rPr>
        <w:t>, p. 86.</w:t>
      </w:r>
    </w:p>
  </w:footnote>
  <w:footnote w:id="66">
    <w:p w:rsidR="0017305D" w:rsidRDefault="0017305D" w:rsidP="009B658A">
      <w:pPr>
        <w:pStyle w:val="FootnoteText"/>
      </w:pPr>
      <w:r w:rsidRPr="00544CF4">
        <w:rPr>
          <w:rStyle w:val="FootnoteReference"/>
          <w:rFonts w:ascii="Times New Roman" w:hAnsi="Times New Roman"/>
        </w:rPr>
        <w:footnoteRef/>
      </w:r>
      <w:r w:rsidRPr="00544CF4">
        <w:rPr>
          <w:rFonts w:ascii="Times New Roman" w:hAnsi="Times New Roman"/>
        </w:rPr>
        <w:t xml:space="preserve"> </w:t>
      </w:r>
      <w:r>
        <w:rPr>
          <w:rFonts w:ascii="Times New Roman" w:hAnsi="Times New Roman"/>
          <w:i/>
        </w:rPr>
        <w:t>Idem</w:t>
      </w:r>
      <w:r>
        <w:rPr>
          <w:rFonts w:ascii="Times New Roman" w:hAnsi="Times New Roman"/>
        </w:rPr>
        <w:t>, pp. 86-87</w:t>
      </w:r>
      <w:r>
        <w:rPr>
          <w:rFonts w:ascii="Times New Roman" w:hAnsi="Times New Roman"/>
          <w:i/>
        </w:rPr>
        <w:t>.</w:t>
      </w:r>
    </w:p>
  </w:footnote>
  <w:footnote w:id="67">
    <w:p w:rsidR="0017305D" w:rsidRDefault="0017305D" w:rsidP="009B658A">
      <w:pPr>
        <w:pStyle w:val="FootnoteText"/>
      </w:pPr>
      <w:r w:rsidRPr="001030B3">
        <w:rPr>
          <w:rStyle w:val="FootnoteReference"/>
          <w:rFonts w:ascii="Times New Roman" w:hAnsi="Times New Roman"/>
        </w:rPr>
        <w:footnoteRef/>
      </w:r>
      <w:r w:rsidRPr="001030B3">
        <w:rPr>
          <w:rFonts w:ascii="Times New Roman" w:hAnsi="Times New Roman"/>
        </w:rPr>
        <w:t xml:space="preserve"> </w:t>
      </w:r>
      <w:r>
        <w:rPr>
          <w:rFonts w:ascii="Times New Roman" w:hAnsi="Times New Roman"/>
          <w:i/>
        </w:rPr>
        <w:t>Idem</w:t>
      </w:r>
      <w:r>
        <w:rPr>
          <w:rFonts w:ascii="Times New Roman" w:hAnsi="Times New Roman"/>
        </w:rPr>
        <w:t>, p. 87</w:t>
      </w:r>
      <w:r>
        <w:rPr>
          <w:rFonts w:ascii="Times New Roman" w:hAnsi="Times New Roman"/>
          <w:i/>
        </w:rPr>
        <w:t>.</w:t>
      </w:r>
    </w:p>
  </w:footnote>
  <w:footnote w:id="68">
    <w:p w:rsidR="0017305D" w:rsidRDefault="0017305D" w:rsidP="009B658A">
      <w:pPr>
        <w:pStyle w:val="FootnoteText"/>
      </w:pPr>
      <w:r w:rsidRPr="00251597">
        <w:rPr>
          <w:rStyle w:val="FootnoteReference"/>
          <w:rFonts w:ascii="Times New Roman" w:hAnsi="Times New Roman"/>
        </w:rPr>
        <w:footnoteRef/>
      </w:r>
      <w:r w:rsidRPr="00251597">
        <w:rPr>
          <w:rFonts w:ascii="Times New Roman" w:hAnsi="Times New Roman"/>
        </w:rPr>
        <w:t xml:space="preserve"> </w:t>
      </w:r>
      <w:r>
        <w:rPr>
          <w:rFonts w:ascii="Times New Roman" w:hAnsi="Times New Roman"/>
          <w:i/>
        </w:rPr>
        <w:t>Idem</w:t>
      </w:r>
      <w:r w:rsidRPr="00EB08FB">
        <w:rPr>
          <w:rFonts w:ascii="Times New Roman" w:hAnsi="Times New Roman"/>
        </w:rPr>
        <w:t>,</w:t>
      </w:r>
      <w:r>
        <w:rPr>
          <w:rFonts w:ascii="Times New Roman" w:hAnsi="Times New Roman"/>
          <w:i/>
        </w:rPr>
        <w:t xml:space="preserve"> </w:t>
      </w:r>
      <w:r w:rsidRPr="00EB08FB">
        <w:rPr>
          <w:rFonts w:ascii="Times New Roman" w:hAnsi="Times New Roman"/>
        </w:rPr>
        <w:t>p. 88.</w:t>
      </w:r>
    </w:p>
  </w:footnote>
  <w:footnote w:id="69">
    <w:p w:rsidR="0017305D" w:rsidRDefault="0017305D" w:rsidP="009B658A">
      <w:pPr>
        <w:pStyle w:val="FootnoteText"/>
        <w:jc w:val="both"/>
      </w:pPr>
      <w:r w:rsidRPr="002F0FD2">
        <w:rPr>
          <w:rStyle w:val="FootnoteReference"/>
          <w:rFonts w:ascii="Times New Roman" w:hAnsi="Times New Roman"/>
        </w:rPr>
        <w:footnoteRef/>
      </w:r>
      <w:r>
        <w:rPr>
          <w:rFonts w:ascii="Times New Roman" w:hAnsi="Times New Roman"/>
        </w:rPr>
        <w:t xml:space="preserve"> Com algumas diferenças entre si de abordagem, a confusão entre as esferas pública e privada na formação do Brasil já foi suficientemente explorada em trabalhos consagrados da historiografia brasileira, como </w:t>
      </w:r>
      <w:r w:rsidRPr="00F81A9E">
        <w:rPr>
          <w:rFonts w:ascii="Times New Roman" w:hAnsi="Times New Roman"/>
          <w:b/>
        </w:rPr>
        <w:t>Casa-grande e senzala</w:t>
      </w:r>
      <w:r>
        <w:rPr>
          <w:rFonts w:ascii="Times New Roman" w:hAnsi="Times New Roman"/>
        </w:rPr>
        <w:t xml:space="preserve"> (1933), de Gilberto Freyre; </w:t>
      </w:r>
      <w:r w:rsidRPr="00F81A9E">
        <w:rPr>
          <w:rFonts w:ascii="Times New Roman" w:hAnsi="Times New Roman"/>
          <w:b/>
        </w:rPr>
        <w:t>Raízes do Brasil</w:t>
      </w:r>
      <w:r>
        <w:rPr>
          <w:rFonts w:ascii="Times New Roman" w:hAnsi="Times New Roman"/>
        </w:rPr>
        <w:t xml:space="preserve"> (1936), de Sérgio Buarque de Holanda; </w:t>
      </w:r>
      <w:r w:rsidRPr="00F81A9E">
        <w:rPr>
          <w:rFonts w:ascii="Times New Roman" w:hAnsi="Times New Roman"/>
          <w:b/>
        </w:rPr>
        <w:t>A ordem privada e a organização política nacional</w:t>
      </w:r>
      <w:r>
        <w:rPr>
          <w:rFonts w:ascii="Times New Roman" w:hAnsi="Times New Roman"/>
        </w:rPr>
        <w:t xml:space="preserve"> (1939), de Nestor Duarte; e </w:t>
      </w:r>
      <w:r w:rsidRPr="00F81A9E">
        <w:rPr>
          <w:rFonts w:ascii="Times New Roman" w:hAnsi="Times New Roman"/>
          <w:b/>
        </w:rPr>
        <w:t>Os donos do poder</w:t>
      </w:r>
      <w:r>
        <w:rPr>
          <w:rFonts w:ascii="Times New Roman" w:hAnsi="Times New Roman"/>
          <w:b/>
        </w:rPr>
        <w:t>: formação do patronato político brasileiro</w:t>
      </w:r>
      <w:r>
        <w:rPr>
          <w:rFonts w:ascii="Times New Roman" w:hAnsi="Times New Roman"/>
        </w:rPr>
        <w:t xml:space="preserve"> (1958), de Raymundo Faoro, só para citar alguns. </w:t>
      </w:r>
    </w:p>
  </w:footnote>
  <w:footnote w:id="70">
    <w:p w:rsidR="0017305D" w:rsidRDefault="0017305D" w:rsidP="009B658A">
      <w:pPr>
        <w:pStyle w:val="FootnoteText"/>
        <w:jc w:val="both"/>
      </w:pPr>
      <w:r w:rsidRPr="00E80656">
        <w:rPr>
          <w:rStyle w:val="FootnoteReference"/>
          <w:rFonts w:ascii="Times New Roman" w:hAnsi="Times New Roman"/>
        </w:rPr>
        <w:footnoteRef/>
      </w:r>
      <w:r w:rsidRPr="00E80656">
        <w:rPr>
          <w:rFonts w:ascii="Times New Roman" w:hAnsi="Times New Roman"/>
        </w:rPr>
        <w:t xml:space="preserve"> </w:t>
      </w:r>
      <w:r>
        <w:rPr>
          <w:rFonts w:ascii="Times New Roman" w:hAnsi="Times New Roman"/>
        </w:rPr>
        <w:t xml:space="preserve">LAZZARINI, Sérgio G. </w:t>
      </w:r>
      <w:r w:rsidRPr="00954FB1">
        <w:rPr>
          <w:rFonts w:ascii="Times New Roman" w:hAnsi="Times New Roman"/>
          <w:b/>
        </w:rPr>
        <w:t>Capitalismo de laços: os donos do Brasil e suas conexões.</w:t>
      </w:r>
      <w:r w:rsidRPr="00954FB1">
        <w:rPr>
          <w:rFonts w:ascii="Times New Roman" w:hAnsi="Times New Roman"/>
        </w:rPr>
        <w:t xml:space="preserve"> </w:t>
      </w:r>
      <w:r>
        <w:rPr>
          <w:rFonts w:ascii="Times New Roman" w:hAnsi="Times New Roman"/>
        </w:rPr>
        <w:t>Rio de Janeiro: Campus/Elsevier, 2011, p. 3.</w:t>
      </w:r>
    </w:p>
  </w:footnote>
  <w:footnote w:id="71">
    <w:p w:rsidR="0017305D" w:rsidRDefault="0017305D" w:rsidP="009B658A">
      <w:pPr>
        <w:pStyle w:val="FootnoteText"/>
        <w:jc w:val="both"/>
      </w:pPr>
      <w:r w:rsidRPr="007E0807">
        <w:rPr>
          <w:rStyle w:val="FootnoteReference"/>
          <w:rFonts w:ascii="Times New Roman" w:hAnsi="Times New Roman"/>
        </w:rPr>
        <w:footnoteRef/>
      </w:r>
      <w:r w:rsidRPr="007E0807">
        <w:rPr>
          <w:rFonts w:ascii="Times New Roman" w:hAnsi="Times New Roman"/>
        </w:rPr>
        <w:t xml:space="preserve"> </w:t>
      </w:r>
      <w:r>
        <w:rPr>
          <w:rFonts w:ascii="Times New Roman" w:hAnsi="Times New Roman"/>
          <w:i/>
        </w:rPr>
        <w:t>Idem</w:t>
      </w:r>
      <w:r>
        <w:rPr>
          <w:rFonts w:ascii="Times New Roman" w:hAnsi="Times New Roman"/>
        </w:rPr>
        <w:t>, p. 37.</w:t>
      </w:r>
    </w:p>
  </w:footnote>
  <w:footnote w:id="72">
    <w:p w:rsidR="0017305D" w:rsidRDefault="0017305D" w:rsidP="009B658A">
      <w:pPr>
        <w:pStyle w:val="FootnoteText"/>
        <w:jc w:val="both"/>
      </w:pPr>
      <w:r w:rsidRPr="00B90245">
        <w:rPr>
          <w:rStyle w:val="FootnoteReference"/>
          <w:rFonts w:ascii="Times New Roman" w:hAnsi="Times New Roman"/>
        </w:rPr>
        <w:footnoteRef/>
      </w:r>
      <w:r w:rsidRPr="00B90245">
        <w:rPr>
          <w:rFonts w:ascii="Times New Roman" w:hAnsi="Times New Roman"/>
        </w:rPr>
        <w:t xml:space="preserve"> </w:t>
      </w:r>
      <w:r>
        <w:rPr>
          <w:rFonts w:ascii="Times New Roman" w:hAnsi="Times New Roman"/>
        </w:rPr>
        <w:t xml:space="preserve">COSTA, Fernando Nogueira da. </w:t>
      </w:r>
      <w:r w:rsidRPr="00B90245">
        <w:rPr>
          <w:rFonts w:ascii="Times New Roman" w:hAnsi="Times New Roman"/>
          <w:b/>
        </w:rPr>
        <w:t>Brasil dos Bancos.</w:t>
      </w:r>
      <w:r>
        <w:rPr>
          <w:rFonts w:ascii="Times New Roman" w:hAnsi="Times New Roman"/>
        </w:rPr>
        <w:t xml:space="preserve"> São Paulo: EDUSP, 2012, p. 328.</w:t>
      </w:r>
    </w:p>
  </w:footnote>
  <w:footnote w:id="73">
    <w:p w:rsidR="0017305D" w:rsidRDefault="0017305D" w:rsidP="009B658A">
      <w:pPr>
        <w:pStyle w:val="FootnoteText"/>
        <w:jc w:val="both"/>
      </w:pPr>
      <w:r w:rsidRPr="00281933">
        <w:rPr>
          <w:rStyle w:val="FootnoteReference"/>
          <w:rFonts w:ascii="Times New Roman" w:hAnsi="Times New Roman"/>
        </w:rPr>
        <w:footnoteRef/>
      </w:r>
      <w:r w:rsidRPr="00281933">
        <w:rPr>
          <w:rFonts w:ascii="Times New Roman" w:hAnsi="Times New Roman"/>
        </w:rPr>
        <w:t xml:space="preserve"> </w:t>
      </w:r>
      <w:r>
        <w:rPr>
          <w:rFonts w:ascii="Times New Roman" w:hAnsi="Times New Roman"/>
        </w:rPr>
        <w:t xml:space="preserve">Bernard Mandeville (1670-1733), médico holandês radicado na Inglaterra e pensador político, publicou anonimamente em 1705 o poema satírico “A colmeia ruidosa; ou canalhas feitos honestos”, depois acrescido de um ensaio sobre a origem da virtude moral e de alguns outros escritos mais. O novo conjunto de textos recebeu, então, um novo título: “A fábula das abelhas; ou vícios privados, benefícios públicos”, publicado em 1714 e republicado em 1723 com mais um ensaio, agora sobre a caridade. Na obra, defendeu que o bem comum e a riqueza não resultavam das virtudes, mas dos vícios individuais como a ganância, a vaidade e o orgulho; e que no caso das abelhas (metáfora da sociedade inglesa tal como a percebia no seu tempo), os vícios de cada inseto eram, na verdade, a força motora da pujança econômica da colmeia. Por isso, para ele, seria verdadeira tolice ou insensatez condenar tais vícios, que </w:t>
      </w:r>
      <w:r w:rsidRPr="00073B29">
        <w:rPr>
          <w:rFonts w:ascii="Times New Roman" w:hAnsi="Times New Roman"/>
        </w:rPr>
        <w:t>“sempre foram inseparáveis de todos os remos e Estados que se renomaram pelo seu poderio, riqueza e refinamento ao mesmo tempo”</w:t>
      </w:r>
      <w:r>
        <w:rPr>
          <w:rFonts w:ascii="Times New Roman" w:hAnsi="Times New Roman"/>
        </w:rPr>
        <w:t xml:space="preserve">. Sobre Mandeville, ver: FONSECA, Eduardo Gianetti da. </w:t>
      </w:r>
      <w:r w:rsidRPr="00881958">
        <w:rPr>
          <w:rFonts w:ascii="Times New Roman" w:hAnsi="Times New Roman"/>
          <w:b/>
        </w:rPr>
        <w:t>A fábula das abelhas.</w:t>
      </w:r>
      <w:r>
        <w:rPr>
          <w:rFonts w:ascii="Times New Roman" w:hAnsi="Times New Roman"/>
        </w:rPr>
        <w:t xml:space="preserve"> Braudel Papers, São Paulo: Revista do Instituto Fernand Braudel de Economia Mundial, ed. 5, 1994. A citação em destaque consta da p. 07 da obra aqui referenciada. </w:t>
      </w:r>
    </w:p>
  </w:footnote>
  <w:footnote w:id="74">
    <w:p w:rsidR="0017305D" w:rsidRDefault="0017305D" w:rsidP="009B658A">
      <w:pPr>
        <w:pStyle w:val="FootnoteText"/>
      </w:pPr>
      <w:r w:rsidRPr="00412B3B">
        <w:rPr>
          <w:rStyle w:val="FootnoteReference"/>
          <w:rFonts w:ascii="Times New Roman" w:hAnsi="Times New Roman"/>
        </w:rPr>
        <w:footnoteRef/>
      </w:r>
      <w:r w:rsidRPr="00412B3B">
        <w:rPr>
          <w:rFonts w:ascii="Times New Roman" w:hAnsi="Times New Roman"/>
        </w:rPr>
        <w:t xml:space="preserve"> </w:t>
      </w:r>
      <w:r>
        <w:rPr>
          <w:rFonts w:ascii="Times New Roman" w:hAnsi="Times New Roman"/>
        </w:rPr>
        <w:t xml:space="preserve">(ver) FABIANI, Emerson Ribeiro. </w:t>
      </w:r>
      <w:r w:rsidRPr="00954FB1">
        <w:rPr>
          <w:rFonts w:ascii="Times New Roman" w:hAnsi="Times New Roman"/>
          <w:b/>
        </w:rPr>
        <w:t>Direito e crédito bancário no Brasil.</w:t>
      </w:r>
      <w:r>
        <w:rPr>
          <w:rFonts w:ascii="Times New Roman" w:hAnsi="Times New Roman"/>
        </w:rPr>
        <w:t xml:space="preserve"> São Paulo: Saraiva, 2011, p. 28.</w:t>
      </w:r>
    </w:p>
  </w:footnote>
  <w:footnote w:id="75">
    <w:p w:rsidR="0017305D" w:rsidRDefault="0017305D" w:rsidP="009B658A">
      <w:pPr>
        <w:pStyle w:val="FootnoteText"/>
      </w:pPr>
      <w:r w:rsidRPr="00412B3B">
        <w:rPr>
          <w:rStyle w:val="FootnoteReference"/>
          <w:rFonts w:ascii="Times New Roman" w:hAnsi="Times New Roman"/>
        </w:rPr>
        <w:footnoteRef/>
      </w:r>
      <w:r w:rsidRPr="00412B3B">
        <w:rPr>
          <w:rStyle w:val="FootnoteReference"/>
        </w:rPr>
        <w:t xml:space="preserve"> </w:t>
      </w:r>
      <w:r>
        <w:rPr>
          <w:rFonts w:ascii="Times New Roman" w:hAnsi="Times New Roman"/>
          <w:i/>
        </w:rPr>
        <w:t>I</w:t>
      </w:r>
      <w:r w:rsidRPr="00412B3B">
        <w:rPr>
          <w:rFonts w:ascii="Times New Roman" w:hAnsi="Times New Roman"/>
          <w:i/>
        </w:rPr>
        <w:t>dem</w:t>
      </w:r>
      <w:r w:rsidRPr="00412B3B">
        <w:rPr>
          <w:rFonts w:ascii="Times New Roman" w:hAnsi="Times New Roman"/>
        </w:rPr>
        <w:t>,</w:t>
      </w:r>
      <w:r>
        <w:rPr>
          <w:rFonts w:ascii="Times New Roman" w:hAnsi="Times New Roman"/>
          <w:i/>
        </w:rPr>
        <w:t xml:space="preserve"> </w:t>
      </w:r>
      <w:r w:rsidRPr="00412B3B">
        <w:rPr>
          <w:rFonts w:ascii="Times New Roman" w:hAnsi="Times New Roman"/>
        </w:rPr>
        <w:t>p</w:t>
      </w:r>
      <w:r>
        <w:rPr>
          <w:rFonts w:ascii="Times New Roman" w:hAnsi="Times New Roman"/>
        </w:rPr>
        <w:t>p</w:t>
      </w:r>
      <w:r w:rsidRPr="00412B3B">
        <w:rPr>
          <w:rFonts w:ascii="Times New Roman" w:hAnsi="Times New Roman"/>
        </w:rPr>
        <w:t xml:space="preserve">. </w:t>
      </w:r>
      <w:r>
        <w:rPr>
          <w:rFonts w:ascii="Times New Roman" w:hAnsi="Times New Roman"/>
        </w:rPr>
        <w:t>28-</w:t>
      </w:r>
      <w:r w:rsidRPr="00412B3B">
        <w:rPr>
          <w:rFonts w:ascii="Times New Roman" w:hAnsi="Times New Roman"/>
        </w:rPr>
        <w:t>29.</w:t>
      </w:r>
    </w:p>
  </w:footnote>
  <w:footnote w:id="76">
    <w:p w:rsidR="0017305D" w:rsidRDefault="0017305D" w:rsidP="009B658A">
      <w:pPr>
        <w:pStyle w:val="FootnoteText"/>
      </w:pPr>
      <w:r w:rsidRPr="00412B3B">
        <w:rPr>
          <w:rStyle w:val="FootnoteReference"/>
          <w:rFonts w:ascii="Times New Roman" w:hAnsi="Times New Roman"/>
        </w:rPr>
        <w:footnoteRef/>
      </w:r>
      <w:r w:rsidRPr="00412B3B">
        <w:rPr>
          <w:rFonts w:ascii="Times New Roman" w:hAnsi="Times New Roman"/>
        </w:rPr>
        <w:t xml:space="preserve"> </w:t>
      </w:r>
      <w:r>
        <w:rPr>
          <w:rFonts w:ascii="Times New Roman" w:hAnsi="Times New Roman"/>
          <w:i/>
        </w:rPr>
        <w:t>Idem</w:t>
      </w:r>
      <w:r w:rsidRPr="00412B3B">
        <w:rPr>
          <w:rFonts w:ascii="Times New Roman" w:hAnsi="Times New Roman"/>
        </w:rPr>
        <w:t>,</w:t>
      </w:r>
      <w:r>
        <w:rPr>
          <w:rFonts w:ascii="Times New Roman" w:hAnsi="Times New Roman"/>
          <w:i/>
        </w:rPr>
        <w:t xml:space="preserve"> </w:t>
      </w:r>
      <w:r w:rsidRPr="00412B3B">
        <w:rPr>
          <w:rFonts w:ascii="Times New Roman" w:hAnsi="Times New Roman"/>
        </w:rPr>
        <w:t>p. 29.</w:t>
      </w:r>
    </w:p>
  </w:footnote>
  <w:footnote w:id="77">
    <w:p w:rsidR="0017305D" w:rsidRDefault="0017305D" w:rsidP="009B658A">
      <w:pPr>
        <w:pStyle w:val="FootnoteText"/>
        <w:jc w:val="both"/>
      </w:pPr>
      <w:r w:rsidRPr="00A35102">
        <w:rPr>
          <w:rStyle w:val="FootnoteReference"/>
          <w:rFonts w:ascii="Times New Roman" w:hAnsi="Times New Roman"/>
        </w:rPr>
        <w:footnoteRef/>
      </w:r>
      <w:r w:rsidRPr="00A35102">
        <w:rPr>
          <w:rFonts w:ascii="Times New Roman" w:hAnsi="Times New Roman"/>
        </w:rPr>
        <w:t xml:space="preserve"> </w:t>
      </w:r>
      <w:r>
        <w:rPr>
          <w:rFonts w:ascii="Times New Roman" w:hAnsi="Times New Roman"/>
        </w:rPr>
        <w:t xml:space="preserve">“FLOATING – É o somatório dos depósitos bancários à vista não recolhidos ao Banco Central (Depósito Compulsório) que ficam ‘flutuando’ (sem movimentação e sem rendimento para os clientes) e que, aplicados pelos bancos em proveito próprio, proporcionavam-lhes, antes do Plano Real, ganhos financeiros fabulosos. Era importante parcela do chamado ‘lucro inflacionário’ dessas instituições de crédito” (FULGENCIO, Paulo Cesar. </w:t>
      </w:r>
      <w:r w:rsidRPr="006974F3">
        <w:rPr>
          <w:rFonts w:ascii="Times New Roman" w:hAnsi="Times New Roman"/>
          <w:b/>
        </w:rPr>
        <w:t>Glossário Vade Mecum: administração pública, ciências contábeis, direito, economia, meio ambiente: 14.000 termos e definições.</w:t>
      </w:r>
      <w:r>
        <w:rPr>
          <w:rFonts w:ascii="Times New Roman" w:hAnsi="Times New Roman"/>
        </w:rPr>
        <w:t xml:space="preserve"> Rio de Janeiro: Mauad X, 2007, p. 290). </w:t>
      </w:r>
    </w:p>
  </w:footnote>
  <w:footnote w:id="78">
    <w:p w:rsidR="0017305D" w:rsidRDefault="0017305D" w:rsidP="009B658A">
      <w:pPr>
        <w:pStyle w:val="FootnoteText"/>
      </w:pPr>
      <w:r w:rsidRPr="00412B3B">
        <w:rPr>
          <w:rStyle w:val="FootnoteReference"/>
          <w:rFonts w:ascii="Times New Roman" w:hAnsi="Times New Roman"/>
        </w:rPr>
        <w:footnoteRef/>
      </w:r>
      <w:r w:rsidRPr="00412B3B">
        <w:rPr>
          <w:rFonts w:ascii="Times New Roman" w:hAnsi="Times New Roman"/>
        </w:rPr>
        <w:t xml:space="preserve"> </w:t>
      </w:r>
      <w:r>
        <w:rPr>
          <w:rFonts w:ascii="Times New Roman" w:hAnsi="Times New Roman"/>
        </w:rPr>
        <w:t xml:space="preserve">(ver) FABIANI, Emerson Ribeiro. </w:t>
      </w:r>
      <w:r w:rsidRPr="00412B3B">
        <w:rPr>
          <w:rFonts w:ascii="Times New Roman" w:hAnsi="Times New Roman"/>
          <w:i/>
        </w:rPr>
        <w:t>Ob Cit.</w:t>
      </w:r>
      <w:r>
        <w:rPr>
          <w:rFonts w:ascii="Times New Roman" w:hAnsi="Times New Roman"/>
        </w:rPr>
        <w:t>, p. 28.</w:t>
      </w:r>
    </w:p>
  </w:footnote>
  <w:footnote w:id="79">
    <w:p w:rsidR="0017305D" w:rsidRDefault="0017305D" w:rsidP="009B658A">
      <w:pPr>
        <w:pStyle w:val="FootnoteText"/>
        <w:jc w:val="both"/>
      </w:pPr>
      <w:r w:rsidRPr="006E4749">
        <w:rPr>
          <w:rStyle w:val="FootnoteReference"/>
          <w:rFonts w:ascii="Times New Roman" w:hAnsi="Times New Roman"/>
        </w:rPr>
        <w:footnoteRef/>
      </w:r>
      <w:r w:rsidRPr="006E4749">
        <w:rPr>
          <w:rFonts w:ascii="Times New Roman" w:hAnsi="Times New Roman"/>
        </w:rPr>
        <w:t xml:space="preserve"> </w:t>
      </w:r>
      <w:r>
        <w:rPr>
          <w:rFonts w:ascii="Times New Roman" w:hAnsi="Times New Roman"/>
        </w:rPr>
        <w:t xml:space="preserve">“CÂMBIO LIVRE – Regime de operações do mercado de divisas sem interferência das autoridades monetárias. A liberação da taxa cambial faz com que o valor das moedas estrangeiras flutue de acordo com o interesse que despertam no mercado, segundo a interação da oferta e da procura. O câmbio livre é também chamado de </w:t>
      </w:r>
      <w:r w:rsidRPr="00073B29">
        <w:rPr>
          <w:rFonts w:ascii="Times New Roman" w:hAnsi="Times New Roman"/>
        </w:rPr>
        <w:t>flutuante ou errático.</w:t>
      </w:r>
      <w:r>
        <w:rPr>
          <w:rFonts w:ascii="Times New Roman" w:hAnsi="Times New Roman"/>
        </w:rPr>
        <w:t xml:space="preserve"> (...)” (SANDRONI, Paulo (org.). </w:t>
      </w:r>
      <w:r w:rsidRPr="006E4749">
        <w:rPr>
          <w:rFonts w:ascii="Times New Roman" w:hAnsi="Times New Roman"/>
          <w:b/>
        </w:rPr>
        <w:t>Novíssimo Dicionário de Economia.</w:t>
      </w:r>
      <w:r>
        <w:rPr>
          <w:rFonts w:ascii="Times New Roman" w:hAnsi="Times New Roman"/>
        </w:rPr>
        <w:t xml:space="preserve"> São Paulo: Best Seller, 1999, p. 75).</w:t>
      </w:r>
    </w:p>
  </w:footnote>
  <w:footnote w:id="80">
    <w:p w:rsidR="0017305D" w:rsidRDefault="0017305D" w:rsidP="009B658A">
      <w:pPr>
        <w:pStyle w:val="FootnoteText"/>
      </w:pPr>
      <w:r w:rsidRPr="00070583">
        <w:rPr>
          <w:rStyle w:val="FootnoteReference"/>
          <w:rFonts w:ascii="Times New Roman" w:hAnsi="Times New Roman"/>
        </w:rPr>
        <w:footnoteRef/>
      </w:r>
      <w:r w:rsidRPr="00070583">
        <w:rPr>
          <w:rFonts w:ascii="Times New Roman" w:hAnsi="Times New Roman"/>
        </w:rPr>
        <w:t xml:space="preserve"> </w:t>
      </w:r>
      <w:r>
        <w:rPr>
          <w:rFonts w:ascii="Times New Roman" w:hAnsi="Times New Roman"/>
        </w:rPr>
        <w:t xml:space="preserve">(ver) FABIANI, Emerson Ribeiro. </w:t>
      </w:r>
      <w:r w:rsidRPr="00070583">
        <w:rPr>
          <w:rFonts w:ascii="Times New Roman" w:hAnsi="Times New Roman"/>
          <w:i/>
        </w:rPr>
        <w:t>Ob. Cit.</w:t>
      </w:r>
      <w:r>
        <w:rPr>
          <w:rFonts w:ascii="Times New Roman" w:hAnsi="Times New Roman"/>
        </w:rPr>
        <w:t>, p. 28.</w:t>
      </w:r>
    </w:p>
  </w:footnote>
  <w:footnote w:id="81">
    <w:p w:rsidR="0017305D" w:rsidRDefault="0017305D" w:rsidP="009B658A">
      <w:pPr>
        <w:pStyle w:val="FootnoteText"/>
        <w:jc w:val="both"/>
      </w:pPr>
      <w:r w:rsidRPr="00070583">
        <w:rPr>
          <w:rStyle w:val="FootnoteReference"/>
          <w:rFonts w:ascii="Times New Roman" w:hAnsi="Times New Roman"/>
        </w:rPr>
        <w:footnoteRef/>
      </w:r>
      <w:r w:rsidRPr="00070583">
        <w:rPr>
          <w:rFonts w:ascii="Times New Roman" w:hAnsi="Times New Roman"/>
        </w:rPr>
        <w:t xml:space="preserve"> </w:t>
      </w:r>
      <w:r w:rsidRPr="00070583">
        <w:rPr>
          <w:rFonts w:ascii="Times New Roman" w:hAnsi="Times New Roman"/>
          <w:i/>
        </w:rPr>
        <w:t>Idem</w:t>
      </w:r>
      <w:r>
        <w:rPr>
          <w:rFonts w:ascii="Times New Roman" w:hAnsi="Times New Roman"/>
        </w:rPr>
        <w:t>, p. 30. Já sobre a crise mexicana, segue brevíssima explicação apresentada a partir de obra de Charles Pennaforte</w:t>
      </w:r>
      <w:r w:rsidRPr="00915DE9">
        <w:rPr>
          <w:rFonts w:ascii="Times New Roman" w:hAnsi="Times New Roman"/>
        </w:rPr>
        <w:t xml:space="preserve">: No governo neoliberal de Carlos Salinas de Gortari (1988-1994), o México passou por reformas econômicas que visaram, basicamente, ao atrelamento de sua economia à </w:t>
      </w:r>
      <w:r>
        <w:rPr>
          <w:rFonts w:ascii="Times New Roman" w:hAnsi="Times New Roman"/>
        </w:rPr>
        <w:t>dos EUA; posto que se imaginava</w:t>
      </w:r>
      <w:r w:rsidRPr="00915DE9">
        <w:t xml:space="preserve"> </w:t>
      </w:r>
      <w:r w:rsidRPr="00915DE9">
        <w:rPr>
          <w:rFonts w:ascii="Times New Roman" w:hAnsi="Times New Roman"/>
        </w:rPr>
        <w:t>que isso alavancaria o crescimento econômico do país, dando-lhe acesso ao mercado mais rico do mund</w:t>
      </w:r>
      <w:r>
        <w:rPr>
          <w:rFonts w:ascii="Times New Roman" w:hAnsi="Times New Roman"/>
        </w:rPr>
        <w:t>o.</w:t>
      </w:r>
      <w:r w:rsidRPr="00915DE9">
        <w:t xml:space="preserve"> </w:t>
      </w:r>
      <w:r w:rsidRPr="00915DE9">
        <w:rPr>
          <w:rFonts w:ascii="Times New Roman" w:hAnsi="Times New Roman"/>
        </w:rPr>
        <w:t xml:space="preserve">Privatização de empresas estatais, abertura da economia às importações e adesão ao NAFTA (acordo de liberalização econômica, com eliminação de barreiras alfandegárias, assinado entre EUA, Canadá e México, e que entrou em vigor em janeiro de 1994) fizeram parte das </w:t>
      </w:r>
      <w:r>
        <w:rPr>
          <w:rFonts w:ascii="Times New Roman" w:hAnsi="Times New Roman"/>
        </w:rPr>
        <w:t xml:space="preserve">citadas </w:t>
      </w:r>
      <w:r w:rsidRPr="00915DE9">
        <w:rPr>
          <w:rFonts w:ascii="Times New Roman" w:hAnsi="Times New Roman"/>
        </w:rPr>
        <w:t>reform</w:t>
      </w:r>
      <w:r>
        <w:rPr>
          <w:rFonts w:ascii="Times New Roman" w:hAnsi="Times New Roman"/>
        </w:rPr>
        <w:t xml:space="preserve">as. </w:t>
      </w:r>
      <w:r w:rsidRPr="00915DE9">
        <w:rPr>
          <w:rFonts w:ascii="Times New Roman" w:hAnsi="Times New Roman"/>
        </w:rPr>
        <w:t>O equívoco do raciocínio, porém, estava em que não havia nada que os mexicanos pudessem vender aos EUA, além de suco de laranja concentrado, amendoim, açúcar e outros produtos menos importantes como vassouras de palha de milho, corantes artificiais, louças e cerâmica</w:t>
      </w:r>
      <w:r>
        <w:rPr>
          <w:rFonts w:ascii="Times New Roman" w:hAnsi="Times New Roman"/>
        </w:rPr>
        <w:t>.</w:t>
      </w:r>
      <w:r w:rsidRPr="00915DE9">
        <w:t xml:space="preserve"> </w:t>
      </w:r>
      <w:r w:rsidRPr="00915DE9">
        <w:rPr>
          <w:rFonts w:ascii="Times New Roman" w:hAnsi="Times New Roman"/>
        </w:rPr>
        <w:t>E à falta de um projeto que garantisse a sobrevivência da indústria nacional, as empresas mexicanas passaram a enfrentar a dura concorrência norte-americana, ao mesmo tempo em que a balança comercial gerava déficits cada vez maiores</w:t>
      </w:r>
      <w:r>
        <w:rPr>
          <w:rFonts w:ascii="Times New Roman" w:hAnsi="Times New Roman"/>
        </w:rPr>
        <w:t>.</w:t>
      </w:r>
      <w:r w:rsidRPr="00915DE9">
        <w:t xml:space="preserve"> </w:t>
      </w:r>
      <w:r w:rsidRPr="00915DE9">
        <w:rPr>
          <w:rFonts w:ascii="Times New Roman" w:hAnsi="Times New Roman"/>
        </w:rPr>
        <w:t>O desemprego, outrossim, aumentou junto com a pobreza</w:t>
      </w:r>
      <w:r>
        <w:rPr>
          <w:rFonts w:ascii="Times New Roman" w:hAnsi="Times New Roman"/>
        </w:rPr>
        <w:t xml:space="preserve"> (ver: PENNAFORTE, Charles. </w:t>
      </w:r>
      <w:r w:rsidRPr="000F47C3">
        <w:rPr>
          <w:rFonts w:ascii="Times New Roman" w:hAnsi="Times New Roman"/>
          <w:b/>
        </w:rPr>
        <w:t>América Latina e o neoliberalismo: Argentina, Chile e México.</w:t>
      </w:r>
      <w:r>
        <w:rPr>
          <w:rFonts w:ascii="Times New Roman" w:hAnsi="Times New Roman"/>
        </w:rPr>
        <w:t xml:space="preserve"> Rio de Janeiro: E-papers, 2001, pp. 79-80).   </w:t>
      </w:r>
      <w:r w:rsidRPr="00915DE9">
        <w:rPr>
          <w:rFonts w:ascii="Times New Roman" w:hAnsi="Times New Roman"/>
        </w:rPr>
        <w:t xml:space="preserve"> </w:t>
      </w:r>
    </w:p>
  </w:footnote>
  <w:footnote w:id="82">
    <w:p w:rsidR="0017305D" w:rsidRDefault="0017305D" w:rsidP="009B658A">
      <w:pPr>
        <w:pStyle w:val="FootnoteText"/>
      </w:pPr>
      <w:r w:rsidRPr="00FC6B2E">
        <w:rPr>
          <w:rStyle w:val="FootnoteReference"/>
          <w:rFonts w:ascii="Times New Roman" w:hAnsi="Times New Roman"/>
        </w:rPr>
        <w:footnoteRef/>
      </w:r>
      <w:r w:rsidRPr="00FC6B2E">
        <w:rPr>
          <w:rFonts w:ascii="Times New Roman" w:hAnsi="Times New Roman"/>
        </w:rPr>
        <w:t xml:space="preserve"> </w:t>
      </w:r>
      <w:r>
        <w:rPr>
          <w:rFonts w:ascii="Times New Roman" w:hAnsi="Times New Roman"/>
        </w:rPr>
        <w:t xml:space="preserve">(ver) FABIANI, Emerson Ribeiro. </w:t>
      </w:r>
      <w:r w:rsidRPr="00FC6B2E">
        <w:rPr>
          <w:rFonts w:ascii="Times New Roman" w:hAnsi="Times New Roman"/>
          <w:i/>
        </w:rPr>
        <w:t>Ob Cit.</w:t>
      </w:r>
      <w:r>
        <w:rPr>
          <w:rFonts w:ascii="Times New Roman" w:hAnsi="Times New Roman"/>
        </w:rPr>
        <w:t>, p. 30.</w:t>
      </w:r>
    </w:p>
  </w:footnote>
  <w:footnote w:id="83">
    <w:p w:rsidR="0017305D" w:rsidRDefault="0017305D" w:rsidP="009B658A">
      <w:pPr>
        <w:pStyle w:val="FootnoteText"/>
        <w:jc w:val="both"/>
      </w:pPr>
      <w:r w:rsidRPr="004624F8">
        <w:rPr>
          <w:rStyle w:val="FootnoteReference"/>
          <w:rFonts w:ascii="Times New Roman" w:hAnsi="Times New Roman"/>
          <w:color w:val="000000"/>
        </w:rPr>
        <w:footnoteRef/>
      </w:r>
      <w:r w:rsidRPr="004624F8">
        <w:rPr>
          <w:rFonts w:ascii="Times New Roman" w:hAnsi="Times New Roman"/>
          <w:color w:val="000000"/>
        </w:rPr>
        <w:t xml:space="preserve"> FUCS, José. </w:t>
      </w:r>
      <w:r w:rsidRPr="004624F8">
        <w:rPr>
          <w:rFonts w:ascii="Times New Roman" w:hAnsi="Times New Roman"/>
          <w:i/>
          <w:color w:val="000000"/>
        </w:rPr>
        <w:t>“Os dólares da Bolsa não mordem”</w:t>
      </w:r>
      <w:r w:rsidRPr="004624F8">
        <w:rPr>
          <w:rFonts w:ascii="Times New Roman" w:hAnsi="Times New Roman"/>
          <w:color w:val="000000"/>
        </w:rPr>
        <w:t xml:space="preserve">. </w:t>
      </w:r>
      <w:r w:rsidRPr="004624F8">
        <w:rPr>
          <w:rFonts w:ascii="Times New Roman" w:hAnsi="Times New Roman"/>
          <w:b/>
          <w:color w:val="000000"/>
        </w:rPr>
        <w:t>Revista Exame</w:t>
      </w:r>
      <w:r w:rsidRPr="004624F8">
        <w:rPr>
          <w:rFonts w:ascii="Times New Roman" w:hAnsi="Times New Roman"/>
          <w:color w:val="000000"/>
        </w:rPr>
        <w:t xml:space="preserve">, São Paulo, Editora Abril, Edição nº 631, </w:t>
      </w:r>
      <w:r>
        <w:rPr>
          <w:rFonts w:ascii="Times New Roman" w:hAnsi="Times New Roman"/>
          <w:color w:val="000000"/>
        </w:rPr>
        <w:t xml:space="preserve">de </w:t>
      </w:r>
      <w:r w:rsidRPr="004624F8">
        <w:rPr>
          <w:rFonts w:ascii="Times New Roman" w:hAnsi="Times New Roman"/>
          <w:color w:val="000000"/>
        </w:rPr>
        <w:t>12/03/1997. Disponível em: &lt;</w:t>
      </w:r>
      <w:hyperlink r:id="rId15" w:history="1">
        <w:r w:rsidRPr="004624F8">
          <w:rPr>
            <w:rStyle w:val="Hyperlink"/>
            <w:rFonts w:ascii="Times New Roman" w:hAnsi="Times New Roman"/>
            <w:color w:val="000000"/>
          </w:rPr>
          <w:t>http://exame.abril.com.br/revista-exame/edicoes/0631/</w:t>
        </w:r>
      </w:hyperlink>
      <w:r w:rsidRPr="004624F8">
        <w:rPr>
          <w:rFonts w:ascii="Times New Roman" w:hAnsi="Times New Roman"/>
          <w:color w:val="000000"/>
        </w:rPr>
        <w:t>&gt; Acesso: 26/12/2013.</w:t>
      </w:r>
    </w:p>
  </w:footnote>
  <w:footnote w:id="84">
    <w:p w:rsidR="0017305D" w:rsidRDefault="0017305D" w:rsidP="009B658A">
      <w:pPr>
        <w:pStyle w:val="FootnoteText"/>
      </w:pPr>
      <w:r w:rsidRPr="001F040F">
        <w:rPr>
          <w:rStyle w:val="FootnoteReference"/>
          <w:rFonts w:ascii="Times New Roman" w:hAnsi="Times New Roman"/>
        </w:rPr>
        <w:footnoteRef/>
      </w:r>
      <w:r w:rsidRPr="001F040F">
        <w:rPr>
          <w:rFonts w:ascii="Times New Roman" w:hAnsi="Times New Roman"/>
        </w:rPr>
        <w:t xml:space="preserve"> </w:t>
      </w:r>
      <w:r>
        <w:rPr>
          <w:rFonts w:ascii="Times New Roman" w:hAnsi="Times New Roman"/>
        </w:rPr>
        <w:t xml:space="preserve">(ver) FABIANI, Emerson Ribeiro. </w:t>
      </w:r>
      <w:r w:rsidRPr="001F040F">
        <w:rPr>
          <w:rFonts w:ascii="Times New Roman" w:hAnsi="Times New Roman"/>
          <w:i/>
        </w:rPr>
        <w:t>Ob. Cit.</w:t>
      </w:r>
      <w:r>
        <w:rPr>
          <w:rFonts w:ascii="Times New Roman" w:hAnsi="Times New Roman"/>
        </w:rPr>
        <w:t>, p. 30.</w:t>
      </w:r>
    </w:p>
  </w:footnote>
  <w:footnote w:id="85">
    <w:p w:rsidR="0017305D" w:rsidRDefault="0017305D" w:rsidP="009B658A">
      <w:pPr>
        <w:pStyle w:val="FootnoteText"/>
      </w:pPr>
      <w:r w:rsidRPr="00FC6EC7">
        <w:rPr>
          <w:rStyle w:val="FootnoteReference"/>
          <w:rFonts w:ascii="Times New Roman" w:hAnsi="Times New Roman"/>
        </w:rPr>
        <w:footnoteRef/>
      </w:r>
      <w:r w:rsidRPr="00FC6EC7">
        <w:rPr>
          <w:rFonts w:ascii="Times New Roman" w:hAnsi="Times New Roman"/>
        </w:rPr>
        <w:t xml:space="preserve"> </w:t>
      </w:r>
      <w:r>
        <w:rPr>
          <w:rFonts w:ascii="Times New Roman" w:hAnsi="Times New Roman"/>
        </w:rPr>
        <w:t xml:space="preserve">COSTA, Fernando Nogueira da. </w:t>
      </w:r>
      <w:r w:rsidRPr="00FC6EC7">
        <w:rPr>
          <w:rFonts w:ascii="Times New Roman" w:hAnsi="Times New Roman"/>
          <w:i/>
        </w:rPr>
        <w:t>Ob. Cit.</w:t>
      </w:r>
      <w:r>
        <w:rPr>
          <w:rFonts w:ascii="Times New Roman" w:hAnsi="Times New Roman"/>
        </w:rPr>
        <w:t xml:space="preserve"> p. 279.</w:t>
      </w:r>
    </w:p>
  </w:footnote>
  <w:footnote w:id="86">
    <w:p w:rsidR="0017305D" w:rsidRDefault="0017305D" w:rsidP="009B658A">
      <w:pPr>
        <w:pStyle w:val="FootnoteText"/>
      </w:pPr>
      <w:r w:rsidRPr="0013021C">
        <w:rPr>
          <w:rStyle w:val="FootnoteReference"/>
          <w:rFonts w:ascii="Times New Roman" w:hAnsi="Times New Roman"/>
        </w:rPr>
        <w:footnoteRef/>
      </w:r>
      <w:r w:rsidRPr="0013021C">
        <w:rPr>
          <w:rFonts w:ascii="Times New Roman" w:hAnsi="Times New Roman"/>
        </w:rPr>
        <w:t xml:space="preserve"> </w:t>
      </w:r>
      <w:r>
        <w:rPr>
          <w:rFonts w:ascii="Times New Roman" w:hAnsi="Times New Roman"/>
        </w:rPr>
        <w:t xml:space="preserve">(ver) FABIANI, Emerson Ribeiro. </w:t>
      </w:r>
      <w:r w:rsidRPr="0013021C">
        <w:rPr>
          <w:rFonts w:ascii="Times New Roman" w:hAnsi="Times New Roman"/>
          <w:i/>
        </w:rPr>
        <w:t>Ob. Cit.</w:t>
      </w:r>
      <w:r>
        <w:rPr>
          <w:rFonts w:ascii="Times New Roman" w:hAnsi="Times New Roman"/>
        </w:rPr>
        <w:t xml:space="preserve"> pp. 30-31.</w:t>
      </w:r>
    </w:p>
  </w:footnote>
  <w:footnote w:id="87">
    <w:p w:rsidR="0017305D" w:rsidRDefault="0017305D" w:rsidP="009B658A">
      <w:pPr>
        <w:pStyle w:val="FootnoteText"/>
        <w:jc w:val="both"/>
      </w:pPr>
      <w:r w:rsidRPr="006B6D98">
        <w:rPr>
          <w:rStyle w:val="FootnoteReference"/>
          <w:rFonts w:ascii="Times New Roman" w:hAnsi="Times New Roman"/>
        </w:rPr>
        <w:footnoteRef/>
      </w:r>
      <w:r w:rsidRPr="006B6D98">
        <w:rPr>
          <w:rFonts w:ascii="Times New Roman" w:hAnsi="Times New Roman"/>
        </w:rPr>
        <w:t xml:space="preserve"> </w:t>
      </w:r>
      <w:r>
        <w:rPr>
          <w:rFonts w:ascii="Times New Roman" w:hAnsi="Times New Roman"/>
        </w:rPr>
        <w:t xml:space="preserve">CAMARGO, Patrícia Olga. </w:t>
      </w:r>
      <w:r w:rsidRPr="006B6D98">
        <w:rPr>
          <w:rFonts w:ascii="Times New Roman" w:hAnsi="Times New Roman"/>
          <w:b/>
        </w:rPr>
        <w:t>A evolução recente do setor bancário no Brasil.</w:t>
      </w:r>
      <w:r>
        <w:rPr>
          <w:rFonts w:ascii="Times New Roman" w:hAnsi="Times New Roman"/>
        </w:rPr>
        <w:t xml:space="preserve"> São Paulo: Cultura Acadêmica Editora, 2009, p. 48.</w:t>
      </w:r>
    </w:p>
  </w:footnote>
  <w:footnote w:id="88">
    <w:p w:rsidR="0017305D" w:rsidRDefault="0017305D" w:rsidP="009B658A">
      <w:pPr>
        <w:pStyle w:val="FootnoteText"/>
        <w:jc w:val="both"/>
      </w:pPr>
      <w:r w:rsidRPr="00524C64">
        <w:rPr>
          <w:rStyle w:val="FootnoteReference"/>
          <w:rFonts w:ascii="Times New Roman" w:hAnsi="Times New Roman"/>
        </w:rPr>
        <w:footnoteRef/>
      </w:r>
      <w:r w:rsidRPr="00524C64">
        <w:rPr>
          <w:rFonts w:ascii="Times New Roman" w:hAnsi="Times New Roman"/>
        </w:rPr>
        <w:t xml:space="preserve"> </w:t>
      </w:r>
      <w:r>
        <w:rPr>
          <w:rFonts w:ascii="Times New Roman" w:hAnsi="Times New Roman"/>
        </w:rPr>
        <w:t xml:space="preserve">CARVALHO, Carlos Eduardo &amp; VIDOTTO, Carlos Augusto. </w:t>
      </w:r>
      <w:r w:rsidRPr="00176FC2">
        <w:rPr>
          <w:rFonts w:ascii="Times New Roman" w:hAnsi="Times New Roman"/>
          <w:i/>
        </w:rPr>
        <w:t>“Abertura do setor bancário ao capital estrangeiro nos anos 1990: os objetivos e o discurso do governo e dos banqueiros”</w:t>
      </w:r>
      <w:r>
        <w:rPr>
          <w:rFonts w:ascii="Times New Roman" w:hAnsi="Times New Roman"/>
        </w:rPr>
        <w:t xml:space="preserve">. Belo Horizonte. UFMG. </w:t>
      </w:r>
      <w:r w:rsidRPr="00176FC2">
        <w:rPr>
          <w:rFonts w:ascii="Times New Roman" w:hAnsi="Times New Roman"/>
          <w:b/>
        </w:rPr>
        <w:t>Nova Economia</w:t>
      </w:r>
      <w:r>
        <w:rPr>
          <w:rFonts w:ascii="Times New Roman" w:hAnsi="Times New Roman"/>
        </w:rPr>
        <w:t>, Setembro-Dezembro de 2007, v. 17, nº 03, pp. 395-425 (cf. p. 423).</w:t>
      </w:r>
    </w:p>
  </w:footnote>
  <w:footnote w:id="89">
    <w:p w:rsidR="0017305D" w:rsidRDefault="0017305D" w:rsidP="009B658A">
      <w:pPr>
        <w:pStyle w:val="FootnoteText"/>
        <w:jc w:val="both"/>
      </w:pPr>
      <w:r w:rsidRPr="0017658E">
        <w:rPr>
          <w:rStyle w:val="FootnoteReference"/>
          <w:rFonts w:ascii="Times New Roman" w:hAnsi="Times New Roman"/>
        </w:rPr>
        <w:footnoteRef/>
      </w:r>
      <w:r w:rsidRPr="0017658E">
        <w:rPr>
          <w:rFonts w:ascii="Times New Roman" w:hAnsi="Times New Roman"/>
        </w:rPr>
        <w:t xml:space="preserve"> </w:t>
      </w:r>
      <w:r>
        <w:rPr>
          <w:rFonts w:ascii="Times New Roman" w:hAnsi="Times New Roman"/>
        </w:rPr>
        <w:t xml:space="preserve">Segundo o economista e professor da FGV, FERNANDO DE HOLANDA BARBOSA: </w:t>
      </w:r>
      <w:r w:rsidRPr="00073B29">
        <w:rPr>
          <w:rFonts w:ascii="Times New Roman" w:hAnsi="Times New Roman"/>
        </w:rPr>
        <w:t xml:space="preserve">“Na época da hiperinflação, usava-se a emissão de moeda para financiar o déficit público. Quando acabou-se com a hiperinflação, o déficit público passou a ser financiado com a emissão de dívida pública, produzindo um endividamento crescente, como uma bola de neve, e uma taxa de juros real elevada que inibe o crescimento econômico” (BARBOSA, Fernando de Holanda. </w:t>
      </w:r>
      <w:r>
        <w:rPr>
          <w:rFonts w:ascii="Times New Roman" w:hAnsi="Times New Roman"/>
          <w:i/>
        </w:rPr>
        <w:t>“A estabilização inacabada”</w:t>
      </w:r>
      <w:r>
        <w:rPr>
          <w:rFonts w:ascii="Times New Roman" w:hAnsi="Times New Roman"/>
        </w:rPr>
        <w:t xml:space="preserve">. São Paulo. </w:t>
      </w:r>
      <w:r w:rsidRPr="00163C02">
        <w:rPr>
          <w:rFonts w:ascii="Times New Roman" w:hAnsi="Times New Roman"/>
          <w:b/>
        </w:rPr>
        <w:t>Revista de Economia Mackenzie</w:t>
      </w:r>
      <w:r>
        <w:rPr>
          <w:rFonts w:ascii="Times New Roman" w:hAnsi="Times New Roman"/>
        </w:rPr>
        <w:t>, 2003, ano 1, nº 1, pp. 11-26. Cf. p. 14).</w:t>
      </w:r>
    </w:p>
  </w:footnote>
  <w:footnote w:id="90">
    <w:p w:rsidR="0017305D" w:rsidRDefault="0017305D" w:rsidP="009B658A">
      <w:pPr>
        <w:pStyle w:val="FootnoteText"/>
        <w:jc w:val="both"/>
      </w:pPr>
      <w:r w:rsidRPr="00151C76">
        <w:rPr>
          <w:rStyle w:val="FootnoteReference"/>
          <w:rFonts w:ascii="Times New Roman" w:hAnsi="Times New Roman"/>
        </w:rPr>
        <w:footnoteRef/>
      </w:r>
      <w:r w:rsidRPr="00151C76">
        <w:rPr>
          <w:rFonts w:ascii="Times New Roman" w:hAnsi="Times New Roman"/>
        </w:rPr>
        <w:t xml:space="preserve"> </w:t>
      </w:r>
      <w:r>
        <w:rPr>
          <w:rFonts w:ascii="Times New Roman" w:hAnsi="Times New Roman"/>
        </w:rPr>
        <w:t xml:space="preserve">(ver) DIEESE – Departamento Intersindical de Estatísticas e Estudos Socioeconômicos. </w:t>
      </w:r>
      <w:r w:rsidRPr="00151C76">
        <w:rPr>
          <w:rFonts w:ascii="Times New Roman" w:hAnsi="Times New Roman"/>
          <w:b/>
        </w:rPr>
        <w:t>Dez perguntas e respostas para entender a dívida pública brasileira.</w:t>
      </w:r>
      <w:r>
        <w:rPr>
          <w:rFonts w:ascii="Times New Roman" w:hAnsi="Times New Roman"/>
        </w:rPr>
        <w:t xml:space="preserve"> São Paulo. Nota Técnica nº 14, Fevereiro de 2006, 10 p. (cf. Tabela na p. 05).</w:t>
      </w:r>
    </w:p>
  </w:footnote>
  <w:footnote w:id="91">
    <w:p w:rsidR="0017305D" w:rsidRDefault="0017305D" w:rsidP="009B658A">
      <w:pPr>
        <w:pStyle w:val="FootnoteText"/>
        <w:jc w:val="both"/>
      </w:pPr>
      <w:r w:rsidRPr="006C348A">
        <w:rPr>
          <w:rStyle w:val="FootnoteReference"/>
          <w:rFonts w:ascii="Times New Roman" w:hAnsi="Times New Roman"/>
        </w:rPr>
        <w:footnoteRef/>
      </w:r>
      <w:r w:rsidRPr="006C348A">
        <w:rPr>
          <w:rFonts w:ascii="Times New Roman" w:hAnsi="Times New Roman"/>
        </w:rPr>
        <w:t xml:space="preserve"> </w:t>
      </w:r>
      <w:r>
        <w:rPr>
          <w:rFonts w:ascii="Times New Roman" w:hAnsi="Times New Roman"/>
        </w:rPr>
        <w:t xml:space="preserve">ANDIMA – Associação Nacional das Instituições do Mercado Aberto. </w:t>
      </w:r>
      <w:r w:rsidRPr="006C348A">
        <w:rPr>
          <w:rFonts w:ascii="Times New Roman" w:hAnsi="Times New Roman"/>
          <w:b/>
        </w:rPr>
        <w:t>O novo perfil do sistema financeiro.</w:t>
      </w:r>
      <w:r>
        <w:rPr>
          <w:rFonts w:ascii="Times New Roman" w:hAnsi="Times New Roman"/>
        </w:rPr>
        <w:t xml:space="preserve"> Rio de Janeiro. Relatório Econômico, 2001, 102 p. (cf. p. 34).</w:t>
      </w:r>
    </w:p>
  </w:footnote>
  <w:footnote w:id="92">
    <w:p w:rsidR="0017305D" w:rsidRDefault="0017305D" w:rsidP="009B658A">
      <w:pPr>
        <w:pStyle w:val="FootnoteText"/>
        <w:jc w:val="both"/>
      </w:pPr>
      <w:r w:rsidRPr="007A2705">
        <w:rPr>
          <w:rStyle w:val="FootnoteReference"/>
          <w:rFonts w:ascii="Times New Roman" w:hAnsi="Times New Roman"/>
        </w:rPr>
        <w:footnoteRef/>
      </w:r>
      <w:r w:rsidRPr="007A2705">
        <w:rPr>
          <w:rFonts w:ascii="Times New Roman" w:hAnsi="Times New Roman"/>
        </w:rPr>
        <w:t xml:space="preserve"> </w:t>
      </w:r>
      <w:r>
        <w:rPr>
          <w:rFonts w:ascii="Times New Roman" w:hAnsi="Times New Roman"/>
        </w:rPr>
        <w:t xml:space="preserve">Para PAULO NAKATANI, o ingresso do Brasil na “modernidade” através da abertura comercial e da desregulamentação proporcionou a entrada de capitais monetários especulativos parasitários; sendo que as medidas de política econômica que acabaram por propiciar a estabilidade monetária expressaram-se, por sua vez, através de déficits crescentes na conta corrente do balanço de pagamentos. Diz que entre 1980 e 1993, o déficit acumulado na conta corrente atingiu US$ 49,1 bilhões, e que de 1994 até 1998 chegou a US$ 111,2 bilhões. Conclui, portanto, que o saldo desses cinco anos cresceu 126,5% sobre todo o valor acumulado nos quatorze anos anteriores. Ver: NAKATANI, Paulo. </w:t>
      </w:r>
      <w:r w:rsidRPr="00FF6C3D">
        <w:rPr>
          <w:rFonts w:ascii="Times New Roman" w:hAnsi="Times New Roman"/>
          <w:i/>
        </w:rPr>
        <w:t>“Capital especulativo parasitário, capital fictício e crise no Brasil”</w:t>
      </w:r>
      <w:r>
        <w:rPr>
          <w:rFonts w:ascii="Times New Roman" w:hAnsi="Times New Roman"/>
        </w:rPr>
        <w:t xml:space="preserve">, </w:t>
      </w:r>
      <w:r w:rsidRPr="00FF6C3D">
        <w:rPr>
          <w:rFonts w:ascii="Times New Roman" w:hAnsi="Times New Roman"/>
          <w:i/>
          <w:u w:val="single"/>
        </w:rPr>
        <w:t>in</w:t>
      </w:r>
      <w:r>
        <w:rPr>
          <w:rFonts w:ascii="Times New Roman" w:hAnsi="Times New Roman"/>
        </w:rPr>
        <w:t xml:space="preserve"> </w:t>
      </w:r>
      <w:r w:rsidRPr="00FF6C3D">
        <w:rPr>
          <w:rFonts w:ascii="Times New Roman" w:hAnsi="Times New Roman"/>
          <w:b/>
        </w:rPr>
        <w:t>Revista Venezolana de Análisis de Coyuntura</w:t>
      </w:r>
      <w:r>
        <w:rPr>
          <w:rFonts w:ascii="Times New Roman" w:hAnsi="Times New Roman"/>
        </w:rPr>
        <w:t xml:space="preserve">, vol. VI, nº 2, 2000 (jul.-dic.), pp. 209-235 (cf. p. 216). </w:t>
      </w:r>
    </w:p>
  </w:footnote>
  <w:footnote w:id="93">
    <w:p w:rsidR="0017305D" w:rsidRDefault="0017305D" w:rsidP="009B658A">
      <w:pPr>
        <w:pStyle w:val="FootnoteText"/>
        <w:jc w:val="both"/>
      </w:pPr>
      <w:r w:rsidRPr="00AF3E09">
        <w:rPr>
          <w:rStyle w:val="FootnoteReference"/>
          <w:rFonts w:ascii="Times New Roman" w:hAnsi="Times New Roman"/>
        </w:rPr>
        <w:footnoteRef/>
      </w:r>
      <w:r w:rsidRPr="00AF3E09">
        <w:rPr>
          <w:rFonts w:ascii="Times New Roman" w:hAnsi="Times New Roman"/>
        </w:rPr>
        <w:t xml:space="preserve"> </w:t>
      </w:r>
      <w:r>
        <w:rPr>
          <w:rFonts w:ascii="Times New Roman" w:hAnsi="Times New Roman"/>
        </w:rPr>
        <w:t xml:space="preserve">Para MARX: </w:t>
      </w:r>
      <w:r w:rsidRPr="00073B29">
        <w:rPr>
          <w:rFonts w:ascii="Times New Roman" w:hAnsi="Times New Roman"/>
        </w:rPr>
        <w:t>“</w:t>
      </w:r>
      <w:r w:rsidRPr="00073B29">
        <w:rPr>
          <w:rFonts w:ascii="Times New Roman" w:hAnsi="Times New Roman"/>
          <w:shd w:val="clear" w:color="auto" w:fill="FFFFFF"/>
        </w:rPr>
        <w:t>A dívida pública torna-se uma das mais enérgicas alavancas da acumulação primitiva. Tal como o toque de uma varinha mágica, ela dota o dinheiro improdutivo de força criadora e o transforma, desse modo, em capital, sem que tenha necessidade para tanto de se expor ao esforço e perigo inseparáveis da aplicação industrial e mesmo usurária. Os credores do Estado, na realidade, não dão nada, pois a soma emprestada é convertida em títulos da dívida, facilmente transferíveis, que continuam a funcionar em suas mãos como se fossem a mesma quantidade de dinheiro sonante. Porém, abstraindo a classe de rentistas ociosos assim criada e a riqueza improvisada dos financistas que atuam como</w:t>
      </w:r>
      <w:r w:rsidRPr="00C54C78">
        <w:rPr>
          <w:rFonts w:ascii="Times New Roman" w:hAnsi="Times New Roman"/>
          <w:i/>
          <w:shd w:val="clear" w:color="auto" w:fill="FFFFFF"/>
        </w:rPr>
        <w:t xml:space="preserve"> </w:t>
      </w:r>
      <w:r w:rsidRPr="00073B29">
        <w:rPr>
          <w:rFonts w:ascii="Times New Roman" w:hAnsi="Times New Roman"/>
          <w:shd w:val="clear" w:color="auto" w:fill="FFFFFF"/>
        </w:rPr>
        <w:t>intermediários entre o governo e a nação – como também os arrendatários de impostos, comerciantes e fabricantes privados, aos quais uma boa parcela de cada empréstimo do Estado rende o serviço de um capital caído do céu – a dívida do Estado fez prosperar as sociedades por ações, o comércio com títulos negociáveis de toda a espécie, a agiotagem, em uma palavra: o jogo da Bolsa e a moderna bancocracia”</w:t>
      </w:r>
      <w:r>
        <w:rPr>
          <w:rFonts w:ascii="Times New Roman" w:hAnsi="Times New Roman"/>
          <w:shd w:val="clear" w:color="auto" w:fill="FFFFFF"/>
        </w:rPr>
        <w:t xml:space="preserve"> (MARX, Karl. </w:t>
      </w:r>
      <w:r w:rsidRPr="00222DF8">
        <w:rPr>
          <w:rFonts w:ascii="Times New Roman" w:hAnsi="Times New Roman"/>
          <w:b/>
          <w:shd w:val="clear" w:color="auto" w:fill="FFFFFF"/>
        </w:rPr>
        <w:t>O capital: crítica da economia política</w:t>
      </w:r>
      <w:r>
        <w:rPr>
          <w:rFonts w:ascii="Times New Roman" w:hAnsi="Times New Roman"/>
          <w:shd w:val="clear" w:color="auto" w:fill="FFFFFF"/>
        </w:rPr>
        <w:t>. Livro Primeiro, Tomo 2. Tradução de Regis Barbosa e Flávio R. Kothe. Coleção Os Pensadores. São Paulo: Editora Nova Cultural, 2006, pp. 373-374)</w:t>
      </w:r>
      <w:r w:rsidRPr="00222DF8">
        <w:rPr>
          <w:rFonts w:ascii="Times New Roman" w:hAnsi="Times New Roman"/>
          <w:shd w:val="clear" w:color="auto" w:fill="FFFFFF"/>
        </w:rPr>
        <w:t>.</w:t>
      </w:r>
      <w:r>
        <w:rPr>
          <w:rFonts w:ascii="Times New Roman" w:hAnsi="Times New Roman"/>
          <w:shd w:val="clear" w:color="auto" w:fill="FFFFFF"/>
        </w:rPr>
        <w:t xml:space="preserve"> </w:t>
      </w:r>
    </w:p>
  </w:footnote>
  <w:footnote w:id="94">
    <w:p w:rsidR="0017305D" w:rsidRDefault="0017305D" w:rsidP="009B658A">
      <w:pPr>
        <w:pStyle w:val="FootnoteText"/>
      </w:pPr>
      <w:r w:rsidRPr="00AA34C1">
        <w:rPr>
          <w:rStyle w:val="FootnoteReference"/>
          <w:rFonts w:ascii="Times New Roman" w:hAnsi="Times New Roman"/>
        </w:rPr>
        <w:footnoteRef/>
      </w:r>
      <w:r w:rsidRPr="00AA34C1">
        <w:rPr>
          <w:rFonts w:ascii="Times New Roman" w:hAnsi="Times New Roman"/>
        </w:rPr>
        <w:t xml:space="preserve"> </w:t>
      </w:r>
      <w:r>
        <w:rPr>
          <w:rFonts w:ascii="Times New Roman" w:hAnsi="Times New Roman"/>
        </w:rPr>
        <w:t xml:space="preserve">COSTA, Fernando Nogueira da. </w:t>
      </w:r>
      <w:r w:rsidRPr="00AA34C1">
        <w:rPr>
          <w:rFonts w:ascii="Times New Roman" w:hAnsi="Times New Roman"/>
          <w:i/>
        </w:rPr>
        <w:t>Ob. Cit.</w:t>
      </w:r>
      <w:r>
        <w:rPr>
          <w:rFonts w:ascii="Times New Roman" w:hAnsi="Times New Roman"/>
        </w:rPr>
        <w:t>, p. 308.</w:t>
      </w:r>
    </w:p>
  </w:footnote>
  <w:footnote w:id="95">
    <w:p w:rsidR="0017305D" w:rsidRDefault="0017305D" w:rsidP="009B658A">
      <w:pPr>
        <w:pStyle w:val="FootnoteText"/>
      </w:pPr>
      <w:r w:rsidRPr="005B42D3">
        <w:rPr>
          <w:rStyle w:val="FootnoteReference"/>
          <w:rFonts w:ascii="Times New Roman" w:hAnsi="Times New Roman"/>
        </w:rPr>
        <w:footnoteRef/>
      </w:r>
      <w:r w:rsidRPr="005B42D3">
        <w:rPr>
          <w:rFonts w:ascii="Times New Roman" w:hAnsi="Times New Roman"/>
        </w:rPr>
        <w:t xml:space="preserve"> </w:t>
      </w:r>
      <w:r>
        <w:rPr>
          <w:rFonts w:ascii="Times New Roman" w:hAnsi="Times New Roman"/>
        </w:rPr>
        <w:t xml:space="preserve">(ver) COSTA, Fernando Nogueira da. </w:t>
      </w:r>
      <w:r w:rsidRPr="005B42D3">
        <w:rPr>
          <w:rFonts w:ascii="Times New Roman" w:hAnsi="Times New Roman"/>
          <w:i/>
        </w:rPr>
        <w:t>Ob. Cit.</w:t>
      </w:r>
      <w:r>
        <w:rPr>
          <w:rFonts w:ascii="Times New Roman" w:hAnsi="Times New Roman"/>
        </w:rPr>
        <w:t>, p. 309.</w:t>
      </w:r>
    </w:p>
  </w:footnote>
  <w:footnote w:id="96">
    <w:p w:rsidR="0017305D" w:rsidRDefault="0017305D" w:rsidP="009B658A">
      <w:pPr>
        <w:pStyle w:val="FootnoteText"/>
        <w:jc w:val="both"/>
      </w:pPr>
      <w:r w:rsidRPr="00564F15">
        <w:rPr>
          <w:rStyle w:val="FootnoteReference"/>
          <w:rFonts w:ascii="Times New Roman" w:hAnsi="Times New Roman"/>
        </w:rPr>
        <w:footnoteRef/>
      </w:r>
      <w:r w:rsidRPr="00564F15">
        <w:rPr>
          <w:rFonts w:ascii="Times New Roman" w:hAnsi="Times New Roman"/>
        </w:rPr>
        <w:t xml:space="preserve"> </w:t>
      </w:r>
      <w:r>
        <w:rPr>
          <w:rFonts w:ascii="Times New Roman" w:hAnsi="Times New Roman"/>
        </w:rPr>
        <w:t xml:space="preserve">Segundo MINELLA, citado por CÉLIO HORST WALDRAFF, 20 bilhões de reais equivaleram, por exemplo, a todo o orçamento da saúde para 1997, incluindo a CPMF, e quase o dobro do gasto com educação em um ano – números que para o Pesquisador, no mínimo, indicam prioridades... Ver: MINELLA, Ary Cesar. </w:t>
      </w:r>
      <w:r w:rsidRPr="002A69E2">
        <w:rPr>
          <w:rFonts w:ascii="Times New Roman" w:hAnsi="Times New Roman"/>
        </w:rPr>
        <w:t>Elites financeiras, sistema financeiro e governo FHC.</w:t>
      </w:r>
      <w:r>
        <w:rPr>
          <w:rFonts w:ascii="Times New Roman" w:hAnsi="Times New Roman"/>
        </w:rPr>
        <w:t xml:space="preserve"> São Paulo: Xamã, 1997 </w:t>
      </w:r>
      <w:r w:rsidRPr="00564F15">
        <w:rPr>
          <w:rFonts w:ascii="Times New Roman" w:hAnsi="Times New Roman"/>
          <w:i/>
          <w:u w:val="single"/>
        </w:rPr>
        <w:t>apud</w:t>
      </w:r>
      <w:r>
        <w:rPr>
          <w:rFonts w:ascii="Times New Roman" w:hAnsi="Times New Roman"/>
        </w:rPr>
        <w:t xml:space="preserve"> WALDRAFF, Célio Host. </w:t>
      </w:r>
      <w:r w:rsidRPr="00C47260">
        <w:rPr>
          <w:rFonts w:ascii="Times New Roman" w:hAnsi="Times New Roman"/>
          <w:i/>
        </w:rPr>
        <w:t>“Os paradoxos do neoliberalismo”</w:t>
      </w:r>
      <w:r>
        <w:rPr>
          <w:rFonts w:ascii="Times New Roman" w:hAnsi="Times New Roman"/>
        </w:rPr>
        <w:t xml:space="preserve">. Paraná. Academia Paranaense de Estudos Jurídicos. </w:t>
      </w:r>
      <w:r w:rsidRPr="00C47260">
        <w:rPr>
          <w:rFonts w:ascii="Times New Roman" w:hAnsi="Times New Roman"/>
          <w:b/>
        </w:rPr>
        <w:t>Acervo eletrônico do TRT da 9ª Região</w:t>
      </w:r>
      <w:r>
        <w:rPr>
          <w:rFonts w:ascii="Times New Roman" w:hAnsi="Times New Roman"/>
        </w:rPr>
        <w:t>, doado ao Tribunal em 03/12/2010. Disponível em: &lt;</w:t>
      </w:r>
      <w:r w:rsidRPr="00C47260">
        <w:rPr>
          <w:rFonts w:ascii="Times New Roman" w:hAnsi="Times New Roman"/>
          <w:u w:val="single"/>
        </w:rPr>
        <w:t>http://www.trt9.jus.br/apej/artigos_doutrina_chw_12.asp</w:t>
      </w:r>
      <w:r>
        <w:rPr>
          <w:rFonts w:ascii="Times New Roman" w:hAnsi="Times New Roman"/>
        </w:rPr>
        <w:t>&gt; Acesso: 27/12/2013.</w:t>
      </w:r>
    </w:p>
  </w:footnote>
  <w:footnote w:id="97">
    <w:p w:rsidR="0017305D" w:rsidRDefault="0017305D" w:rsidP="009B658A">
      <w:pPr>
        <w:pStyle w:val="FootnoteText"/>
        <w:jc w:val="both"/>
      </w:pPr>
      <w:r w:rsidRPr="00EE6DAE">
        <w:rPr>
          <w:rStyle w:val="FootnoteReference"/>
          <w:rFonts w:ascii="Times New Roman" w:hAnsi="Times New Roman"/>
        </w:rPr>
        <w:footnoteRef/>
      </w:r>
      <w:r w:rsidRPr="00EE6DAE">
        <w:rPr>
          <w:rFonts w:ascii="Times New Roman" w:hAnsi="Times New Roman"/>
        </w:rPr>
        <w:t xml:space="preserve"> </w:t>
      </w:r>
      <w:r>
        <w:rPr>
          <w:rFonts w:ascii="Times New Roman" w:hAnsi="Times New Roman"/>
        </w:rPr>
        <w:t xml:space="preserve">Sobre o Plano Collor, diz a jornalista Miriam Leitão: </w:t>
      </w:r>
      <w:r w:rsidRPr="00073B29">
        <w:rPr>
          <w:rFonts w:ascii="Times New Roman" w:hAnsi="Times New Roman"/>
        </w:rPr>
        <w:t xml:space="preserve">“Casos de infarto, suicídio, depressão abalaram lares de brasileiros. Difícil é encontrar alguém que não tenha sofrido ou que não tenha ouvido contar, em sua família, um episódio dessa nossa desdita coletiva. Hoje poucos se dão conta do terror daqueles dias. Cada um acha que sua história é particular, e não parte do sofrimento geral. A passagem dos vinte anos do Plano Collor mostrou que a imagem que se tem daqueles fatos econômicos não recria o desespero e a dor provocada em muitos” </w:t>
      </w:r>
      <w:r>
        <w:rPr>
          <w:rFonts w:ascii="Times New Roman" w:hAnsi="Times New Roman"/>
        </w:rPr>
        <w:t xml:space="preserve">(LEITÃO, Miriam. </w:t>
      </w:r>
      <w:r w:rsidRPr="00EE6DAE">
        <w:rPr>
          <w:rFonts w:ascii="Times New Roman" w:hAnsi="Times New Roman"/>
          <w:b/>
        </w:rPr>
        <w:t>Saga brasileira: a longa luta de um povo por sua moeda.</w:t>
      </w:r>
      <w:r>
        <w:rPr>
          <w:rFonts w:ascii="Times New Roman" w:hAnsi="Times New Roman"/>
        </w:rPr>
        <w:t xml:space="preserve"> Rio de Janeiro: Record, 2011, 6ª ed., p. 156).</w:t>
      </w:r>
    </w:p>
  </w:footnote>
  <w:footnote w:id="98">
    <w:p w:rsidR="0017305D" w:rsidRDefault="0017305D" w:rsidP="009B658A">
      <w:pPr>
        <w:pStyle w:val="FootnoteText"/>
        <w:jc w:val="both"/>
      </w:pPr>
      <w:r w:rsidRPr="003803A2">
        <w:rPr>
          <w:rStyle w:val="FootnoteReference"/>
          <w:rFonts w:ascii="Times New Roman" w:hAnsi="Times New Roman"/>
        </w:rPr>
        <w:footnoteRef/>
      </w:r>
      <w:r w:rsidRPr="003803A2">
        <w:rPr>
          <w:rFonts w:ascii="Times New Roman" w:hAnsi="Times New Roman"/>
        </w:rPr>
        <w:t xml:space="preserve"> </w:t>
      </w:r>
      <w:r>
        <w:rPr>
          <w:rFonts w:ascii="Times New Roman" w:hAnsi="Times New Roman"/>
        </w:rPr>
        <w:t xml:space="preserve">BATISTA JR., Paulo Nogueira. </w:t>
      </w:r>
      <w:r w:rsidRPr="002912FE">
        <w:rPr>
          <w:rFonts w:ascii="Times New Roman" w:hAnsi="Times New Roman"/>
          <w:i/>
        </w:rPr>
        <w:t>“O poder dos bancos no Brasil”</w:t>
      </w:r>
      <w:r>
        <w:rPr>
          <w:rFonts w:ascii="Times New Roman" w:hAnsi="Times New Roman"/>
        </w:rPr>
        <w:t xml:space="preserve">. </w:t>
      </w:r>
      <w:r w:rsidRPr="002912FE">
        <w:rPr>
          <w:rFonts w:ascii="Times New Roman" w:hAnsi="Times New Roman"/>
          <w:b/>
        </w:rPr>
        <w:t>Folha de S. Paulo</w:t>
      </w:r>
      <w:r>
        <w:rPr>
          <w:rFonts w:ascii="Times New Roman" w:hAnsi="Times New Roman"/>
        </w:rPr>
        <w:t>, São Paulo, 17/08/2006. Disponível em: &lt;</w:t>
      </w:r>
      <w:r w:rsidRPr="002912FE">
        <w:rPr>
          <w:rFonts w:ascii="Times New Roman" w:hAnsi="Times New Roman"/>
          <w:u w:val="single"/>
        </w:rPr>
        <w:t>http://www1.folha.uol.com.br/fsp/dinheiro/fi1708200609.htm</w:t>
      </w:r>
      <w:r>
        <w:rPr>
          <w:rFonts w:ascii="Times New Roman" w:hAnsi="Times New Roman"/>
        </w:rPr>
        <w:t>&gt; Acesso: 27/12/2013.</w:t>
      </w:r>
    </w:p>
  </w:footnote>
  <w:footnote w:id="99">
    <w:p w:rsidR="0017305D" w:rsidRDefault="0017305D" w:rsidP="009B658A">
      <w:pPr>
        <w:pStyle w:val="FootnoteText"/>
      </w:pPr>
      <w:r w:rsidRPr="00565963">
        <w:rPr>
          <w:rStyle w:val="FootnoteReference"/>
          <w:rFonts w:ascii="Times New Roman" w:hAnsi="Times New Roman"/>
        </w:rPr>
        <w:footnoteRef/>
      </w:r>
      <w:r w:rsidRPr="00565963">
        <w:rPr>
          <w:rFonts w:ascii="Times New Roman" w:hAnsi="Times New Roman"/>
        </w:rPr>
        <w:t xml:space="preserve"> </w:t>
      </w:r>
      <w:r>
        <w:rPr>
          <w:rFonts w:ascii="Times New Roman" w:hAnsi="Times New Roman"/>
        </w:rPr>
        <w:t xml:space="preserve">(ver) COSTA, Fernando Nogueira da. </w:t>
      </w:r>
      <w:r w:rsidRPr="00565963">
        <w:rPr>
          <w:rFonts w:ascii="Times New Roman" w:hAnsi="Times New Roman"/>
          <w:i/>
        </w:rPr>
        <w:t>Ob. Cit.</w:t>
      </w:r>
      <w:r>
        <w:rPr>
          <w:rFonts w:ascii="Times New Roman" w:hAnsi="Times New Roman"/>
        </w:rPr>
        <w:t>, p. 309.</w:t>
      </w:r>
    </w:p>
  </w:footnote>
  <w:footnote w:id="100">
    <w:p w:rsidR="0017305D" w:rsidRDefault="0017305D" w:rsidP="009B658A">
      <w:pPr>
        <w:pStyle w:val="FootnoteText"/>
      </w:pPr>
      <w:r w:rsidRPr="00565963">
        <w:rPr>
          <w:rStyle w:val="FootnoteReference"/>
          <w:rFonts w:ascii="Times New Roman" w:hAnsi="Times New Roman"/>
        </w:rPr>
        <w:footnoteRef/>
      </w:r>
      <w:r w:rsidRPr="00565963">
        <w:rPr>
          <w:rFonts w:ascii="Times New Roman" w:hAnsi="Times New Roman"/>
        </w:rPr>
        <w:t xml:space="preserve"> </w:t>
      </w:r>
      <w:r w:rsidRPr="00565963">
        <w:rPr>
          <w:rFonts w:ascii="Times New Roman" w:hAnsi="Times New Roman"/>
          <w:i/>
        </w:rPr>
        <w:t>Ibidem</w:t>
      </w:r>
      <w:r>
        <w:rPr>
          <w:rFonts w:ascii="Times New Roman" w:hAnsi="Times New Roman"/>
        </w:rPr>
        <w:t>.</w:t>
      </w:r>
    </w:p>
  </w:footnote>
  <w:footnote w:id="101">
    <w:p w:rsidR="0017305D" w:rsidRDefault="0017305D" w:rsidP="009B658A">
      <w:pPr>
        <w:pStyle w:val="FootnoteText"/>
        <w:jc w:val="both"/>
      </w:pPr>
      <w:r w:rsidRPr="00037A86">
        <w:rPr>
          <w:rStyle w:val="FootnoteReference"/>
          <w:rFonts w:ascii="Times New Roman" w:hAnsi="Times New Roman"/>
        </w:rPr>
        <w:footnoteRef/>
      </w:r>
      <w:r w:rsidRPr="00037A86">
        <w:rPr>
          <w:rFonts w:ascii="Times New Roman" w:hAnsi="Times New Roman"/>
        </w:rPr>
        <w:t xml:space="preserve"> </w:t>
      </w:r>
      <w:r>
        <w:rPr>
          <w:rFonts w:ascii="Times New Roman" w:hAnsi="Times New Roman"/>
        </w:rPr>
        <w:t xml:space="preserve">(ver) BAMERINDUS sai caro para Proer. </w:t>
      </w:r>
      <w:r w:rsidRPr="00037A86">
        <w:rPr>
          <w:rFonts w:ascii="Times New Roman" w:hAnsi="Times New Roman"/>
          <w:b/>
        </w:rPr>
        <w:t>Diário de Pernambuco</w:t>
      </w:r>
      <w:r>
        <w:rPr>
          <w:rFonts w:ascii="Times New Roman" w:hAnsi="Times New Roman"/>
        </w:rPr>
        <w:t>, Recife, 21/03/1998. Disponível em: &lt;</w:t>
      </w:r>
      <w:r w:rsidRPr="00037A86">
        <w:rPr>
          <w:rFonts w:ascii="Times New Roman" w:hAnsi="Times New Roman"/>
          <w:u w:val="single"/>
        </w:rPr>
        <w:t>http://www.dpnet.com.br/anteriores/1998/03/21/econo3_2.html</w:t>
      </w:r>
      <w:r>
        <w:rPr>
          <w:rFonts w:ascii="Times New Roman" w:hAnsi="Times New Roman"/>
        </w:rPr>
        <w:t>&gt; Acesso: 05/01/2014.</w:t>
      </w:r>
    </w:p>
  </w:footnote>
  <w:footnote w:id="102">
    <w:p w:rsidR="0017305D" w:rsidRDefault="0017305D" w:rsidP="009B658A">
      <w:pPr>
        <w:pStyle w:val="FootnoteText"/>
      </w:pPr>
      <w:r w:rsidRPr="00306C72">
        <w:rPr>
          <w:rStyle w:val="FootnoteReference"/>
          <w:rFonts w:ascii="Times New Roman" w:hAnsi="Times New Roman"/>
        </w:rPr>
        <w:footnoteRef/>
      </w:r>
      <w:r w:rsidRPr="00306C72">
        <w:rPr>
          <w:rFonts w:ascii="Times New Roman" w:hAnsi="Times New Roman"/>
        </w:rPr>
        <w:t xml:space="preserve"> </w:t>
      </w:r>
      <w:r>
        <w:rPr>
          <w:rFonts w:ascii="Times New Roman" w:hAnsi="Times New Roman"/>
        </w:rPr>
        <w:t xml:space="preserve">(ver) SIMÃO, Edna. </w:t>
      </w:r>
      <w:r w:rsidRPr="00E074E8">
        <w:rPr>
          <w:rFonts w:ascii="Times New Roman" w:hAnsi="Times New Roman"/>
          <w:i/>
        </w:rPr>
        <w:t>“BC abre mão de R$ 18,6 bi para que bancos do Proer paguem suas dívidas”</w:t>
      </w:r>
      <w:r>
        <w:rPr>
          <w:rFonts w:ascii="Times New Roman" w:hAnsi="Times New Roman"/>
        </w:rPr>
        <w:t xml:space="preserve">. </w:t>
      </w:r>
      <w:r w:rsidRPr="00E074E8">
        <w:rPr>
          <w:rFonts w:ascii="Times New Roman" w:hAnsi="Times New Roman"/>
          <w:b/>
        </w:rPr>
        <w:t>O Estado de S. Paulo</w:t>
      </w:r>
      <w:r>
        <w:rPr>
          <w:rFonts w:ascii="Times New Roman" w:hAnsi="Times New Roman"/>
        </w:rPr>
        <w:t xml:space="preserve">, São Paulo, p. 26, 08/09/2011. </w:t>
      </w:r>
    </w:p>
  </w:footnote>
  <w:footnote w:id="103">
    <w:p w:rsidR="0017305D" w:rsidRDefault="0017305D" w:rsidP="009B658A">
      <w:pPr>
        <w:pStyle w:val="FootnoteText"/>
        <w:jc w:val="both"/>
      </w:pPr>
      <w:r w:rsidRPr="00D17553">
        <w:rPr>
          <w:rStyle w:val="FootnoteReference"/>
          <w:rFonts w:ascii="Times New Roman" w:hAnsi="Times New Roman"/>
        </w:rPr>
        <w:footnoteRef/>
      </w:r>
      <w:r w:rsidRPr="00D17553">
        <w:rPr>
          <w:rFonts w:ascii="Times New Roman" w:hAnsi="Times New Roman"/>
        </w:rPr>
        <w:t xml:space="preserve"> </w:t>
      </w:r>
      <w:r>
        <w:rPr>
          <w:rFonts w:ascii="Times New Roman" w:hAnsi="Times New Roman"/>
        </w:rPr>
        <w:t xml:space="preserve">(ver) CONSIF: Bancos não querem a justiça. Querem cúmplices. </w:t>
      </w:r>
      <w:r w:rsidRPr="003D098A">
        <w:rPr>
          <w:rFonts w:ascii="Times New Roman" w:hAnsi="Times New Roman"/>
          <w:b/>
        </w:rPr>
        <w:t>Revista Consultor Jurídico</w:t>
      </w:r>
      <w:r>
        <w:rPr>
          <w:rFonts w:ascii="Times New Roman" w:hAnsi="Times New Roman"/>
        </w:rPr>
        <w:t>, 24 de fevereiro de 2002. Disponível em: &lt;</w:t>
      </w:r>
      <w:r w:rsidRPr="003D098A">
        <w:rPr>
          <w:rFonts w:ascii="Times New Roman" w:hAnsi="Times New Roman"/>
          <w:u w:val="single"/>
        </w:rPr>
        <w:t>http://www.conjur.com.br/2002-fev-24/consif_bancos_nao_justica_cumplices</w:t>
      </w:r>
      <w:r>
        <w:rPr>
          <w:rFonts w:ascii="Times New Roman" w:hAnsi="Times New Roman"/>
        </w:rPr>
        <w:t>&gt; Acesso: 05/01/2014.</w:t>
      </w:r>
    </w:p>
  </w:footnote>
  <w:footnote w:id="104">
    <w:p w:rsidR="0017305D" w:rsidRDefault="0017305D" w:rsidP="009B658A">
      <w:pPr>
        <w:pStyle w:val="FootnoteText"/>
      </w:pPr>
      <w:r w:rsidRPr="008773C1">
        <w:rPr>
          <w:rStyle w:val="FootnoteReference"/>
          <w:rFonts w:ascii="Times New Roman" w:hAnsi="Times New Roman"/>
        </w:rPr>
        <w:footnoteRef/>
      </w:r>
      <w:r w:rsidRPr="008773C1">
        <w:rPr>
          <w:rFonts w:ascii="Times New Roman" w:hAnsi="Times New Roman"/>
        </w:rPr>
        <w:t xml:space="preserve"> </w:t>
      </w:r>
      <w:r>
        <w:rPr>
          <w:rFonts w:ascii="Times New Roman" w:hAnsi="Times New Roman"/>
        </w:rPr>
        <w:t>Ver p. 44</w:t>
      </w:r>
      <w:r w:rsidRPr="00477F15">
        <w:rPr>
          <w:rFonts w:ascii="Times New Roman" w:hAnsi="Times New Roman"/>
        </w:rPr>
        <w:t>.</w:t>
      </w:r>
    </w:p>
  </w:footnote>
  <w:footnote w:id="105">
    <w:p w:rsidR="0017305D" w:rsidRDefault="0017305D" w:rsidP="009B658A">
      <w:pPr>
        <w:pStyle w:val="FootnoteText"/>
        <w:jc w:val="both"/>
      </w:pPr>
      <w:r w:rsidRPr="000A40A8">
        <w:rPr>
          <w:rStyle w:val="FootnoteReference"/>
          <w:rFonts w:ascii="Times New Roman" w:hAnsi="Times New Roman"/>
        </w:rPr>
        <w:footnoteRef/>
      </w:r>
      <w:r w:rsidRPr="000A40A8">
        <w:rPr>
          <w:rFonts w:ascii="Times New Roman" w:hAnsi="Times New Roman"/>
        </w:rPr>
        <w:t xml:space="preserve"> </w:t>
      </w:r>
      <w:r>
        <w:rPr>
          <w:rFonts w:ascii="Times New Roman" w:hAnsi="Times New Roman"/>
        </w:rPr>
        <w:t xml:space="preserve">BANCOS preferem consumidores desprotegidos: </w:t>
      </w:r>
      <w:r w:rsidRPr="007920AB">
        <w:rPr>
          <w:rFonts w:ascii="Times New Roman" w:hAnsi="Times New Roman"/>
          <w:i/>
        </w:rPr>
        <w:t>Supremo Tribunal vai decidir se instituições financeiras não precisam respeitar Código de Defesa do Consumidor</w:t>
      </w:r>
      <w:r>
        <w:rPr>
          <w:rFonts w:ascii="Times New Roman" w:hAnsi="Times New Roman"/>
        </w:rPr>
        <w:t xml:space="preserve">. </w:t>
      </w:r>
      <w:r w:rsidRPr="000A40A8">
        <w:rPr>
          <w:rFonts w:ascii="Times New Roman" w:hAnsi="Times New Roman"/>
          <w:b/>
        </w:rPr>
        <w:t>Jornal do Brasil</w:t>
      </w:r>
      <w:r>
        <w:rPr>
          <w:rFonts w:ascii="Times New Roman" w:hAnsi="Times New Roman"/>
        </w:rPr>
        <w:t>, Rio de Janeiro, p. 17, 06/01/2002.</w:t>
      </w:r>
    </w:p>
  </w:footnote>
  <w:footnote w:id="106">
    <w:p w:rsidR="0017305D" w:rsidRDefault="0017305D" w:rsidP="009B658A">
      <w:pPr>
        <w:pStyle w:val="FootnoteText"/>
        <w:jc w:val="both"/>
      </w:pPr>
      <w:r w:rsidRPr="00172302">
        <w:rPr>
          <w:rStyle w:val="FootnoteReference"/>
          <w:rFonts w:ascii="Times New Roman" w:hAnsi="Times New Roman"/>
        </w:rPr>
        <w:footnoteRef/>
      </w:r>
      <w:r w:rsidRPr="00172302">
        <w:rPr>
          <w:rFonts w:ascii="Times New Roman" w:hAnsi="Times New Roman"/>
        </w:rPr>
        <w:t xml:space="preserve"> EC nº 32/2001, art. 2º: </w:t>
      </w:r>
      <w:r w:rsidRPr="00E7215D">
        <w:rPr>
          <w:rFonts w:ascii="Times New Roman" w:hAnsi="Times New Roman"/>
        </w:rPr>
        <w:t>“</w:t>
      </w:r>
      <w:r w:rsidRPr="00E7215D">
        <w:rPr>
          <w:rFonts w:ascii="Times New Roman" w:hAnsi="Times New Roman"/>
          <w:color w:val="000000"/>
          <w:shd w:val="clear" w:color="auto" w:fill="FFFFFF"/>
        </w:rPr>
        <w:t>As medidas provisórias editadas em data anterior à da publicação desta emenda continuam em vigor até que medida provisória ulterior as revogue explicitamente ou até deliberação definitiva do Congresso Nacional”</w:t>
      </w:r>
      <w:r w:rsidRPr="00172302">
        <w:rPr>
          <w:rFonts w:ascii="Times New Roman" w:hAnsi="Times New Roman"/>
          <w:color w:val="000000"/>
          <w:shd w:val="clear" w:color="auto" w:fill="FFFFFF"/>
        </w:rPr>
        <w:t xml:space="preserve">. </w:t>
      </w:r>
      <w:r>
        <w:rPr>
          <w:rFonts w:ascii="Times New Roman" w:hAnsi="Times New Roman"/>
          <w:color w:val="000000"/>
          <w:shd w:val="clear" w:color="auto" w:fill="FFFFFF"/>
        </w:rPr>
        <w:t>Texto publicado no DOU de 12/09/2001.</w:t>
      </w:r>
    </w:p>
  </w:footnote>
  <w:footnote w:id="107">
    <w:p w:rsidR="0017305D" w:rsidRDefault="0017305D" w:rsidP="009B658A">
      <w:pPr>
        <w:pStyle w:val="FootnoteText"/>
        <w:jc w:val="both"/>
      </w:pPr>
      <w:r w:rsidRPr="00A64CD1">
        <w:rPr>
          <w:rStyle w:val="FootnoteReference"/>
          <w:rFonts w:ascii="Times New Roman" w:hAnsi="Times New Roman"/>
        </w:rPr>
        <w:footnoteRef/>
      </w:r>
      <w:r>
        <w:rPr>
          <w:rFonts w:ascii="Times New Roman" w:hAnsi="Times New Roman"/>
        </w:rPr>
        <w:t xml:space="preserve"> BRASIL. Supremo Tribunal Federal. Decisão em Ação Direta de Inconstitucionalidade (com pedido de Medida Cautelar) nº 1.376-9/DF. Partido dos Trabalhadores e Presidente da República. Relator: Ministro Ilmar Galvão. Julgamento: 24/02/2003. </w:t>
      </w:r>
      <w:r w:rsidRPr="0082216D">
        <w:rPr>
          <w:rFonts w:ascii="Times New Roman" w:hAnsi="Times New Roman"/>
        </w:rPr>
        <w:t>DJ 05/03/2003 PP-00024</w:t>
      </w:r>
      <w:r>
        <w:rPr>
          <w:rFonts w:ascii="Times New Roman" w:hAnsi="Times New Roman"/>
        </w:rPr>
        <w:t>. Decisão disponível em: &lt;</w:t>
      </w:r>
      <w:r w:rsidRPr="00112306">
        <w:rPr>
          <w:rFonts w:ascii="Times New Roman" w:hAnsi="Times New Roman"/>
          <w:u w:val="single"/>
        </w:rPr>
        <w:t>http://www.stf.jus.br/portal/diarioJustica/verDecisao.asp?numDj=43&amp;dataPublicacao=05/03/2003&amp;incidente=1629163&amp;capitulo=6&amp;codigoMateria=2&amp;numeroMateria=21&amp;texto=1313178</w:t>
      </w:r>
      <w:r>
        <w:rPr>
          <w:rFonts w:ascii="Times New Roman" w:hAnsi="Times New Roman"/>
        </w:rPr>
        <w:t>&gt; Acesso:05/01/2014.</w:t>
      </w:r>
    </w:p>
  </w:footnote>
  <w:footnote w:id="108">
    <w:p w:rsidR="0017305D" w:rsidRDefault="0017305D" w:rsidP="009B658A">
      <w:pPr>
        <w:pStyle w:val="FootnoteText"/>
        <w:jc w:val="both"/>
        <w:rPr>
          <w:rFonts w:ascii="Times New Roman" w:hAnsi="Times New Roman"/>
        </w:rPr>
      </w:pPr>
      <w:r w:rsidRPr="004F1A32">
        <w:rPr>
          <w:rStyle w:val="FootnoteReference"/>
          <w:rFonts w:ascii="Times New Roman" w:hAnsi="Times New Roman"/>
        </w:rPr>
        <w:footnoteRef/>
      </w:r>
      <w:r w:rsidRPr="004F1A32">
        <w:rPr>
          <w:rFonts w:ascii="Times New Roman" w:hAnsi="Times New Roman"/>
        </w:rPr>
        <w:t xml:space="preserve"> (ver) BRASIL. Supremo Tribunal Federal. </w:t>
      </w:r>
      <w:r>
        <w:rPr>
          <w:rFonts w:ascii="Times New Roman" w:hAnsi="Times New Roman"/>
        </w:rPr>
        <w:t xml:space="preserve">Medida Provisória nº 1.179/95, que dispõe sobre medidas de fortalecimento do Sistema Financeiro Nacional e dá outras providências. Parcial reedição pela de nº 1.214/95. Alegada incompatibilidade com o art. 192, caput; art. 150, §6º; e art. 5º, XX, CF/88 e, ainda, com os princípios da isonomia e do ato jurídico perfeito. Pedido acompanhado de requerimento de medida cautelar. </w:t>
      </w:r>
      <w:r w:rsidRPr="004F1A32">
        <w:rPr>
          <w:rFonts w:ascii="Times New Roman" w:hAnsi="Times New Roman"/>
          <w:shd w:val="clear" w:color="auto" w:fill="FFFFFF"/>
        </w:rPr>
        <w:t>Ausênc</w:t>
      </w:r>
      <w:r>
        <w:rPr>
          <w:rFonts w:ascii="Times New Roman" w:hAnsi="Times New Roman"/>
          <w:shd w:val="clear" w:color="auto" w:fill="FFFFFF"/>
        </w:rPr>
        <w:t xml:space="preserve">ia de plausibilidade da tese: – </w:t>
      </w:r>
      <w:r w:rsidRPr="004F1A32">
        <w:rPr>
          <w:rFonts w:ascii="Times New Roman" w:hAnsi="Times New Roman"/>
          <w:shd w:val="clear" w:color="auto" w:fill="FFFFFF"/>
        </w:rPr>
        <w:t xml:space="preserve">em primeiro lugar, por ter-se limitado a definir, no art. 1º e parágrafos, os contornos de programa criado por ato do Conselho Monetário Nacional, no </w:t>
      </w:r>
      <w:r w:rsidRPr="00E7215D">
        <w:rPr>
          <w:rFonts w:ascii="Times New Roman" w:hAnsi="Times New Roman"/>
          <w:shd w:val="clear" w:color="auto" w:fill="FFFFFF"/>
        </w:rPr>
        <w:t>exercício de atribuição que lhe foi conferida pela Lei nº</w:t>
      </w:r>
      <w:r w:rsidRPr="00E7215D">
        <w:rPr>
          <w:rStyle w:val="apple-converted-space"/>
          <w:rFonts w:ascii="Times New Roman" w:hAnsi="Times New Roman"/>
          <w:shd w:val="clear" w:color="auto" w:fill="FFFFFF"/>
        </w:rPr>
        <w:t> </w:t>
      </w:r>
      <w:hyperlink r:id="rId16" w:tooltip="Lei nº 4.595, de 31 de dezembro de 1964." w:history="1">
        <w:r w:rsidRPr="00E7215D">
          <w:rPr>
            <w:rStyle w:val="Hyperlink"/>
            <w:rFonts w:ascii="Times New Roman" w:hAnsi="Times New Roman"/>
            <w:color w:val="auto"/>
            <w:u w:val="none"/>
            <w:bdr w:val="none" w:sz="0" w:space="0" w:color="auto" w:frame="1"/>
            <w:shd w:val="clear" w:color="auto" w:fill="FFFFFF"/>
          </w:rPr>
          <w:t>4.595</w:t>
        </w:r>
      </w:hyperlink>
      <w:r w:rsidRPr="00E7215D">
        <w:rPr>
          <w:rFonts w:ascii="Times New Roman" w:hAnsi="Times New Roman"/>
          <w:shd w:val="clear" w:color="auto" w:fill="FFFFFF"/>
        </w:rPr>
        <w:t>/64 (art. 2º, inc. VI), recebida pela Carta de 88 como lei complementar; – em segundo lugar, tendo em vista que o art.</w:t>
      </w:r>
      <w:r w:rsidRPr="00E7215D">
        <w:rPr>
          <w:rStyle w:val="apple-converted-space"/>
          <w:rFonts w:ascii="Times New Roman" w:hAnsi="Times New Roman"/>
          <w:shd w:val="clear" w:color="auto" w:fill="FFFFFF"/>
        </w:rPr>
        <w:t> </w:t>
      </w:r>
      <w:hyperlink r:id="rId17" w:tooltip="Artigo 2 da Constituição Federal de 1988" w:history="1">
        <w:r w:rsidRPr="00E7215D">
          <w:rPr>
            <w:rStyle w:val="Hyperlink"/>
            <w:rFonts w:ascii="Times New Roman" w:hAnsi="Times New Roman"/>
            <w:color w:val="auto"/>
            <w:u w:val="none"/>
            <w:bdr w:val="none" w:sz="0" w:space="0" w:color="auto" w:frame="1"/>
            <w:shd w:val="clear" w:color="auto" w:fill="FFFFFF"/>
          </w:rPr>
          <w:t>2º</w:t>
        </w:r>
      </w:hyperlink>
      <w:r w:rsidRPr="00E7215D">
        <w:rPr>
          <w:rStyle w:val="apple-converted-space"/>
          <w:rFonts w:ascii="Times New Roman" w:hAnsi="Times New Roman"/>
          <w:shd w:val="clear" w:color="auto" w:fill="FFFFFF"/>
        </w:rPr>
        <w:t> </w:t>
      </w:r>
      <w:r w:rsidRPr="00E7215D">
        <w:rPr>
          <w:rFonts w:ascii="Times New Roman" w:hAnsi="Times New Roman"/>
          <w:shd w:val="clear" w:color="auto" w:fill="FFFFFF"/>
        </w:rPr>
        <w:t>e seus incisos e parágrafos, ainda que houvessem instituído tratamento tributário privilegiado às fusões e incorporações, o fizeram sem afronta ao art.</w:t>
      </w:r>
      <w:r w:rsidRPr="00E7215D">
        <w:rPr>
          <w:rStyle w:val="apple-converted-space"/>
          <w:rFonts w:ascii="Times New Roman" w:hAnsi="Times New Roman"/>
          <w:shd w:val="clear" w:color="auto" w:fill="FFFFFF"/>
        </w:rPr>
        <w:t> </w:t>
      </w:r>
      <w:hyperlink r:id="rId18" w:tooltip="Artigo 150 da Constituição Federal de 1988" w:history="1">
        <w:r w:rsidRPr="00E7215D">
          <w:rPr>
            <w:rStyle w:val="Hyperlink"/>
            <w:rFonts w:ascii="Times New Roman" w:hAnsi="Times New Roman"/>
            <w:color w:val="auto"/>
            <w:u w:val="none"/>
            <w:bdr w:val="none" w:sz="0" w:space="0" w:color="auto" w:frame="1"/>
            <w:shd w:val="clear" w:color="auto" w:fill="FFFFFF"/>
          </w:rPr>
          <w:t>150</w:t>
        </w:r>
      </w:hyperlink>
      <w:r w:rsidRPr="00E7215D">
        <w:rPr>
          <w:rFonts w:ascii="Times New Roman" w:hAnsi="Times New Roman"/>
          <w:shd w:val="clear" w:color="auto" w:fill="FFFFFF"/>
        </w:rPr>
        <w:t>,</w:t>
      </w:r>
      <w:r w:rsidRPr="00E7215D">
        <w:rPr>
          <w:rStyle w:val="apple-converted-space"/>
          <w:rFonts w:ascii="Times New Roman" w:hAnsi="Times New Roman"/>
          <w:shd w:val="clear" w:color="auto" w:fill="FFFFFF"/>
        </w:rPr>
        <w:t> </w:t>
      </w:r>
      <w:hyperlink r:id="rId19" w:tooltip="Parágrafo 6 Artigo 150 da Constituição Federal de 1988" w:history="1">
        <w:r w:rsidRPr="00E7215D">
          <w:rPr>
            <w:rStyle w:val="Hyperlink"/>
            <w:rFonts w:ascii="Times New Roman" w:hAnsi="Times New Roman"/>
            <w:color w:val="auto"/>
            <w:u w:val="none"/>
            <w:bdr w:val="none" w:sz="0" w:space="0" w:color="auto" w:frame="1"/>
            <w:shd w:val="clear" w:color="auto" w:fill="FFFFFF"/>
          </w:rPr>
          <w:t>§ 6º</w:t>
        </w:r>
      </w:hyperlink>
      <w:r w:rsidRPr="00E7215D">
        <w:rPr>
          <w:rFonts w:ascii="Times New Roman" w:hAnsi="Times New Roman"/>
          <w:shd w:val="clear" w:color="auto" w:fill="FFFFFF"/>
        </w:rPr>
        <w:t>, da</w:t>
      </w:r>
      <w:r w:rsidRPr="00E7215D">
        <w:rPr>
          <w:rStyle w:val="apple-converted-space"/>
          <w:rFonts w:ascii="Times New Roman" w:hAnsi="Times New Roman"/>
          <w:shd w:val="clear" w:color="auto" w:fill="FFFFFF"/>
        </w:rPr>
        <w:t> </w:t>
      </w:r>
      <w:hyperlink r:id="rId20" w:tooltip="Constituição da República Federativa do Brasil de 1988" w:history="1">
        <w:r w:rsidRPr="00E7215D">
          <w:rPr>
            <w:rStyle w:val="Hyperlink"/>
            <w:rFonts w:ascii="Times New Roman" w:hAnsi="Times New Roman"/>
            <w:color w:val="auto"/>
            <w:u w:val="none"/>
            <w:bdr w:val="none" w:sz="0" w:space="0" w:color="auto" w:frame="1"/>
            <w:shd w:val="clear" w:color="auto" w:fill="FFFFFF"/>
          </w:rPr>
          <w:t>CF/88</w:t>
        </w:r>
      </w:hyperlink>
      <w:r w:rsidRPr="00E7215D">
        <w:rPr>
          <w:rFonts w:ascii="Times New Roman" w:hAnsi="Times New Roman"/>
          <w:shd w:val="clear" w:color="auto" w:fill="FFFFFF"/>
        </w:rPr>
        <w:t>, posto que por meio de lei editada para esse fim, a qual, por isso, não pode deixar de ser considerada específica, como exigido pelo referido texto; – e, por fim, considerando que o art.</w:t>
      </w:r>
      <w:r w:rsidRPr="00E7215D">
        <w:rPr>
          <w:rStyle w:val="apple-converted-space"/>
          <w:rFonts w:ascii="Times New Roman" w:hAnsi="Times New Roman"/>
          <w:shd w:val="clear" w:color="auto" w:fill="FFFFFF"/>
        </w:rPr>
        <w:t> </w:t>
      </w:r>
      <w:hyperlink r:id="rId21" w:tooltip="Artigo 3 da Lei nº 6.404 de 15 de Dezembro de 1976" w:history="1">
        <w:r w:rsidRPr="00E7215D">
          <w:rPr>
            <w:rStyle w:val="Hyperlink"/>
            <w:rFonts w:ascii="Times New Roman" w:hAnsi="Times New Roman"/>
            <w:color w:val="auto"/>
            <w:u w:val="none"/>
            <w:bdr w:val="none" w:sz="0" w:space="0" w:color="auto" w:frame="1"/>
            <w:shd w:val="clear" w:color="auto" w:fill="FFFFFF"/>
          </w:rPr>
          <w:t>3º</w:t>
        </w:r>
      </w:hyperlink>
      <w:r w:rsidRPr="00E7215D">
        <w:rPr>
          <w:rFonts w:ascii="Times New Roman" w:hAnsi="Times New Roman"/>
          <w:shd w:val="clear" w:color="auto" w:fill="FFFFFF"/>
        </w:rPr>
        <w:t>, ao afastar a incidência, nas incorporações e fusões, do art.</w:t>
      </w:r>
      <w:r w:rsidRPr="00E7215D">
        <w:rPr>
          <w:rStyle w:val="apple-converted-space"/>
          <w:rFonts w:ascii="Times New Roman" w:hAnsi="Times New Roman"/>
          <w:shd w:val="clear" w:color="auto" w:fill="FFFFFF"/>
        </w:rPr>
        <w:t> </w:t>
      </w:r>
      <w:hyperlink r:id="rId22" w:tooltip="Artigo 230 da Lei nº 6.404 de 15 de Dezembro de 1976" w:history="1">
        <w:r w:rsidRPr="00E7215D">
          <w:rPr>
            <w:rStyle w:val="Hyperlink"/>
            <w:rFonts w:ascii="Times New Roman" w:hAnsi="Times New Roman"/>
            <w:color w:val="auto"/>
            <w:u w:val="none"/>
            <w:bdr w:val="none" w:sz="0" w:space="0" w:color="auto" w:frame="1"/>
            <w:shd w:val="clear" w:color="auto" w:fill="FFFFFF"/>
          </w:rPr>
          <w:t>230</w:t>
        </w:r>
      </w:hyperlink>
      <w:r w:rsidRPr="00E7215D">
        <w:rPr>
          <w:rStyle w:val="apple-converted-space"/>
          <w:rFonts w:ascii="Times New Roman" w:hAnsi="Times New Roman"/>
          <w:shd w:val="clear" w:color="auto" w:fill="FFFFFF"/>
        </w:rPr>
        <w:t> </w:t>
      </w:r>
      <w:r w:rsidRPr="00E7215D">
        <w:rPr>
          <w:rFonts w:ascii="Times New Roman" w:hAnsi="Times New Roman"/>
          <w:shd w:val="clear" w:color="auto" w:fill="FFFFFF"/>
        </w:rPr>
        <w:t>da Lei</w:t>
      </w:r>
      <w:r w:rsidRPr="00E7215D">
        <w:rPr>
          <w:rStyle w:val="apple-converted-space"/>
          <w:rFonts w:ascii="Times New Roman" w:hAnsi="Times New Roman"/>
          <w:shd w:val="clear" w:color="auto" w:fill="FFFFFF"/>
        </w:rPr>
        <w:t> </w:t>
      </w:r>
      <w:hyperlink r:id="rId23" w:tooltip="Lei no 6.404, de 15 de dezembro de 1976." w:history="1">
        <w:r w:rsidRPr="00E7215D">
          <w:rPr>
            <w:rStyle w:val="Hyperlink"/>
            <w:rFonts w:ascii="Times New Roman" w:hAnsi="Times New Roman"/>
            <w:color w:val="auto"/>
            <w:u w:val="none"/>
            <w:bdr w:val="none" w:sz="0" w:space="0" w:color="auto" w:frame="1"/>
            <w:shd w:val="clear" w:color="auto" w:fill="FFFFFF"/>
          </w:rPr>
          <w:t>6.404</w:t>
        </w:r>
      </w:hyperlink>
      <w:r w:rsidRPr="00E7215D">
        <w:rPr>
          <w:rFonts w:ascii="Times New Roman" w:hAnsi="Times New Roman"/>
          <w:shd w:val="clear" w:color="auto" w:fill="FFFFFF"/>
        </w:rPr>
        <w:t>/76, referiu norma legal cuja vigência se acha envolta em séria controvérsia, circunstância por si só capaz de lançar dúvida sobre a questão de saber se concorre, no caso, o pressuposto da relevância do fundamento do pedido. Registre-se, ainda, que escapa à competência do Poder Judiciário a apreciação do requisito de urgência previsto no art.</w:t>
      </w:r>
      <w:r w:rsidRPr="00E7215D">
        <w:rPr>
          <w:rStyle w:val="apple-converted-space"/>
          <w:rFonts w:ascii="Times New Roman" w:hAnsi="Times New Roman"/>
          <w:shd w:val="clear" w:color="auto" w:fill="FFFFFF"/>
        </w:rPr>
        <w:t> </w:t>
      </w:r>
      <w:hyperlink r:id="rId24" w:tooltip="Artigo 62 da Constituição Federal de 1988" w:history="1">
        <w:r w:rsidRPr="00E7215D">
          <w:rPr>
            <w:rStyle w:val="Hyperlink"/>
            <w:rFonts w:ascii="Times New Roman" w:hAnsi="Times New Roman"/>
            <w:color w:val="auto"/>
            <w:u w:val="none"/>
            <w:bdr w:val="none" w:sz="0" w:space="0" w:color="auto" w:frame="1"/>
            <w:shd w:val="clear" w:color="auto" w:fill="FFFFFF"/>
          </w:rPr>
          <w:t>62</w:t>
        </w:r>
      </w:hyperlink>
      <w:r w:rsidRPr="00E7215D">
        <w:rPr>
          <w:rStyle w:val="apple-converted-space"/>
          <w:rFonts w:ascii="Times New Roman" w:hAnsi="Times New Roman"/>
          <w:shd w:val="clear" w:color="auto" w:fill="FFFFFF"/>
        </w:rPr>
        <w:t> </w:t>
      </w:r>
      <w:r w:rsidRPr="00E7215D">
        <w:rPr>
          <w:rFonts w:ascii="Times New Roman" w:hAnsi="Times New Roman"/>
          <w:shd w:val="clear" w:color="auto" w:fill="FFFFFF"/>
        </w:rPr>
        <w:t>da</w:t>
      </w:r>
      <w:r w:rsidRPr="00E7215D">
        <w:rPr>
          <w:rStyle w:val="apple-converted-space"/>
          <w:rFonts w:ascii="Times New Roman" w:hAnsi="Times New Roman"/>
          <w:shd w:val="clear" w:color="auto" w:fill="FFFFFF"/>
        </w:rPr>
        <w:t> </w:t>
      </w:r>
      <w:hyperlink r:id="rId25" w:tooltip="Constituição da República Federativa do Brasil de 1988" w:history="1">
        <w:r w:rsidRPr="00E7215D">
          <w:rPr>
            <w:rStyle w:val="Hyperlink"/>
            <w:rFonts w:ascii="Times New Roman" w:hAnsi="Times New Roman"/>
            <w:color w:val="auto"/>
            <w:u w:val="none"/>
            <w:bdr w:val="none" w:sz="0" w:space="0" w:color="auto" w:frame="1"/>
            <w:shd w:val="clear" w:color="auto" w:fill="FFFFFF"/>
          </w:rPr>
          <w:t>CF/88</w:t>
        </w:r>
      </w:hyperlink>
      <w:r w:rsidRPr="00E7215D">
        <w:rPr>
          <w:rStyle w:val="apple-converted-space"/>
          <w:rFonts w:ascii="Times New Roman" w:hAnsi="Times New Roman"/>
          <w:shd w:val="clear" w:color="auto" w:fill="FFFFFF"/>
        </w:rPr>
        <w:t> </w:t>
      </w:r>
      <w:r w:rsidRPr="00E7215D">
        <w:rPr>
          <w:rFonts w:ascii="Times New Roman" w:hAnsi="Times New Roman"/>
          <w:shd w:val="clear" w:color="auto" w:fill="FFFFFF"/>
        </w:rPr>
        <w:t xml:space="preserve">para a adoção de medida provisória, conforme </w:t>
      </w:r>
      <w:r w:rsidRPr="004F1A32">
        <w:rPr>
          <w:rFonts w:ascii="Times New Roman" w:hAnsi="Times New Roman"/>
          <w:shd w:val="clear" w:color="auto" w:fill="FFFFFF"/>
        </w:rPr>
        <w:t xml:space="preserve">jurisprudência assente do STF. Medida cautelar indeferida. </w:t>
      </w:r>
      <w:r w:rsidRPr="004F1A32">
        <w:rPr>
          <w:rFonts w:ascii="Times New Roman" w:hAnsi="Times New Roman"/>
        </w:rPr>
        <w:t xml:space="preserve">Liminar julgada pelo Pleno em Ação Direta de Inconstitucionalidade </w:t>
      </w:r>
      <w:r>
        <w:rPr>
          <w:rFonts w:ascii="Times New Roman" w:hAnsi="Times New Roman"/>
        </w:rPr>
        <w:t xml:space="preserve">(com pedido de Medida Cautelar) nº 1.376-9/DF. Partido dos Trabalhadores e Presidente da República. Relator: Ministro Ilmar Galvão. Julgamento: 11/12/1995, </w:t>
      </w:r>
      <w:r w:rsidRPr="002128E1">
        <w:rPr>
          <w:rFonts w:ascii="Times New Roman" w:hAnsi="Times New Roman"/>
          <w:shd w:val="clear" w:color="auto" w:fill="FFFFFF"/>
        </w:rPr>
        <w:t>DJ 31-08-2001</w:t>
      </w:r>
      <w:r w:rsidRPr="002128E1">
        <w:rPr>
          <w:rStyle w:val="apple-converted-space"/>
          <w:rFonts w:ascii="Times New Roman" w:hAnsi="Times New Roman"/>
          <w:shd w:val="clear" w:color="auto" w:fill="FFFFFF"/>
        </w:rPr>
        <w:t> </w:t>
      </w:r>
      <w:r w:rsidRPr="002128E1">
        <w:rPr>
          <w:rFonts w:ascii="Times New Roman" w:hAnsi="Times New Roman"/>
          <w:shd w:val="clear" w:color="auto" w:fill="FFFFFF"/>
        </w:rPr>
        <w:t>PP-00035</w:t>
      </w:r>
      <w:r w:rsidRPr="002128E1">
        <w:rPr>
          <w:rStyle w:val="apple-converted-space"/>
          <w:rFonts w:ascii="Times New Roman" w:hAnsi="Times New Roman"/>
          <w:shd w:val="clear" w:color="auto" w:fill="FFFFFF"/>
        </w:rPr>
        <w:t> </w:t>
      </w:r>
      <w:r w:rsidRPr="002128E1">
        <w:rPr>
          <w:rFonts w:ascii="Times New Roman" w:hAnsi="Times New Roman"/>
          <w:shd w:val="clear" w:color="auto" w:fill="FFFFFF"/>
        </w:rPr>
        <w:t>EMENT VOL-02041-01</w:t>
      </w:r>
      <w:r w:rsidRPr="002128E1">
        <w:rPr>
          <w:rStyle w:val="apple-converted-space"/>
          <w:rFonts w:ascii="Times New Roman" w:hAnsi="Times New Roman"/>
          <w:shd w:val="clear" w:color="auto" w:fill="FFFFFF"/>
        </w:rPr>
        <w:t> </w:t>
      </w:r>
      <w:r w:rsidRPr="002128E1">
        <w:rPr>
          <w:rFonts w:ascii="Times New Roman" w:hAnsi="Times New Roman"/>
          <w:shd w:val="clear" w:color="auto" w:fill="FFFFFF"/>
        </w:rPr>
        <w:t>PP-00165.</w:t>
      </w:r>
      <w:r w:rsidRPr="002128E1">
        <w:rPr>
          <w:rFonts w:ascii="Helvetica" w:hAnsi="Helvetica"/>
          <w:shd w:val="clear" w:color="auto" w:fill="FFFFFF"/>
        </w:rPr>
        <w:t xml:space="preserve"> </w:t>
      </w:r>
      <w:r>
        <w:rPr>
          <w:rFonts w:ascii="Times New Roman" w:hAnsi="Times New Roman"/>
        </w:rPr>
        <w:t>Decisão disponível em:</w:t>
      </w:r>
    </w:p>
    <w:p w:rsidR="0017305D" w:rsidRDefault="0017305D" w:rsidP="009B658A">
      <w:pPr>
        <w:pStyle w:val="FootnoteText"/>
        <w:jc w:val="both"/>
      </w:pPr>
      <w:r>
        <w:rPr>
          <w:rFonts w:ascii="Times New Roman" w:hAnsi="Times New Roman"/>
        </w:rPr>
        <w:t xml:space="preserve"> &lt;</w:t>
      </w:r>
      <w:r w:rsidRPr="00112306">
        <w:rPr>
          <w:rFonts w:ascii="Times New Roman" w:hAnsi="Times New Roman"/>
          <w:u w:val="single"/>
        </w:rPr>
        <w:t>http://stf.jusbrasil.com.br/jurisprudencia/744828/medida-cautelar-na-acao-direta-de-inconstitucionalidade-adi-mc-1376-df</w:t>
      </w:r>
      <w:r>
        <w:rPr>
          <w:rFonts w:ascii="Times New Roman" w:hAnsi="Times New Roman"/>
        </w:rPr>
        <w:t>&gt;  Acesso: 05/01/2014.</w:t>
      </w:r>
    </w:p>
  </w:footnote>
  <w:footnote w:id="109">
    <w:p w:rsidR="0017305D" w:rsidRDefault="0017305D" w:rsidP="009B658A">
      <w:pPr>
        <w:pStyle w:val="FootnoteText"/>
        <w:jc w:val="both"/>
      </w:pPr>
      <w:r w:rsidRPr="003F169E">
        <w:rPr>
          <w:rStyle w:val="FootnoteReference"/>
          <w:rFonts w:ascii="Times New Roman" w:hAnsi="Times New Roman"/>
        </w:rPr>
        <w:footnoteRef/>
      </w:r>
      <w:r w:rsidRPr="003F169E">
        <w:rPr>
          <w:rFonts w:ascii="Times New Roman" w:hAnsi="Times New Roman"/>
        </w:rPr>
        <w:t xml:space="preserve"> Sobre a diferença entre as espécies </w:t>
      </w:r>
      <w:r>
        <w:rPr>
          <w:rFonts w:ascii="Times New Roman" w:hAnsi="Times New Roman"/>
        </w:rPr>
        <w:t xml:space="preserve">normativas </w:t>
      </w:r>
      <w:r w:rsidRPr="003F169E">
        <w:rPr>
          <w:rFonts w:ascii="Times New Roman" w:hAnsi="Times New Roman"/>
        </w:rPr>
        <w:t xml:space="preserve">primária </w:t>
      </w:r>
      <w:r>
        <w:rPr>
          <w:rFonts w:ascii="Times New Roman" w:hAnsi="Times New Roman"/>
        </w:rPr>
        <w:t>e secundária, reveja-se a</w:t>
      </w:r>
      <w:r w:rsidRPr="003F169E">
        <w:rPr>
          <w:rFonts w:ascii="Times New Roman" w:hAnsi="Times New Roman"/>
        </w:rPr>
        <w:t xml:space="preserve"> nota de rodapé nº 1</w:t>
      </w:r>
      <w:r>
        <w:rPr>
          <w:rFonts w:ascii="Times New Roman" w:hAnsi="Times New Roman"/>
        </w:rPr>
        <w:t>8</w:t>
      </w:r>
      <w:r w:rsidRPr="003F169E">
        <w:rPr>
          <w:rFonts w:ascii="Times New Roman" w:hAnsi="Times New Roman"/>
        </w:rPr>
        <w:t>.</w:t>
      </w:r>
    </w:p>
  </w:footnote>
  <w:footnote w:id="110">
    <w:p w:rsidR="0017305D" w:rsidRDefault="0017305D" w:rsidP="009B658A">
      <w:pPr>
        <w:pStyle w:val="FootnoteText"/>
      </w:pPr>
      <w:r w:rsidRPr="001E28F2">
        <w:rPr>
          <w:rStyle w:val="FootnoteReference"/>
          <w:rFonts w:ascii="Times New Roman" w:hAnsi="Times New Roman"/>
        </w:rPr>
        <w:footnoteRef/>
      </w:r>
      <w:r w:rsidRPr="001E28F2">
        <w:rPr>
          <w:rFonts w:ascii="Times New Roman" w:hAnsi="Times New Roman"/>
        </w:rPr>
        <w:t xml:space="preserve"> </w:t>
      </w:r>
      <w:r>
        <w:rPr>
          <w:rFonts w:ascii="Times New Roman" w:hAnsi="Times New Roman"/>
        </w:rPr>
        <w:t>Dados já referenciados na nota de rodapé nº 108.</w:t>
      </w:r>
    </w:p>
  </w:footnote>
  <w:footnote w:id="111">
    <w:p w:rsidR="0017305D" w:rsidRDefault="0017305D" w:rsidP="009B658A">
      <w:pPr>
        <w:pStyle w:val="FootnoteText"/>
        <w:jc w:val="both"/>
      </w:pPr>
      <w:r w:rsidRPr="002008B2">
        <w:rPr>
          <w:rStyle w:val="FootnoteReference"/>
          <w:rFonts w:ascii="Times New Roman" w:hAnsi="Times New Roman"/>
        </w:rPr>
        <w:footnoteRef/>
      </w:r>
      <w:r w:rsidRPr="002008B2">
        <w:rPr>
          <w:rFonts w:ascii="Times New Roman" w:hAnsi="Times New Roman"/>
        </w:rPr>
        <w:t xml:space="preserve"> </w:t>
      </w:r>
      <w:r>
        <w:rPr>
          <w:rFonts w:ascii="Times New Roman" w:hAnsi="Times New Roman"/>
        </w:rPr>
        <w:t xml:space="preserve">KELSEN, Hans. </w:t>
      </w:r>
      <w:r w:rsidRPr="002008B2">
        <w:rPr>
          <w:rFonts w:ascii="Times New Roman" w:hAnsi="Times New Roman"/>
          <w:b/>
        </w:rPr>
        <w:t>Teoria Pura do Direito.</w:t>
      </w:r>
      <w:r>
        <w:rPr>
          <w:rFonts w:ascii="Times New Roman" w:hAnsi="Times New Roman"/>
        </w:rPr>
        <w:t xml:space="preserve"> Tradução de João Baptista Machado. </w:t>
      </w:r>
      <w:r w:rsidRPr="002417DE">
        <w:rPr>
          <w:rFonts w:ascii="Times New Roman" w:hAnsi="Times New Roman"/>
          <w:lang w:val="en-US"/>
        </w:rPr>
        <w:t xml:space="preserve">São Paulo: Martins Fontes, 1998, 6ª ed., p. 146. </w:t>
      </w:r>
    </w:p>
  </w:footnote>
  <w:footnote w:id="112">
    <w:p w:rsidR="0017305D" w:rsidRDefault="0017305D" w:rsidP="009B658A">
      <w:pPr>
        <w:pStyle w:val="FootnoteText"/>
        <w:jc w:val="both"/>
      </w:pPr>
      <w:r w:rsidRPr="006E22D3">
        <w:rPr>
          <w:rStyle w:val="FootnoteReference"/>
          <w:rFonts w:ascii="Times New Roman" w:hAnsi="Times New Roman"/>
        </w:rPr>
        <w:footnoteRef/>
      </w:r>
      <w:r w:rsidRPr="006E22D3">
        <w:rPr>
          <w:rFonts w:ascii="Times New Roman" w:hAnsi="Times New Roman"/>
          <w:lang w:val="en-US"/>
        </w:rPr>
        <w:t xml:space="preserve"> Segundo </w:t>
      </w:r>
      <w:r>
        <w:rPr>
          <w:rFonts w:ascii="Times New Roman" w:hAnsi="Times New Roman"/>
          <w:lang w:val="en-US"/>
        </w:rPr>
        <w:t xml:space="preserve">Angela Roddey Holder e John Thomas Roddey Holder: </w:t>
      </w:r>
      <w:r w:rsidRPr="00E7215D">
        <w:rPr>
          <w:rFonts w:ascii="Times New Roman" w:hAnsi="Times New Roman"/>
          <w:lang w:val="en-US"/>
        </w:rPr>
        <w:t xml:space="preserve">“The history of the Supreme Court is the history of the development of the Constitution and in its decisions can be demonstrated clearly how concepts such as natural rights, freedom, justice and morality have evolved in a period of more than 200 years. As Chief Justice Charles Evans Hughes wrote in 1907: </w:t>
      </w:r>
      <w:r w:rsidRPr="00E7215D">
        <w:rPr>
          <w:rFonts w:ascii="Times New Roman" w:hAnsi="Times New Roman"/>
          <w:i/>
          <w:lang w:val="en-US"/>
        </w:rPr>
        <w:t>‘The Constitution is what the Judges say it is’</w:t>
      </w:r>
      <w:r w:rsidRPr="00E7215D">
        <w:rPr>
          <w:rFonts w:ascii="Times New Roman" w:hAnsi="Times New Roman"/>
          <w:lang w:val="en-US"/>
        </w:rPr>
        <w:t xml:space="preserve">” </w:t>
      </w:r>
      <w:r>
        <w:rPr>
          <w:rFonts w:ascii="Times New Roman" w:hAnsi="Times New Roman"/>
          <w:lang w:val="en-US"/>
        </w:rPr>
        <w:t xml:space="preserve">(HOLDER, Angela Roddey &amp; HOLDER, John Thomas Roddey. </w:t>
      </w:r>
      <w:r w:rsidRPr="00286BE7">
        <w:rPr>
          <w:rFonts w:ascii="Times New Roman" w:hAnsi="Times New Roman"/>
          <w:b/>
          <w:lang w:val="en-US"/>
        </w:rPr>
        <w:t>The meaning of the Constitution.</w:t>
      </w:r>
      <w:r w:rsidRPr="00286BE7">
        <w:rPr>
          <w:rFonts w:ascii="Times New Roman" w:hAnsi="Times New Roman"/>
          <w:lang w:val="en-US"/>
        </w:rPr>
        <w:t xml:space="preserve"> NY: Barron’s, 1997, 3</w:t>
      </w:r>
      <w:r w:rsidRPr="00286BE7">
        <w:rPr>
          <w:rFonts w:ascii="Times New Roman" w:hAnsi="Times New Roman"/>
          <w:vertAlign w:val="superscript"/>
          <w:lang w:val="en-US"/>
        </w:rPr>
        <w:t>rd</w:t>
      </w:r>
      <w:r w:rsidRPr="00286BE7">
        <w:rPr>
          <w:rFonts w:ascii="Times New Roman" w:hAnsi="Times New Roman"/>
          <w:lang w:val="en-US"/>
        </w:rPr>
        <w:t xml:space="preserve"> ed., p. 5</w:t>
      </w:r>
      <w:r>
        <w:rPr>
          <w:rFonts w:ascii="Times New Roman" w:hAnsi="Times New Roman"/>
          <w:lang w:val="en-US"/>
        </w:rPr>
        <w:t>)</w:t>
      </w:r>
      <w:r w:rsidRPr="00286BE7">
        <w:rPr>
          <w:rFonts w:ascii="Times New Roman" w:hAnsi="Times New Roman"/>
          <w:lang w:val="en-US"/>
        </w:rPr>
        <w:t>.</w:t>
      </w:r>
    </w:p>
  </w:footnote>
  <w:footnote w:id="113">
    <w:p w:rsidR="0017305D" w:rsidRDefault="0017305D" w:rsidP="009B658A">
      <w:pPr>
        <w:pStyle w:val="FootnoteText"/>
        <w:jc w:val="both"/>
      </w:pPr>
      <w:r w:rsidRPr="00E63913">
        <w:rPr>
          <w:rStyle w:val="FootnoteReference"/>
          <w:rFonts w:ascii="Times New Roman" w:hAnsi="Times New Roman"/>
        </w:rPr>
        <w:footnoteRef/>
      </w:r>
      <w:r w:rsidRPr="00E63913">
        <w:rPr>
          <w:rFonts w:ascii="Times New Roman" w:hAnsi="Times New Roman"/>
        </w:rPr>
        <w:t xml:space="preserve"> </w:t>
      </w:r>
      <w:r>
        <w:rPr>
          <w:rFonts w:ascii="Times New Roman" w:hAnsi="Times New Roman"/>
        </w:rPr>
        <w:t xml:space="preserve">Sobre tal afirmação, ver: MÜLLER, Friedrich. </w:t>
      </w:r>
      <w:r w:rsidRPr="00B32F9E">
        <w:rPr>
          <w:rFonts w:ascii="Times New Roman" w:hAnsi="Times New Roman"/>
          <w:b/>
        </w:rPr>
        <w:t>Métodos de trabalho do Direito Constitucional.</w:t>
      </w:r>
      <w:r>
        <w:rPr>
          <w:rFonts w:ascii="Times New Roman" w:hAnsi="Times New Roman"/>
        </w:rPr>
        <w:t xml:space="preserve"> Tradução de Peter Naumann. Rio de Janeiro: Renovar, 2005, 3ª ed., p. 40.</w:t>
      </w:r>
    </w:p>
  </w:footnote>
  <w:footnote w:id="114">
    <w:p w:rsidR="0017305D" w:rsidRDefault="0017305D" w:rsidP="009B658A">
      <w:pPr>
        <w:pStyle w:val="FootnoteText"/>
      </w:pPr>
      <w:r w:rsidRPr="00365E46">
        <w:rPr>
          <w:rStyle w:val="FootnoteReference"/>
          <w:rFonts w:ascii="Times New Roman" w:hAnsi="Times New Roman"/>
        </w:rPr>
        <w:footnoteRef/>
      </w:r>
      <w:r w:rsidRPr="00365E46">
        <w:rPr>
          <w:rFonts w:ascii="Times New Roman" w:hAnsi="Times New Roman"/>
        </w:rPr>
        <w:t xml:space="preserve"> </w:t>
      </w:r>
      <w:r>
        <w:rPr>
          <w:rFonts w:ascii="Times New Roman" w:hAnsi="Times New Roman"/>
          <w:i/>
        </w:rPr>
        <w:t>Idem</w:t>
      </w:r>
      <w:r>
        <w:rPr>
          <w:rFonts w:ascii="Times New Roman" w:hAnsi="Times New Roman"/>
        </w:rPr>
        <w:t>, pp. 142-143.</w:t>
      </w:r>
    </w:p>
  </w:footnote>
  <w:footnote w:id="115">
    <w:p w:rsidR="0017305D" w:rsidRDefault="0017305D" w:rsidP="009B658A">
      <w:pPr>
        <w:pStyle w:val="FootnoteText"/>
      </w:pPr>
      <w:r w:rsidRPr="006724C6">
        <w:rPr>
          <w:rStyle w:val="FootnoteReference"/>
          <w:rFonts w:ascii="Times New Roman" w:hAnsi="Times New Roman"/>
        </w:rPr>
        <w:footnoteRef/>
      </w:r>
      <w:r w:rsidRPr="006724C6">
        <w:rPr>
          <w:rFonts w:ascii="Times New Roman" w:hAnsi="Times New Roman"/>
        </w:rPr>
        <w:t xml:space="preserve"> </w:t>
      </w:r>
      <w:r>
        <w:rPr>
          <w:rFonts w:ascii="Times New Roman" w:hAnsi="Times New Roman"/>
        </w:rPr>
        <w:t xml:space="preserve">(ver) REALE, Miguel. </w:t>
      </w:r>
      <w:r w:rsidRPr="006724C6">
        <w:rPr>
          <w:rFonts w:ascii="Times New Roman" w:hAnsi="Times New Roman"/>
          <w:b/>
        </w:rPr>
        <w:t>Filosofia do Direito.</w:t>
      </w:r>
      <w:r>
        <w:rPr>
          <w:rFonts w:ascii="Times New Roman" w:hAnsi="Times New Roman"/>
        </w:rPr>
        <w:t xml:space="preserve"> São Paulo: Saraiva, 2002, 19ª ed., 3ª tiragem, p. 581.</w:t>
      </w:r>
    </w:p>
  </w:footnote>
  <w:footnote w:id="116">
    <w:p w:rsidR="0017305D" w:rsidRDefault="0017305D" w:rsidP="009B658A">
      <w:pPr>
        <w:pStyle w:val="FootnoteText"/>
        <w:jc w:val="both"/>
      </w:pPr>
      <w:r w:rsidRPr="001F44FB">
        <w:rPr>
          <w:rStyle w:val="FootnoteReference"/>
          <w:rFonts w:ascii="Times New Roman" w:hAnsi="Times New Roman"/>
        </w:rPr>
        <w:footnoteRef/>
      </w:r>
      <w:r w:rsidRPr="001F44FB">
        <w:rPr>
          <w:rFonts w:ascii="Times New Roman" w:hAnsi="Times New Roman"/>
        </w:rPr>
        <w:t xml:space="preserve"> </w:t>
      </w:r>
      <w:r>
        <w:rPr>
          <w:rFonts w:ascii="Times New Roman" w:hAnsi="Times New Roman"/>
        </w:rPr>
        <w:t xml:space="preserve">Entende-se, aqui, por fatos linguísticos, consoante o Dicionário de Linguística, de Jean Dubois e outros, aqueles fatos que, revelados pela descrição linguística, permitem induzir as regras (a gramática) de uma determinada língua. Ver: DUBOIS, Jean </w:t>
      </w:r>
      <w:r w:rsidRPr="00D01FC4">
        <w:rPr>
          <w:rFonts w:ascii="Times New Roman" w:hAnsi="Times New Roman"/>
          <w:i/>
        </w:rPr>
        <w:t>et</w:t>
      </w:r>
      <w:r w:rsidRPr="00D01FC4">
        <w:rPr>
          <w:rFonts w:ascii="Times New Roman" w:hAnsi="Times New Roman"/>
        </w:rPr>
        <w:t xml:space="preserve"> </w:t>
      </w:r>
      <w:r w:rsidRPr="00D01FC4">
        <w:rPr>
          <w:rFonts w:ascii="Times New Roman" w:hAnsi="Times New Roman"/>
          <w:i/>
        </w:rPr>
        <w:t>alii</w:t>
      </w:r>
      <w:r>
        <w:rPr>
          <w:rFonts w:ascii="Times New Roman" w:hAnsi="Times New Roman"/>
        </w:rPr>
        <w:t xml:space="preserve">. </w:t>
      </w:r>
      <w:r w:rsidRPr="00F776EC">
        <w:rPr>
          <w:rFonts w:ascii="Times New Roman" w:hAnsi="Times New Roman"/>
          <w:b/>
        </w:rPr>
        <w:t>Dicionário de Linguística.</w:t>
      </w:r>
      <w:r>
        <w:rPr>
          <w:rFonts w:ascii="Times New Roman" w:hAnsi="Times New Roman"/>
        </w:rPr>
        <w:t xml:space="preserve"> </w:t>
      </w:r>
      <w:r w:rsidRPr="002A69E2">
        <w:rPr>
          <w:rFonts w:ascii="Times New Roman" w:hAnsi="Times New Roman"/>
        </w:rPr>
        <w:t xml:space="preserve">Tradução de Frederico Pessoa de Barros, Gesuína Domenica Ferretti, John Robert Schmitz, Leonor Scliar Cabral, Maria Elizabeth Leuba Salum e Valter Khedi. Direção e coordenação geral da tradução: Izidoro Blikstein. </w:t>
      </w:r>
      <w:r>
        <w:rPr>
          <w:rFonts w:ascii="Times New Roman" w:hAnsi="Times New Roman"/>
        </w:rPr>
        <w:t xml:space="preserve">São Paulo: Cultrix, 2011, 16ª ed., p. 275. São os fatos identificados e descritos teoricamente, como os fatos fonéticos, morfológicos, fonológicos, sintáticos, léxicos e semânticos. </w:t>
      </w:r>
    </w:p>
  </w:footnote>
  <w:footnote w:id="117">
    <w:p w:rsidR="0017305D" w:rsidRDefault="0017305D" w:rsidP="009B658A">
      <w:pPr>
        <w:pStyle w:val="FootnoteText"/>
        <w:jc w:val="both"/>
      </w:pPr>
      <w:r w:rsidRPr="00937254">
        <w:rPr>
          <w:rStyle w:val="FootnoteReference"/>
          <w:rFonts w:ascii="Times New Roman" w:hAnsi="Times New Roman"/>
        </w:rPr>
        <w:footnoteRef/>
      </w:r>
      <w:r w:rsidRPr="00937254">
        <w:rPr>
          <w:rFonts w:ascii="Times New Roman" w:hAnsi="Times New Roman"/>
        </w:rPr>
        <w:t xml:space="preserve"> BOURDIEU, Pierre. </w:t>
      </w:r>
      <w:r w:rsidRPr="00B02A00">
        <w:rPr>
          <w:rFonts w:ascii="Times New Roman" w:hAnsi="Times New Roman"/>
          <w:i/>
        </w:rPr>
        <w:t>“A economia das trocas linguísticas”</w:t>
      </w:r>
      <w:r w:rsidRPr="00B02A00">
        <w:rPr>
          <w:rFonts w:ascii="Times New Roman" w:hAnsi="Times New Roman"/>
        </w:rPr>
        <w:t>.</w:t>
      </w:r>
      <w:r w:rsidRPr="00937254">
        <w:rPr>
          <w:rFonts w:ascii="Times New Roman" w:hAnsi="Times New Roman"/>
        </w:rPr>
        <w:t xml:space="preserve"> </w:t>
      </w:r>
      <w:r w:rsidRPr="00B02A00">
        <w:rPr>
          <w:rFonts w:ascii="Times New Roman" w:hAnsi="Times New Roman"/>
          <w:i/>
          <w:u w:val="single"/>
        </w:rPr>
        <w:t>In</w:t>
      </w:r>
      <w:r>
        <w:rPr>
          <w:rFonts w:ascii="Times New Roman" w:hAnsi="Times New Roman"/>
        </w:rPr>
        <w:t xml:space="preserve">: ORTIZ, Renato (org.). </w:t>
      </w:r>
      <w:r w:rsidRPr="00B02A00">
        <w:rPr>
          <w:rFonts w:ascii="Times New Roman" w:hAnsi="Times New Roman"/>
          <w:b/>
        </w:rPr>
        <w:t>Pierre Bourdieu: Sociologia.</w:t>
      </w:r>
      <w:r>
        <w:rPr>
          <w:rFonts w:ascii="Times New Roman" w:hAnsi="Times New Roman"/>
        </w:rPr>
        <w:t xml:space="preserve"> Coleção Grandes Cientistas Sociais, nº 39. São Paulo: Ática, 1983, pp. 160-161.</w:t>
      </w:r>
    </w:p>
  </w:footnote>
  <w:footnote w:id="118">
    <w:p w:rsidR="0017305D" w:rsidRDefault="0017305D" w:rsidP="009B658A">
      <w:pPr>
        <w:pStyle w:val="FootnoteText"/>
        <w:jc w:val="both"/>
      </w:pPr>
      <w:r w:rsidRPr="00312A82">
        <w:rPr>
          <w:rStyle w:val="FootnoteReference"/>
          <w:rFonts w:ascii="Times New Roman" w:hAnsi="Times New Roman"/>
        </w:rPr>
        <w:footnoteRef/>
      </w:r>
      <w:r w:rsidRPr="00312A82">
        <w:rPr>
          <w:rFonts w:ascii="Times New Roman" w:hAnsi="Times New Roman"/>
        </w:rPr>
        <w:t xml:space="preserve"> </w:t>
      </w:r>
      <w:r>
        <w:rPr>
          <w:rFonts w:ascii="Times New Roman" w:hAnsi="Times New Roman"/>
        </w:rPr>
        <w:t xml:space="preserve">BOURDIEU, Pierre. </w:t>
      </w:r>
      <w:r>
        <w:rPr>
          <w:rFonts w:ascii="Times New Roman" w:hAnsi="Times New Roman"/>
          <w:b/>
        </w:rPr>
        <w:t>Quest</w:t>
      </w:r>
      <w:r w:rsidRPr="00312A82">
        <w:rPr>
          <w:rFonts w:ascii="Times New Roman" w:hAnsi="Times New Roman"/>
          <w:b/>
        </w:rPr>
        <w:t>ões de sociologia.</w:t>
      </w:r>
      <w:r>
        <w:rPr>
          <w:rFonts w:ascii="Times New Roman" w:hAnsi="Times New Roman"/>
        </w:rPr>
        <w:t xml:space="preserve"> Tradução de Miguel Serras Pereira. Colecção Margens, nº 47. Lisboa: Fim de Século, 2003, p. 119.</w:t>
      </w:r>
    </w:p>
  </w:footnote>
  <w:footnote w:id="119">
    <w:p w:rsidR="0017305D" w:rsidRDefault="0017305D" w:rsidP="009B658A">
      <w:pPr>
        <w:pStyle w:val="FootnoteText"/>
        <w:jc w:val="both"/>
      </w:pPr>
      <w:r w:rsidRPr="00661777">
        <w:rPr>
          <w:rStyle w:val="FootnoteReference"/>
          <w:rFonts w:ascii="Times New Roman" w:hAnsi="Times New Roman"/>
        </w:rPr>
        <w:footnoteRef/>
      </w:r>
      <w:r w:rsidRPr="001408DA">
        <w:rPr>
          <w:rFonts w:ascii="Times New Roman" w:hAnsi="Times New Roman"/>
        </w:rPr>
        <w:t xml:space="preserve"> BOURDIEU, Pierre (avec Loïc Wacquant). Réponses: pour une anthropologie réflexive. Paris: Le Seuil, 1992 </w:t>
      </w:r>
      <w:r w:rsidRPr="001408DA">
        <w:rPr>
          <w:rFonts w:ascii="Times New Roman" w:hAnsi="Times New Roman"/>
          <w:i/>
          <w:u w:val="single"/>
        </w:rPr>
        <w:t>apud</w:t>
      </w:r>
      <w:r w:rsidRPr="001408DA">
        <w:rPr>
          <w:rFonts w:ascii="Times New Roman" w:hAnsi="Times New Roman"/>
        </w:rPr>
        <w:t xml:space="preserve"> BONNEWITZ, Patrice. </w:t>
      </w:r>
      <w:r w:rsidRPr="00661777">
        <w:rPr>
          <w:rFonts w:ascii="Times New Roman" w:hAnsi="Times New Roman"/>
          <w:b/>
        </w:rPr>
        <w:t>Primeiras lições sobre a sociologia de P. Bourdieu.</w:t>
      </w:r>
      <w:r w:rsidRPr="00661777">
        <w:rPr>
          <w:rFonts w:ascii="Times New Roman" w:hAnsi="Times New Roman"/>
        </w:rPr>
        <w:t xml:space="preserve"> </w:t>
      </w:r>
      <w:r>
        <w:rPr>
          <w:rFonts w:ascii="Times New Roman" w:hAnsi="Times New Roman"/>
        </w:rPr>
        <w:t xml:space="preserve">Tradução de Lucy Magalhães. </w:t>
      </w:r>
      <w:r w:rsidRPr="00661777">
        <w:rPr>
          <w:rFonts w:ascii="Times New Roman" w:hAnsi="Times New Roman"/>
        </w:rPr>
        <w:t>Petrópolis, RJ: Vozes, 2003, 2ª ed., p. 60.</w:t>
      </w:r>
    </w:p>
  </w:footnote>
  <w:footnote w:id="120">
    <w:p w:rsidR="0017305D" w:rsidRDefault="0017305D" w:rsidP="009B658A">
      <w:pPr>
        <w:pStyle w:val="FootnoteText"/>
        <w:jc w:val="both"/>
      </w:pPr>
      <w:r w:rsidRPr="00B85B1F">
        <w:rPr>
          <w:rStyle w:val="FootnoteReference"/>
          <w:rFonts w:ascii="Times New Roman" w:hAnsi="Times New Roman"/>
        </w:rPr>
        <w:footnoteRef/>
      </w:r>
      <w:r w:rsidRPr="00B85B1F">
        <w:rPr>
          <w:rFonts w:ascii="Times New Roman" w:hAnsi="Times New Roman"/>
        </w:rPr>
        <w:t xml:space="preserve"> </w:t>
      </w:r>
      <w:r>
        <w:rPr>
          <w:rFonts w:ascii="Times New Roman" w:hAnsi="Times New Roman"/>
        </w:rPr>
        <w:t xml:space="preserve">BOURDIEU, Pierre. </w:t>
      </w:r>
      <w:r w:rsidRPr="0015380C">
        <w:rPr>
          <w:rFonts w:ascii="Times New Roman" w:hAnsi="Times New Roman"/>
          <w:b/>
        </w:rPr>
        <w:t>O poder simbólico.</w:t>
      </w:r>
      <w:r>
        <w:rPr>
          <w:rFonts w:ascii="Times New Roman" w:hAnsi="Times New Roman"/>
        </w:rPr>
        <w:t xml:space="preserve"> (...), pp. 134-135.</w:t>
      </w:r>
    </w:p>
  </w:footnote>
  <w:footnote w:id="121">
    <w:p w:rsidR="0017305D" w:rsidRDefault="0017305D" w:rsidP="009B658A">
      <w:pPr>
        <w:pStyle w:val="FootnoteText"/>
        <w:jc w:val="both"/>
      </w:pPr>
      <w:r w:rsidRPr="001C782B">
        <w:rPr>
          <w:rStyle w:val="FootnoteReference"/>
          <w:rFonts w:ascii="Times New Roman" w:hAnsi="Times New Roman"/>
        </w:rPr>
        <w:footnoteRef/>
      </w:r>
      <w:r w:rsidRPr="001C782B">
        <w:rPr>
          <w:rFonts w:ascii="Times New Roman" w:hAnsi="Times New Roman"/>
        </w:rPr>
        <w:t xml:space="preserve"> </w:t>
      </w:r>
      <w:r>
        <w:rPr>
          <w:rFonts w:ascii="Times New Roman" w:hAnsi="Times New Roman"/>
        </w:rPr>
        <w:t xml:space="preserve">(ver) BOURDIEU, Pierre. </w:t>
      </w:r>
      <w:r w:rsidRPr="001C782B">
        <w:rPr>
          <w:rFonts w:ascii="Times New Roman" w:hAnsi="Times New Roman"/>
          <w:b/>
        </w:rPr>
        <w:t>As regras da arte</w:t>
      </w:r>
      <w:r>
        <w:rPr>
          <w:rFonts w:ascii="Times New Roman" w:hAnsi="Times New Roman"/>
          <w:b/>
        </w:rPr>
        <w:t>: gênese e estrutura do campo literário</w:t>
      </w:r>
      <w:r w:rsidRPr="001C782B">
        <w:rPr>
          <w:rFonts w:ascii="Times New Roman" w:hAnsi="Times New Roman"/>
          <w:b/>
        </w:rPr>
        <w:t>.</w:t>
      </w:r>
      <w:r>
        <w:rPr>
          <w:rFonts w:ascii="Times New Roman" w:hAnsi="Times New Roman"/>
        </w:rPr>
        <w:t xml:space="preserve"> Tradução de Maria Lúcia Machado. São Paulo: Companhia das Letras, 2010, p. 261.</w:t>
      </w:r>
    </w:p>
  </w:footnote>
  <w:footnote w:id="122">
    <w:p w:rsidR="0017305D" w:rsidRDefault="0017305D" w:rsidP="009B658A">
      <w:pPr>
        <w:pStyle w:val="FootnoteText"/>
        <w:jc w:val="both"/>
      </w:pPr>
      <w:r w:rsidRPr="00A5055F">
        <w:rPr>
          <w:rStyle w:val="FootnoteReference"/>
          <w:rFonts w:ascii="Times New Roman" w:hAnsi="Times New Roman"/>
        </w:rPr>
        <w:footnoteRef/>
      </w:r>
      <w:r w:rsidRPr="00A5055F">
        <w:rPr>
          <w:rFonts w:ascii="Times New Roman" w:hAnsi="Times New Roman"/>
        </w:rPr>
        <w:t xml:space="preserve"> </w:t>
      </w:r>
      <w:r>
        <w:rPr>
          <w:rFonts w:ascii="Times New Roman" w:hAnsi="Times New Roman"/>
        </w:rPr>
        <w:t xml:space="preserve">BOURDIEU, Pierre. </w:t>
      </w:r>
      <w:r w:rsidRPr="00A5055F">
        <w:rPr>
          <w:rFonts w:ascii="Times New Roman" w:hAnsi="Times New Roman"/>
          <w:b/>
        </w:rPr>
        <w:t>Sociología y cultura.</w:t>
      </w:r>
      <w:r>
        <w:rPr>
          <w:rFonts w:ascii="Times New Roman" w:hAnsi="Times New Roman"/>
        </w:rPr>
        <w:t xml:space="preserve"> Traducción de Martha Pou. Mexico: Grijalbo, 1990, p. 136.</w:t>
      </w:r>
    </w:p>
  </w:footnote>
  <w:footnote w:id="123">
    <w:p w:rsidR="0017305D" w:rsidRDefault="0017305D" w:rsidP="009B658A">
      <w:pPr>
        <w:pStyle w:val="FootnoteText"/>
        <w:jc w:val="both"/>
      </w:pPr>
      <w:r w:rsidRPr="00283800">
        <w:rPr>
          <w:rStyle w:val="FootnoteReference"/>
          <w:rFonts w:ascii="Times New Roman" w:hAnsi="Times New Roman"/>
        </w:rPr>
        <w:footnoteRef/>
      </w:r>
      <w:r w:rsidRPr="00283800">
        <w:rPr>
          <w:rFonts w:ascii="Times New Roman" w:hAnsi="Times New Roman"/>
        </w:rPr>
        <w:t xml:space="preserve"> </w:t>
      </w:r>
      <w:r>
        <w:rPr>
          <w:rFonts w:ascii="Times New Roman" w:hAnsi="Times New Roman"/>
        </w:rPr>
        <w:t xml:space="preserve">BOURDIEU, Pierre. </w:t>
      </w:r>
      <w:r>
        <w:rPr>
          <w:rFonts w:ascii="Times New Roman" w:hAnsi="Times New Roman"/>
          <w:b/>
        </w:rPr>
        <w:t>A d</w:t>
      </w:r>
      <w:r w:rsidRPr="00283800">
        <w:rPr>
          <w:rFonts w:ascii="Times New Roman" w:hAnsi="Times New Roman"/>
          <w:b/>
        </w:rPr>
        <w:t>istinção: crítica social do julgamento.</w:t>
      </w:r>
      <w:r>
        <w:rPr>
          <w:rFonts w:ascii="Times New Roman" w:hAnsi="Times New Roman"/>
        </w:rPr>
        <w:t xml:space="preserve"> </w:t>
      </w:r>
      <w:r w:rsidRPr="005E3873">
        <w:rPr>
          <w:rFonts w:ascii="Times New Roman" w:hAnsi="Times New Roman"/>
        </w:rPr>
        <w:t>Tradução de Daniela Kern e Guilherme J. F. Teixeira.</w:t>
      </w:r>
      <w:r>
        <w:rPr>
          <w:rFonts w:ascii="Times New Roman" w:hAnsi="Times New Roman"/>
        </w:rPr>
        <w:t xml:space="preserve"> </w:t>
      </w:r>
      <w:r w:rsidRPr="00283800">
        <w:rPr>
          <w:rFonts w:ascii="Times New Roman" w:hAnsi="Times New Roman"/>
        </w:rPr>
        <w:t>São Paulo: EDUSP; Porto Alegre: Zouk, 2007, p. 438.</w:t>
      </w:r>
    </w:p>
  </w:footnote>
  <w:footnote w:id="124">
    <w:p w:rsidR="0017305D" w:rsidRDefault="0017305D" w:rsidP="009B658A">
      <w:pPr>
        <w:pStyle w:val="FootnoteText"/>
        <w:jc w:val="both"/>
      </w:pPr>
      <w:r w:rsidRPr="0039516A">
        <w:rPr>
          <w:rStyle w:val="FootnoteReference"/>
          <w:rFonts w:ascii="Times New Roman" w:hAnsi="Times New Roman"/>
        </w:rPr>
        <w:footnoteRef/>
      </w:r>
      <w:r w:rsidRPr="0039516A">
        <w:rPr>
          <w:rFonts w:ascii="Times New Roman" w:hAnsi="Times New Roman"/>
        </w:rPr>
        <w:t xml:space="preserve"> Tal como leciona </w:t>
      </w:r>
      <w:r>
        <w:rPr>
          <w:rFonts w:ascii="Times New Roman" w:hAnsi="Times New Roman"/>
        </w:rPr>
        <w:t xml:space="preserve">o também sociólogo </w:t>
      </w:r>
      <w:r w:rsidRPr="0039516A">
        <w:rPr>
          <w:rFonts w:ascii="Times New Roman" w:hAnsi="Times New Roman"/>
        </w:rPr>
        <w:t>Loïc Wacquant</w:t>
      </w:r>
      <w:r>
        <w:rPr>
          <w:rFonts w:ascii="Times New Roman" w:hAnsi="Times New Roman"/>
        </w:rPr>
        <w:t>, que foi aluno de Bourdieu em Paris</w:t>
      </w:r>
      <w:r w:rsidRPr="0039516A">
        <w:rPr>
          <w:rFonts w:ascii="Times New Roman" w:hAnsi="Times New Roman"/>
        </w:rPr>
        <w:t xml:space="preserve">: </w:t>
      </w:r>
      <w:r w:rsidRPr="00E7215D">
        <w:rPr>
          <w:rFonts w:ascii="Times New Roman" w:hAnsi="Times New Roman"/>
        </w:rPr>
        <w:t>“</w:t>
      </w:r>
      <w:r w:rsidRPr="00E7215D">
        <w:rPr>
          <w:rFonts w:ascii="Times New Roman" w:hAnsi="Times New Roman"/>
          <w:color w:val="000000"/>
          <w:lang w:eastAsia="pt-BR"/>
        </w:rPr>
        <w:t>Contra o estruturalismo, a teoria do habitus reconhece que os agentes fazem ativamente o mundo social por meio do envolvimento de instrumentos incorporados de construção cognitiva; mas também afirma, contra o construtivismo, que estes instrumentos foram também eles próprios feitos pelo mundo social”</w:t>
      </w:r>
      <w:r>
        <w:rPr>
          <w:rFonts w:ascii="Times New Roman" w:hAnsi="Times New Roman"/>
          <w:color w:val="000000"/>
          <w:lang w:eastAsia="pt-BR"/>
        </w:rPr>
        <w:t xml:space="preserve"> (</w:t>
      </w:r>
      <w:r w:rsidRPr="0039516A">
        <w:rPr>
          <w:rFonts w:ascii="Times New Roman" w:hAnsi="Times New Roman"/>
          <w:color w:val="000000"/>
        </w:rPr>
        <w:t xml:space="preserve">WACQUANT, Loïc. </w:t>
      </w:r>
      <w:r w:rsidRPr="00795715">
        <w:rPr>
          <w:rFonts w:ascii="Times New Roman" w:hAnsi="Times New Roman"/>
          <w:i/>
          <w:color w:val="000000"/>
        </w:rPr>
        <w:t>“Esclarecer o Habitus</w:t>
      </w:r>
      <w:r>
        <w:rPr>
          <w:rFonts w:ascii="Times New Roman" w:hAnsi="Times New Roman"/>
          <w:i/>
          <w:color w:val="000000"/>
        </w:rPr>
        <w:t>”</w:t>
      </w:r>
      <w:r>
        <w:rPr>
          <w:rFonts w:ascii="Times New Roman" w:hAnsi="Times New Roman"/>
          <w:color w:val="000000"/>
        </w:rPr>
        <w:t xml:space="preserve">. São Paulo. Universidade Metodista de São Paulo. </w:t>
      </w:r>
      <w:r w:rsidRPr="00795715">
        <w:rPr>
          <w:rFonts w:ascii="Times New Roman" w:hAnsi="Times New Roman"/>
          <w:b/>
          <w:color w:val="000000"/>
        </w:rPr>
        <w:t>Educação &amp; Linguagem</w:t>
      </w:r>
      <w:r>
        <w:rPr>
          <w:rFonts w:ascii="Times New Roman" w:hAnsi="Times New Roman"/>
          <w:b/>
          <w:color w:val="000000"/>
        </w:rPr>
        <w:t xml:space="preserve"> </w:t>
      </w:r>
      <w:r w:rsidRPr="0094458D">
        <w:rPr>
          <w:rFonts w:ascii="Times New Roman" w:hAnsi="Times New Roman"/>
          <w:color w:val="000000"/>
        </w:rPr>
        <w:t>[Revista do PPG em Educação],</w:t>
      </w:r>
      <w:r w:rsidRPr="0039516A">
        <w:rPr>
          <w:rFonts w:ascii="Times New Roman" w:hAnsi="Times New Roman"/>
          <w:color w:val="000000"/>
        </w:rPr>
        <w:t xml:space="preserve"> ano 10, nº 16, </w:t>
      </w:r>
      <w:r>
        <w:rPr>
          <w:rFonts w:ascii="Times New Roman" w:hAnsi="Times New Roman"/>
          <w:color w:val="000000"/>
        </w:rPr>
        <w:t xml:space="preserve">jul./dez. de 2007, pp. 63-71). Cf. p. </w:t>
      </w:r>
      <w:r w:rsidRPr="0039516A">
        <w:rPr>
          <w:rFonts w:ascii="Times New Roman" w:hAnsi="Times New Roman"/>
          <w:color w:val="000000"/>
        </w:rPr>
        <w:t>67.</w:t>
      </w:r>
      <w:r w:rsidRPr="0039516A">
        <w:rPr>
          <w:rFonts w:ascii="Times New Roman" w:hAnsi="Times New Roman"/>
          <w:color w:val="000000"/>
          <w:lang w:eastAsia="pt-BR"/>
        </w:rPr>
        <w:t xml:space="preserve"> </w:t>
      </w:r>
    </w:p>
  </w:footnote>
  <w:footnote w:id="125">
    <w:p w:rsidR="0017305D" w:rsidRDefault="0017305D" w:rsidP="009B658A">
      <w:pPr>
        <w:pStyle w:val="FootnoteText"/>
        <w:jc w:val="both"/>
      </w:pPr>
      <w:r w:rsidRPr="002B078D">
        <w:rPr>
          <w:rStyle w:val="FootnoteReference"/>
          <w:rFonts w:ascii="Times New Roman" w:hAnsi="Times New Roman"/>
        </w:rPr>
        <w:footnoteRef/>
      </w:r>
      <w:r w:rsidRPr="002B078D">
        <w:rPr>
          <w:rStyle w:val="FootnoteReference"/>
          <w:rFonts w:ascii="Times New Roman" w:hAnsi="Times New Roman"/>
        </w:rPr>
        <w:t xml:space="preserve"> </w:t>
      </w:r>
      <w:r w:rsidRPr="002B078D">
        <w:rPr>
          <w:rFonts w:ascii="Times New Roman" w:hAnsi="Times New Roman"/>
        </w:rPr>
        <w:t xml:space="preserve">(ver) BOURDIEU, Pierre. </w:t>
      </w:r>
      <w:r w:rsidRPr="002B078D">
        <w:rPr>
          <w:rFonts w:ascii="Times New Roman" w:hAnsi="Times New Roman"/>
          <w:b/>
        </w:rPr>
        <w:t>Razões práticas: sobre a teoria da ação.</w:t>
      </w:r>
      <w:r w:rsidRPr="002B078D">
        <w:rPr>
          <w:rFonts w:ascii="Times New Roman" w:hAnsi="Times New Roman"/>
        </w:rPr>
        <w:t xml:space="preserve"> </w:t>
      </w:r>
      <w:r>
        <w:rPr>
          <w:rFonts w:ascii="Times New Roman" w:hAnsi="Times New Roman"/>
        </w:rPr>
        <w:t xml:space="preserve">Tradução de Mariza Corrêa. </w:t>
      </w:r>
      <w:r w:rsidRPr="002B078D">
        <w:rPr>
          <w:rFonts w:ascii="Times New Roman" w:hAnsi="Times New Roman"/>
        </w:rPr>
        <w:t>Campinas</w:t>
      </w:r>
      <w:r>
        <w:rPr>
          <w:rFonts w:ascii="Times New Roman" w:hAnsi="Times New Roman"/>
        </w:rPr>
        <w:t>, SP</w:t>
      </w:r>
      <w:r w:rsidRPr="002B078D">
        <w:rPr>
          <w:rFonts w:ascii="Times New Roman" w:hAnsi="Times New Roman"/>
        </w:rPr>
        <w:t>: Papirus, 1996, 9ª ed., p. 22.</w:t>
      </w:r>
    </w:p>
  </w:footnote>
  <w:footnote w:id="126">
    <w:p w:rsidR="0017305D" w:rsidRDefault="0017305D" w:rsidP="009B658A">
      <w:pPr>
        <w:pStyle w:val="FootnoteText"/>
      </w:pPr>
      <w:r w:rsidRPr="00CE5884">
        <w:rPr>
          <w:rStyle w:val="FootnoteReference"/>
          <w:rFonts w:ascii="Times New Roman" w:hAnsi="Times New Roman"/>
        </w:rPr>
        <w:footnoteRef/>
      </w:r>
      <w:r w:rsidRPr="00CE5884">
        <w:rPr>
          <w:rFonts w:ascii="Times New Roman" w:hAnsi="Times New Roman"/>
        </w:rPr>
        <w:t xml:space="preserve"> </w:t>
      </w:r>
      <w:r>
        <w:rPr>
          <w:rFonts w:ascii="Times New Roman" w:hAnsi="Times New Roman"/>
        </w:rPr>
        <w:t xml:space="preserve">(ver) BOURDIEU, Pierre. </w:t>
      </w:r>
      <w:r w:rsidRPr="00CE5884">
        <w:rPr>
          <w:rFonts w:ascii="Times New Roman" w:hAnsi="Times New Roman"/>
          <w:b/>
        </w:rPr>
        <w:t>A distinção...</w:t>
      </w:r>
      <w:r>
        <w:rPr>
          <w:rFonts w:ascii="Times New Roman" w:hAnsi="Times New Roman"/>
        </w:rPr>
        <w:t xml:space="preserve"> (...), p. 164.</w:t>
      </w:r>
    </w:p>
  </w:footnote>
  <w:footnote w:id="127">
    <w:p w:rsidR="0017305D" w:rsidRDefault="0017305D" w:rsidP="009B658A">
      <w:pPr>
        <w:pStyle w:val="FootnoteText"/>
        <w:jc w:val="both"/>
      </w:pPr>
      <w:r w:rsidRPr="009F1B61">
        <w:rPr>
          <w:rStyle w:val="FootnoteReference"/>
          <w:rFonts w:ascii="Times New Roman" w:hAnsi="Times New Roman"/>
        </w:rPr>
        <w:footnoteRef/>
      </w:r>
      <w:r w:rsidRPr="009F1B61">
        <w:rPr>
          <w:rFonts w:ascii="Times New Roman" w:hAnsi="Times New Roman"/>
        </w:rPr>
        <w:t xml:space="preserve"> </w:t>
      </w:r>
      <w:r>
        <w:rPr>
          <w:rFonts w:ascii="Times New Roman" w:hAnsi="Times New Roman"/>
        </w:rPr>
        <w:t xml:space="preserve">(ver) BOURDIEU, Pierre. </w:t>
      </w:r>
      <w:r w:rsidRPr="009F1B61">
        <w:rPr>
          <w:rFonts w:ascii="Times New Roman" w:hAnsi="Times New Roman"/>
          <w:b/>
        </w:rPr>
        <w:t>Questões de sociologia.</w:t>
      </w:r>
      <w:r>
        <w:rPr>
          <w:rFonts w:ascii="Times New Roman" w:hAnsi="Times New Roman"/>
        </w:rPr>
        <w:t xml:space="preserve"> (...), p. 125.</w:t>
      </w:r>
    </w:p>
  </w:footnote>
  <w:footnote w:id="128">
    <w:p w:rsidR="0017305D" w:rsidRDefault="0017305D" w:rsidP="009B658A">
      <w:pPr>
        <w:pStyle w:val="FootnoteText"/>
        <w:jc w:val="both"/>
      </w:pPr>
      <w:r w:rsidRPr="009546DC">
        <w:rPr>
          <w:rStyle w:val="FootnoteReference"/>
          <w:rFonts w:ascii="Times New Roman" w:hAnsi="Times New Roman"/>
        </w:rPr>
        <w:footnoteRef/>
      </w:r>
      <w:r w:rsidRPr="009546DC">
        <w:rPr>
          <w:rFonts w:ascii="Times New Roman" w:hAnsi="Times New Roman"/>
        </w:rPr>
        <w:t xml:space="preserve"> </w:t>
      </w:r>
      <w:r>
        <w:rPr>
          <w:rFonts w:ascii="Times New Roman" w:hAnsi="Times New Roman"/>
        </w:rPr>
        <w:t xml:space="preserve">BOURDIEU, Pierre. </w:t>
      </w:r>
      <w:r w:rsidRPr="009546DC">
        <w:rPr>
          <w:rFonts w:ascii="Times New Roman" w:hAnsi="Times New Roman"/>
          <w:b/>
        </w:rPr>
        <w:t>O poder simbólico.</w:t>
      </w:r>
      <w:r>
        <w:rPr>
          <w:rFonts w:ascii="Times New Roman" w:hAnsi="Times New Roman"/>
        </w:rPr>
        <w:t xml:space="preserve"> (...), p. 212.</w:t>
      </w:r>
    </w:p>
  </w:footnote>
  <w:footnote w:id="129">
    <w:p w:rsidR="0017305D" w:rsidRDefault="0017305D" w:rsidP="009B658A">
      <w:pPr>
        <w:pStyle w:val="FootnoteText"/>
        <w:jc w:val="both"/>
      </w:pPr>
      <w:r w:rsidRPr="0044327C">
        <w:rPr>
          <w:rStyle w:val="FootnoteReference"/>
          <w:rFonts w:ascii="Times New Roman" w:hAnsi="Times New Roman"/>
        </w:rPr>
        <w:footnoteRef/>
      </w:r>
      <w:r w:rsidRPr="0044327C">
        <w:rPr>
          <w:rFonts w:ascii="Times New Roman" w:hAnsi="Times New Roman"/>
        </w:rPr>
        <w:t xml:space="preserve"> </w:t>
      </w:r>
      <w:r>
        <w:rPr>
          <w:rFonts w:ascii="Times New Roman" w:hAnsi="Times New Roman"/>
        </w:rPr>
        <w:t>Ver p. 65</w:t>
      </w:r>
      <w:r w:rsidRPr="00471CF8">
        <w:rPr>
          <w:rFonts w:ascii="Times New Roman" w:hAnsi="Times New Roman"/>
        </w:rPr>
        <w:t>.</w:t>
      </w:r>
    </w:p>
  </w:footnote>
  <w:footnote w:id="130">
    <w:p w:rsidR="0017305D" w:rsidRDefault="0017305D" w:rsidP="009B658A">
      <w:pPr>
        <w:pStyle w:val="FootnoteText"/>
      </w:pPr>
      <w:r w:rsidRPr="002C6E93">
        <w:rPr>
          <w:rStyle w:val="FootnoteReference"/>
          <w:rFonts w:ascii="Times New Roman" w:hAnsi="Times New Roman"/>
        </w:rPr>
        <w:footnoteRef/>
      </w:r>
      <w:r w:rsidRPr="002C6E93">
        <w:rPr>
          <w:rFonts w:ascii="Times New Roman" w:hAnsi="Times New Roman"/>
        </w:rPr>
        <w:t xml:space="preserve"> </w:t>
      </w:r>
      <w:r>
        <w:rPr>
          <w:rFonts w:ascii="Times New Roman" w:hAnsi="Times New Roman"/>
        </w:rPr>
        <w:t xml:space="preserve">Sobre tal afirmação, ver: MÜLLER, Friedrich. </w:t>
      </w:r>
      <w:r w:rsidRPr="00354A3C">
        <w:rPr>
          <w:rFonts w:ascii="Times New Roman" w:hAnsi="Times New Roman"/>
          <w:i/>
        </w:rPr>
        <w:t>Ob. Cit.</w:t>
      </w:r>
      <w:r>
        <w:rPr>
          <w:rFonts w:ascii="Times New Roman" w:hAnsi="Times New Roman"/>
        </w:rPr>
        <w:t xml:space="preserve"> p. 143.</w:t>
      </w:r>
    </w:p>
  </w:footnote>
  <w:footnote w:id="131">
    <w:p w:rsidR="0017305D" w:rsidRDefault="0017305D" w:rsidP="009B658A">
      <w:pPr>
        <w:pStyle w:val="FootnoteText"/>
      </w:pPr>
      <w:r w:rsidRPr="00354A3C">
        <w:rPr>
          <w:rStyle w:val="FootnoteReference"/>
          <w:rFonts w:ascii="Times New Roman" w:hAnsi="Times New Roman"/>
        </w:rPr>
        <w:footnoteRef/>
      </w:r>
      <w:r w:rsidRPr="00354A3C">
        <w:rPr>
          <w:rFonts w:ascii="Times New Roman" w:hAnsi="Times New Roman"/>
        </w:rPr>
        <w:t xml:space="preserve"> </w:t>
      </w:r>
      <w:r>
        <w:rPr>
          <w:rFonts w:ascii="Times New Roman" w:hAnsi="Times New Roman"/>
          <w:i/>
        </w:rPr>
        <w:t>Ibidem.</w:t>
      </w:r>
    </w:p>
  </w:footnote>
  <w:footnote w:id="132">
    <w:p w:rsidR="0017305D" w:rsidRDefault="0017305D" w:rsidP="009B658A">
      <w:pPr>
        <w:pStyle w:val="FootnoteText"/>
      </w:pPr>
      <w:r w:rsidRPr="001703C2">
        <w:rPr>
          <w:rStyle w:val="FootnoteReference"/>
          <w:rFonts w:ascii="Times New Roman" w:hAnsi="Times New Roman"/>
        </w:rPr>
        <w:footnoteRef/>
      </w:r>
      <w:r w:rsidRPr="001703C2">
        <w:rPr>
          <w:rFonts w:ascii="Times New Roman" w:hAnsi="Times New Roman"/>
        </w:rPr>
        <w:t xml:space="preserve"> </w:t>
      </w:r>
      <w:r>
        <w:rPr>
          <w:rFonts w:ascii="Times New Roman" w:hAnsi="Times New Roman"/>
          <w:i/>
        </w:rPr>
        <w:t xml:space="preserve">Idem, </w:t>
      </w:r>
      <w:r w:rsidRPr="001703C2">
        <w:rPr>
          <w:rFonts w:ascii="Times New Roman" w:hAnsi="Times New Roman"/>
        </w:rPr>
        <w:t>pp. 143-144.</w:t>
      </w:r>
    </w:p>
  </w:footnote>
  <w:footnote w:id="133">
    <w:p w:rsidR="0017305D" w:rsidRDefault="0017305D" w:rsidP="009B658A">
      <w:pPr>
        <w:pStyle w:val="FootnoteText"/>
      </w:pPr>
      <w:r w:rsidRPr="006C2BDD">
        <w:rPr>
          <w:rStyle w:val="FootnoteReference"/>
          <w:rFonts w:ascii="Times New Roman" w:hAnsi="Times New Roman"/>
        </w:rPr>
        <w:footnoteRef/>
      </w:r>
      <w:r w:rsidRPr="006C2BDD">
        <w:rPr>
          <w:rFonts w:ascii="Times New Roman" w:hAnsi="Times New Roman"/>
        </w:rPr>
        <w:t xml:space="preserve"> </w:t>
      </w:r>
      <w:r>
        <w:rPr>
          <w:rFonts w:ascii="Times New Roman" w:hAnsi="Times New Roman"/>
          <w:i/>
        </w:rPr>
        <w:t>Idem</w:t>
      </w:r>
      <w:r>
        <w:rPr>
          <w:rFonts w:ascii="Times New Roman" w:hAnsi="Times New Roman"/>
        </w:rPr>
        <w:t>, p. 144.</w:t>
      </w:r>
    </w:p>
  </w:footnote>
  <w:footnote w:id="134">
    <w:p w:rsidR="0017305D" w:rsidRDefault="0017305D" w:rsidP="009B658A">
      <w:pPr>
        <w:pStyle w:val="FootnoteText"/>
        <w:jc w:val="both"/>
      </w:pPr>
      <w:r w:rsidRPr="003F04EB">
        <w:rPr>
          <w:rStyle w:val="FootnoteReference"/>
          <w:rFonts w:ascii="Times New Roman" w:hAnsi="Times New Roman"/>
        </w:rPr>
        <w:footnoteRef/>
      </w:r>
      <w:r w:rsidRPr="003F04EB">
        <w:rPr>
          <w:rFonts w:ascii="Times New Roman" w:hAnsi="Times New Roman"/>
        </w:rPr>
        <w:t xml:space="preserve"> </w:t>
      </w:r>
      <w:r>
        <w:rPr>
          <w:rFonts w:ascii="Times New Roman" w:hAnsi="Times New Roman"/>
        </w:rPr>
        <w:t xml:space="preserve">Significado e sentido não são sinônimos de um mesmo conceito. Para o psicólogo bielorrusso Vygotsky (1896-1934), por exemplo, em seu </w:t>
      </w:r>
      <w:r w:rsidRPr="00375966">
        <w:rPr>
          <w:rFonts w:ascii="Times New Roman" w:hAnsi="Times New Roman"/>
          <w:i/>
        </w:rPr>
        <w:t>Pensamento e Linguagem</w:t>
      </w:r>
      <w:r>
        <w:rPr>
          <w:rFonts w:ascii="Times New Roman" w:hAnsi="Times New Roman"/>
        </w:rPr>
        <w:t xml:space="preserve"> (1934), último de seus livros, o sentido é a soma dos eventos psicológicos que a palavra evoca na consciência. É um todo fluído e dinâmico, com variadas zonas de estabilidade, uma das quais, a mais estável e precisa, é o significado, que é uma construção social, de origem convencional ou sócio-histórica. (Ver) VYGOTSKY, Lev </w:t>
      </w:r>
      <w:r w:rsidRPr="00B16B5E">
        <w:rPr>
          <w:rFonts w:ascii="Times New Roman" w:hAnsi="Times New Roman"/>
          <w:i/>
          <w:u w:val="single"/>
        </w:rPr>
        <w:t>apud</w:t>
      </w:r>
      <w:r>
        <w:rPr>
          <w:rFonts w:ascii="Times New Roman" w:hAnsi="Times New Roman"/>
        </w:rPr>
        <w:t xml:space="preserve"> SIRGADO, Angel Pino. </w:t>
      </w:r>
      <w:r w:rsidRPr="00B16B5E">
        <w:rPr>
          <w:rFonts w:ascii="Times New Roman" w:hAnsi="Times New Roman"/>
          <w:i/>
        </w:rPr>
        <w:t>“O conceito de mediação semiótica em Vygotsky e seu papel na explicação do psiquismo humano”</w:t>
      </w:r>
      <w:r>
        <w:rPr>
          <w:rFonts w:ascii="Times New Roman" w:hAnsi="Times New Roman"/>
        </w:rPr>
        <w:t xml:space="preserve">. Campinas, SP. UNICAMP. </w:t>
      </w:r>
      <w:r w:rsidRPr="00B16B5E">
        <w:rPr>
          <w:rFonts w:ascii="Times New Roman" w:hAnsi="Times New Roman"/>
          <w:b/>
        </w:rPr>
        <w:t>Cadernos CEDES</w:t>
      </w:r>
      <w:r>
        <w:rPr>
          <w:rFonts w:ascii="Times New Roman" w:hAnsi="Times New Roman"/>
        </w:rPr>
        <w:t>, nº 24, julho de 2000, pp. 32-50 (cf. p. 45).</w:t>
      </w:r>
    </w:p>
  </w:footnote>
  <w:footnote w:id="135">
    <w:p w:rsidR="0017305D" w:rsidRDefault="0017305D" w:rsidP="009B658A">
      <w:pPr>
        <w:pStyle w:val="FootnoteText"/>
      </w:pPr>
      <w:r w:rsidRPr="00D2507F">
        <w:rPr>
          <w:rStyle w:val="FootnoteReference"/>
          <w:rFonts w:ascii="Times New Roman" w:hAnsi="Times New Roman"/>
        </w:rPr>
        <w:footnoteRef/>
      </w:r>
      <w:r w:rsidRPr="00D2507F">
        <w:rPr>
          <w:rStyle w:val="FootnoteReference"/>
          <w:rFonts w:ascii="Times New Roman" w:hAnsi="Times New Roman"/>
        </w:rPr>
        <w:t xml:space="preserve"> </w:t>
      </w:r>
      <w:r w:rsidRPr="00D2507F">
        <w:rPr>
          <w:rFonts w:ascii="Times New Roman" w:hAnsi="Times New Roman"/>
        </w:rPr>
        <w:t xml:space="preserve">MORAES, Alexandre de. </w:t>
      </w:r>
      <w:r w:rsidRPr="003F04EB">
        <w:rPr>
          <w:rFonts w:ascii="Times New Roman" w:hAnsi="Times New Roman"/>
          <w:i/>
        </w:rPr>
        <w:t>Ob. Cit.</w:t>
      </w:r>
      <w:r w:rsidRPr="003F04EB">
        <w:rPr>
          <w:rFonts w:ascii="Times New Roman" w:hAnsi="Times New Roman"/>
        </w:rPr>
        <w:t>, p. 512.</w:t>
      </w:r>
    </w:p>
  </w:footnote>
  <w:footnote w:id="136">
    <w:p w:rsidR="0017305D" w:rsidRDefault="0017305D" w:rsidP="009B658A">
      <w:pPr>
        <w:pStyle w:val="FootnoteText"/>
        <w:jc w:val="both"/>
      </w:pPr>
      <w:r w:rsidRPr="008308FE">
        <w:rPr>
          <w:rStyle w:val="FootnoteReference"/>
          <w:rFonts w:ascii="Times New Roman" w:hAnsi="Times New Roman"/>
        </w:rPr>
        <w:footnoteRef/>
      </w:r>
      <w:r w:rsidRPr="008308FE">
        <w:rPr>
          <w:rFonts w:ascii="Times New Roman" w:hAnsi="Times New Roman"/>
        </w:rPr>
        <w:t xml:space="preserve"> </w:t>
      </w:r>
      <w:r>
        <w:rPr>
          <w:rFonts w:ascii="Times New Roman" w:hAnsi="Times New Roman"/>
        </w:rPr>
        <w:t xml:space="preserve">(ver) DOMINGOS, João. </w:t>
      </w:r>
      <w:r w:rsidRPr="008308FE">
        <w:rPr>
          <w:rFonts w:ascii="Times New Roman" w:hAnsi="Times New Roman"/>
          <w:i/>
        </w:rPr>
        <w:t>“Emenda que limita decisões do Supremo é engavetada. Pr</w:t>
      </w:r>
      <w:r>
        <w:rPr>
          <w:rFonts w:ascii="Times New Roman" w:hAnsi="Times New Roman"/>
          <w:i/>
        </w:rPr>
        <w:t>o</w:t>
      </w:r>
      <w:r w:rsidRPr="008308FE">
        <w:rPr>
          <w:rFonts w:ascii="Times New Roman" w:hAnsi="Times New Roman"/>
          <w:i/>
        </w:rPr>
        <w:t>posta que submete decisões do Supremo ao Congresso vai ocupar o último lugar na fila de 108 matérias constitucionais”</w:t>
      </w:r>
      <w:r>
        <w:rPr>
          <w:rFonts w:ascii="Times New Roman" w:hAnsi="Times New Roman"/>
        </w:rPr>
        <w:t xml:space="preserve">. </w:t>
      </w:r>
      <w:r w:rsidRPr="008308FE">
        <w:rPr>
          <w:rFonts w:ascii="Times New Roman" w:hAnsi="Times New Roman"/>
          <w:b/>
        </w:rPr>
        <w:t>O</w:t>
      </w:r>
      <w:r>
        <w:rPr>
          <w:rFonts w:ascii="Times New Roman" w:hAnsi="Times New Roman"/>
        </w:rPr>
        <w:t xml:space="preserve"> </w:t>
      </w:r>
      <w:r w:rsidRPr="008308FE">
        <w:rPr>
          <w:rFonts w:ascii="Times New Roman" w:hAnsi="Times New Roman"/>
          <w:b/>
        </w:rPr>
        <w:t>Estado de S. Paulo</w:t>
      </w:r>
      <w:r>
        <w:rPr>
          <w:rFonts w:ascii="Times New Roman" w:hAnsi="Times New Roman"/>
        </w:rPr>
        <w:t xml:space="preserve">, São Paulo, p. 4, 01/05/2013. </w:t>
      </w:r>
    </w:p>
  </w:footnote>
  <w:footnote w:id="137">
    <w:p w:rsidR="0017305D" w:rsidRDefault="0017305D" w:rsidP="009B658A">
      <w:pPr>
        <w:pStyle w:val="FootnoteText"/>
        <w:jc w:val="both"/>
      </w:pPr>
      <w:r w:rsidRPr="00FB75E1">
        <w:rPr>
          <w:rStyle w:val="FootnoteReference"/>
          <w:rFonts w:ascii="Times New Roman" w:hAnsi="Times New Roman"/>
        </w:rPr>
        <w:footnoteRef/>
      </w:r>
      <w:r w:rsidRPr="00FB75E1">
        <w:rPr>
          <w:rFonts w:ascii="Times New Roman" w:hAnsi="Times New Roman"/>
        </w:rPr>
        <w:t xml:space="preserve"> </w:t>
      </w:r>
      <w:r>
        <w:rPr>
          <w:rFonts w:ascii="Times New Roman" w:hAnsi="Times New Roman"/>
        </w:rPr>
        <w:t xml:space="preserve">(ver) BRESCIANI, Eduardo. </w:t>
      </w:r>
      <w:r w:rsidRPr="0048537C">
        <w:rPr>
          <w:rFonts w:ascii="Times New Roman" w:hAnsi="Times New Roman"/>
          <w:i/>
        </w:rPr>
        <w:t>“Deputados querem poder para mudar decisões do STF. Bancadas evangélica e católica ajudam a aprovar texto na CCJ, a fim de combater ‘ativismo judiciário’ em questões como aborto”</w:t>
      </w:r>
      <w:r>
        <w:rPr>
          <w:rFonts w:ascii="Times New Roman" w:hAnsi="Times New Roman"/>
        </w:rPr>
        <w:t xml:space="preserve">. </w:t>
      </w:r>
      <w:r w:rsidRPr="0048537C">
        <w:rPr>
          <w:rFonts w:ascii="Times New Roman" w:hAnsi="Times New Roman"/>
          <w:b/>
        </w:rPr>
        <w:t>O Estado de S. Paulo</w:t>
      </w:r>
      <w:r>
        <w:rPr>
          <w:rFonts w:ascii="Times New Roman" w:hAnsi="Times New Roman"/>
        </w:rPr>
        <w:t>, São Paulo, 25/04/2013. Disponível em: &lt;</w:t>
      </w:r>
      <w:r w:rsidRPr="0048537C">
        <w:rPr>
          <w:rFonts w:ascii="Times New Roman" w:hAnsi="Times New Roman"/>
          <w:u w:val="single"/>
        </w:rPr>
        <w:t>http://www.estadao.com.br/noticias/nacional,deputados-querem-poder-para-mudar-decisoes-do-stf,865390,0.htm</w:t>
      </w:r>
      <w:r>
        <w:rPr>
          <w:rFonts w:ascii="Times New Roman" w:hAnsi="Times New Roman"/>
        </w:rPr>
        <w:t>&gt; Acesso: 10/01/2014.</w:t>
      </w:r>
    </w:p>
  </w:footnote>
  <w:footnote w:id="138">
    <w:p w:rsidR="0017305D" w:rsidRDefault="0017305D" w:rsidP="009B658A">
      <w:pPr>
        <w:pStyle w:val="FootnoteText"/>
        <w:jc w:val="both"/>
      </w:pPr>
      <w:r w:rsidRPr="0048537C">
        <w:rPr>
          <w:rStyle w:val="FootnoteReference"/>
          <w:rFonts w:ascii="Times New Roman" w:hAnsi="Times New Roman"/>
        </w:rPr>
        <w:footnoteRef/>
      </w:r>
      <w:r w:rsidRPr="0048537C">
        <w:rPr>
          <w:rFonts w:ascii="Times New Roman" w:hAnsi="Times New Roman"/>
        </w:rPr>
        <w:t xml:space="preserve"> </w:t>
      </w:r>
      <w:r>
        <w:rPr>
          <w:rFonts w:ascii="Times New Roman" w:hAnsi="Times New Roman"/>
        </w:rPr>
        <w:t xml:space="preserve">(ver) BASILE, Juliano. </w:t>
      </w:r>
      <w:r w:rsidRPr="0048537C">
        <w:rPr>
          <w:rFonts w:ascii="Times New Roman" w:hAnsi="Times New Roman"/>
          <w:i/>
        </w:rPr>
        <w:t>“Marco Aurélio aponta dois réus do mensalão na aprovação da PEC 33”</w:t>
      </w:r>
      <w:r>
        <w:rPr>
          <w:rFonts w:ascii="Times New Roman" w:hAnsi="Times New Roman"/>
        </w:rPr>
        <w:t xml:space="preserve">. </w:t>
      </w:r>
      <w:r w:rsidRPr="0048537C">
        <w:rPr>
          <w:rFonts w:ascii="Times New Roman" w:hAnsi="Times New Roman"/>
          <w:b/>
        </w:rPr>
        <w:t>Valor Econômico</w:t>
      </w:r>
      <w:r>
        <w:rPr>
          <w:rFonts w:ascii="Times New Roman" w:hAnsi="Times New Roman"/>
        </w:rPr>
        <w:t>, Rio de Janeiro, 25/04/2013. Disponível em: &lt;</w:t>
      </w:r>
      <w:r w:rsidRPr="009C72E2">
        <w:rPr>
          <w:rFonts w:ascii="Times New Roman" w:hAnsi="Times New Roman"/>
          <w:u w:val="single"/>
        </w:rPr>
        <w:t>http://www.valor.com.br/politica/3101312/marco-aurelio-aponta-dois-reus-do-mensalao-na-aprovacao-da-pec-33</w:t>
      </w:r>
      <w:r>
        <w:rPr>
          <w:rFonts w:ascii="Times New Roman" w:hAnsi="Times New Roman"/>
        </w:rPr>
        <w:t>&gt; Acesso: 10/01/2014.</w:t>
      </w:r>
    </w:p>
  </w:footnote>
  <w:footnote w:id="139">
    <w:p w:rsidR="0017305D" w:rsidRDefault="0017305D" w:rsidP="009B658A">
      <w:pPr>
        <w:spacing w:before="80" w:after="80" w:line="240" w:lineRule="auto"/>
        <w:contextualSpacing/>
        <w:jc w:val="both"/>
      </w:pPr>
      <w:r w:rsidRPr="003F255E">
        <w:rPr>
          <w:rStyle w:val="FootnoteReference"/>
          <w:rFonts w:ascii="Times New Roman" w:hAnsi="Times New Roman"/>
        </w:rPr>
        <w:footnoteRef/>
      </w:r>
      <w:r w:rsidRPr="003F255E">
        <w:rPr>
          <w:rFonts w:ascii="Times New Roman" w:hAnsi="Times New Roman"/>
        </w:rPr>
        <w:t xml:space="preserve"> </w:t>
      </w:r>
      <w:r>
        <w:rPr>
          <w:rFonts w:ascii="Times New Roman" w:hAnsi="Times New Roman"/>
          <w:sz w:val="20"/>
          <w:szCs w:val="20"/>
        </w:rPr>
        <w:t xml:space="preserve">(ver) BRESCIANI, Eduardo &amp; GALLUCCI, Mariângela. </w:t>
      </w:r>
      <w:r w:rsidRPr="00D068C9">
        <w:rPr>
          <w:rFonts w:ascii="Times New Roman" w:hAnsi="Times New Roman"/>
          <w:i/>
          <w:sz w:val="20"/>
          <w:szCs w:val="20"/>
        </w:rPr>
        <w:t>“Presidente da Câmara pede cautela após votação de regra que tira poder do STF”</w:t>
      </w:r>
      <w:r>
        <w:rPr>
          <w:rFonts w:ascii="Times New Roman" w:hAnsi="Times New Roman"/>
          <w:sz w:val="20"/>
          <w:szCs w:val="20"/>
        </w:rPr>
        <w:t xml:space="preserve">. </w:t>
      </w:r>
      <w:r w:rsidRPr="00D068C9">
        <w:rPr>
          <w:rFonts w:ascii="Times New Roman" w:hAnsi="Times New Roman"/>
          <w:b/>
          <w:sz w:val="20"/>
          <w:szCs w:val="20"/>
        </w:rPr>
        <w:t>O Estado de S. Paulo</w:t>
      </w:r>
      <w:r>
        <w:rPr>
          <w:rFonts w:ascii="Times New Roman" w:hAnsi="Times New Roman"/>
          <w:sz w:val="20"/>
          <w:szCs w:val="20"/>
        </w:rPr>
        <w:t>, São Paulo, p. 4, 25/04/2013.</w:t>
      </w:r>
    </w:p>
  </w:footnote>
  <w:footnote w:id="140">
    <w:p w:rsidR="0017305D" w:rsidRDefault="0017305D" w:rsidP="009B658A">
      <w:pPr>
        <w:pStyle w:val="FootnoteText"/>
        <w:jc w:val="both"/>
      </w:pPr>
      <w:r w:rsidRPr="00D068C9">
        <w:rPr>
          <w:rStyle w:val="FootnoteReference"/>
          <w:rFonts w:ascii="Times New Roman" w:hAnsi="Times New Roman"/>
        </w:rPr>
        <w:footnoteRef/>
      </w:r>
      <w:r w:rsidRPr="00D068C9">
        <w:rPr>
          <w:rFonts w:ascii="Times New Roman" w:hAnsi="Times New Roman"/>
        </w:rPr>
        <w:t xml:space="preserve"> (ver)</w:t>
      </w:r>
      <w:r>
        <w:rPr>
          <w:rFonts w:ascii="Times New Roman" w:hAnsi="Times New Roman"/>
        </w:rPr>
        <w:t xml:space="preserve"> JUÍZES contestam PEC que submete STF ao Congresso. </w:t>
      </w:r>
      <w:r w:rsidRPr="00D068C9">
        <w:rPr>
          <w:rFonts w:ascii="Times New Roman" w:hAnsi="Times New Roman"/>
          <w:b/>
        </w:rPr>
        <w:t>Revista Consultor Jurídico</w:t>
      </w:r>
      <w:r>
        <w:rPr>
          <w:rFonts w:ascii="Times New Roman" w:hAnsi="Times New Roman"/>
        </w:rPr>
        <w:t>, 25 de abril de 2013. Disponível em: &lt;</w:t>
      </w:r>
      <w:r w:rsidRPr="00905CFD">
        <w:rPr>
          <w:rFonts w:ascii="Times New Roman" w:hAnsi="Times New Roman"/>
          <w:u w:val="single"/>
        </w:rPr>
        <w:t>http://www.conjur.com.br/2013-abr-25/associacoes-constestam-pec-submete-decisoes-stf-congresso</w:t>
      </w:r>
      <w:r>
        <w:rPr>
          <w:rFonts w:ascii="Times New Roman" w:hAnsi="Times New Roman"/>
        </w:rPr>
        <w:t xml:space="preserve">&gt; Acesso: 10/01/2014. </w:t>
      </w:r>
      <w:r w:rsidRPr="00D068C9">
        <w:rPr>
          <w:rFonts w:ascii="Times New Roman" w:hAnsi="Times New Roman"/>
        </w:rPr>
        <w:t xml:space="preserve"> </w:t>
      </w:r>
    </w:p>
  </w:footnote>
  <w:footnote w:id="141">
    <w:p w:rsidR="0017305D" w:rsidRDefault="0017305D" w:rsidP="009B658A">
      <w:pPr>
        <w:pStyle w:val="FootnoteText"/>
        <w:jc w:val="both"/>
      </w:pPr>
      <w:r w:rsidRPr="00653F78">
        <w:rPr>
          <w:rStyle w:val="FootnoteReference"/>
          <w:rFonts w:ascii="Times New Roman" w:hAnsi="Times New Roman"/>
        </w:rPr>
        <w:footnoteRef/>
      </w:r>
      <w:r w:rsidRPr="00653F78">
        <w:rPr>
          <w:rFonts w:ascii="Times New Roman" w:hAnsi="Times New Roman"/>
        </w:rPr>
        <w:t xml:space="preserve"> </w:t>
      </w:r>
      <w:r>
        <w:rPr>
          <w:rFonts w:ascii="Times New Roman" w:hAnsi="Times New Roman"/>
        </w:rPr>
        <w:t xml:space="preserve">(ver) MINISTRO Dias Toffoli indefere liminar em ações que questionam a PEC 33. Brasília. Supremo Tribunal Federal. </w:t>
      </w:r>
      <w:r w:rsidRPr="00BA14D0">
        <w:rPr>
          <w:rFonts w:ascii="Times New Roman" w:hAnsi="Times New Roman"/>
          <w:b/>
        </w:rPr>
        <w:t>Notícias STF</w:t>
      </w:r>
      <w:r>
        <w:rPr>
          <w:rFonts w:ascii="Times New Roman" w:hAnsi="Times New Roman"/>
        </w:rPr>
        <w:t>, 10 de maio de 2013. Disponível em: &lt;</w:t>
      </w:r>
      <w:r w:rsidRPr="00BA14D0">
        <w:rPr>
          <w:rFonts w:ascii="Times New Roman" w:hAnsi="Times New Roman"/>
          <w:u w:val="single"/>
        </w:rPr>
        <w:t>http://www.stf.jus.br/portal/cms/verNoticiaDetalhe.asp?idConteudo=238234</w:t>
      </w:r>
      <w:r>
        <w:rPr>
          <w:rFonts w:ascii="Times New Roman" w:hAnsi="Times New Roman"/>
        </w:rPr>
        <w:t>&gt; Acesso: 10/01/2014.</w:t>
      </w:r>
    </w:p>
  </w:footnote>
  <w:footnote w:id="142">
    <w:p w:rsidR="0017305D" w:rsidRDefault="0017305D" w:rsidP="009B658A">
      <w:pPr>
        <w:spacing w:before="80" w:after="80" w:line="240" w:lineRule="auto"/>
        <w:contextualSpacing/>
        <w:jc w:val="both"/>
      </w:pPr>
      <w:r w:rsidRPr="00CB223B">
        <w:rPr>
          <w:rStyle w:val="FootnoteReference"/>
          <w:rFonts w:ascii="Times New Roman" w:hAnsi="Times New Roman"/>
        </w:rPr>
        <w:footnoteRef/>
      </w:r>
      <w:r w:rsidRPr="00CB223B">
        <w:rPr>
          <w:rFonts w:ascii="Times New Roman" w:hAnsi="Times New Roman"/>
        </w:rPr>
        <w:t xml:space="preserve"> </w:t>
      </w:r>
      <w:r w:rsidRPr="00CB223B">
        <w:rPr>
          <w:rFonts w:ascii="Times New Roman" w:hAnsi="Times New Roman"/>
          <w:sz w:val="20"/>
          <w:szCs w:val="20"/>
        </w:rPr>
        <w:t xml:space="preserve">Sobre as teorias dos diálogos constitucionais, </w:t>
      </w:r>
      <w:r>
        <w:rPr>
          <w:rFonts w:ascii="Times New Roman" w:hAnsi="Times New Roman"/>
          <w:sz w:val="20"/>
          <w:szCs w:val="20"/>
        </w:rPr>
        <w:t xml:space="preserve">que têm sido aplicadas em alguns países de tradição jurídica diferente da do Brasil, como Canadá, Nova Zelândia e Reino Unido, </w:t>
      </w:r>
      <w:r w:rsidRPr="00CB223B">
        <w:rPr>
          <w:rFonts w:ascii="Times New Roman" w:hAnsi="Times New Roman"/>
          <w:sz w:val="20"/>
          <w:szCs w:val="20"/>
        </w:rPr>
        <w:t xml:space="preserve">a elas </w:t>
      </w:r>
      <w:r>
        <w:rPr>
          <w:rFonts w:ascii="Times New Roman" w:hAnsi="Times New Roman"/>
          <w:sz w:val="20"/>
          <w:szCs w:val="20"/>
        </w:rPr>
        <w:t xml:space="preserve">assim se refere </w:t>
      </w:r>
      <w:r w:rsidRPr="00CB223B">
        <w:rPr>
          <w:rFonts w:ascii="Times New Roman" w:hAnsi="Times New Roman"/>
          <w:sz w:val="20"/>
          <w:szCs w:val="20"/>
        </w:rPr>
        <w:t>a p</w:t>
      </w:r>
      <w:r>
        <w:rPr>
          <w:rFonts w:ascii="Times New Roman" w:hAnsi="Times New Roman"/>
          <w:sz w:val="20"/>
          <w:szCs w:val="20"/>
        </w:rPr>
        <w:t>esquisadora Christine Bateup, da NYU Law School</w:t>
      </w:r>
      <w:r w:rsidRPr="00CB223B">
        <w:rPr>
          <w:rFonts w:ascii="Times New Roman" w:hAnsi="Times New Roman"/>
          <w:sz w:val="20"/>
          <w:szCs w:val="20"/>
        </w:rPr>
        <w:t xml:space="preserve">, EUA: </w:t>
      </w:r>
      <w:r w:rsidRPr="009C72E2">
        <w:rPr>
          <w:rFonts w:ascii="Times New Roman" w:hAnsi="Times New Roman"/>
          <w:sz w:val="20"/>
          <w:szCs w:val="20"/>
        </w:rPr>
        <w:t xml:space="preserve">“Dialogue theories emphasize that the judiciary does not (as an empirical matter) nor should not (as a normative matter) have a monopoly on constitutional interpretation. </w:t>
      </w:r>
      <w:r w:rsidRPr="009C72E2">
        <w:rPr>
          <w:rFonts w:ascii="Times New Roman" w:hAnsi="Times New Roman"/>
          <w:sz w:val="20"/>
          <w:szCs w:val="20"/>
          <w:lang w:val="en-US"/>
        </w:rPr>
        <w:t>Rather, when exercising the power of judicial review, judges engage in an interactive, interconnected and dialectical conversation about constitutional meaning. In short, constitutional judgments are, or ideally should be, produced through a process of shared elaboration between the judiciary and other constitutional actors”</w:t>
      </w:r>
      <w:r>
        <w:rPr>
          <w:rFonts w:ascii="Times New Roman" w:hAnsi="Times New Roman"/>
          <w:sz w:val="20"/>
          <w:szCs w:val="20"/>
          <w:lang w:val="en-US"/>
        </w:rPr>
        <w:t xml:space="preserve"> (BATEUP, Christine.</w:t>
      </w:r>
      <w:r w:rsidRPr="002910F0">
        <w:rPr>
          <w:rFonts w:ascii="Times New Roman" w:hAnsi="Times New Roman"/>
          <w:sz w:val="20"/>
          <w:szCs w:val="20"/>
          <w:lang w:val="en-US"/>
        </w:rPr>
        <w:t xml:space="preserve"> </w:t>
      </w:r>
      <w:r w:rsidRPr="005E3873">
        <w:rPr>
          <w:rFonts w:ascii="Times New Roman" w:hAnsi="Times New Roman"/>
          <w:i/>
          <w:sz w:val="20"/>
          <w:szCs w:val="20"/>
          <w:lang w:val="en-US"/>
        </w:rPr>
        <w:t>“The Dialogic Promise: Assessing the Normative Potential of Theories of Constitutional Dialogue”</w:t>
      </w:r>
      <w:r w:rsidRPr="005E3873">
        <w:rPr>
          <w:rFonts w:ascii="Times New Roman" w:hAnsi="Times New Roman"/>
          <w:sz w:val="20"/>
          <w:szCs w:val="20"/>
          <w:lang w:val="en-US"/>
        </w:rPr>
        <w:t xml:space="preserve">. </w:t>
      </w:r>
      <w:r w:rsidRPr="005E3873">
        <w:rPr>
          <w:rFonts w:ascii="Times New Roman" w:hAnsi="Times New Roman"/>
          <w:b/>
          <w:sz w:val="20"/>
          <w:szCs w:val="20"/>
          <w:lang w:val="en-US"/>
        </w:rPr>
        <w:t>Brooklyn Law Review</w:t>
      </w:r>
      <w:r w:rsidRPr="005E3873">
        <w:rPr>
          <w:rFonts w:ascii="Times New Roman" w:hAnsi="Times New Roman"/>
          <w:sz w:val="20"/>
          <w:szCs w:val="20"/>
          <w:lang w:val="en-US"/>
        </w:rPr>
        <w:t>, vol. 71, 2006; NYU Law School, Publ</w:t>
      </w:r>
      <w:r>
        <w:rPr>
          <w:rFonts w:ascii="Times New Roman" w:hAnsi="Times New Roman"/>
          <w:sz w:val="20"/>
          <w:szCs w:val="20"/>
          <w:lang w:val="en-US"/>
        </w:rPr>
        <w:t xml:space="preserve">ic Law Research Paper nº 05-24. </w:t>
      </w:r>
      <w:r w:rsidRPr="001408DA">
        <w:rPr>
          <w:rFonts w:ascii="Times New Roman" w:hAnsi="Times New Roman"/>
          <w:sz w:val="20"/>
          <w:szCs w:val="20"/>
        </w:rPr>
        <w:t>Disponível em: &lt;</w:t>
      </w:r>
      <w:r w:rsidRPr="009C72E2">
        <w:rPr>
          <w:rFonts w:ascii="Times New Roman" w:hAnsi="Times New Roman"/>
          <w:sz w:val="20"/>
          <w:szCs w:val="20"/>
          <w:u w:val="single"/>
        </w:rPr>
        <w:t>http://ssrn.com/abstract=852884</w:t>
      </w:r>
      <w:r w:rsidRPr="001408DA">
        <w:rPr>
          <w:rFonts w:ascii="Times New Roman" w:hAnsi="Times New Roman"/>
          <w:sz w:val="20"/>
          <w:szCs w:val="20"/>
        </w:rPr>
        <w:t xml:space="preserve">&gt; Acesso: 10/01/2014). </w:t>
      </w:r>
    </w:p>
  </w:footnote>
  <w:footnote w:id="143">
    <w:p w:rsidR="0017305D" w:rsidRDefault="0017305D" w:rsidP="009B658A">
      <w:pPr>
        <w:pStyle w:val="FootnoteText"/>
      </w:pPr>
      <w:r w:rsidRPr="00A82ADF">
        <w:rPr>
          <w:rStyle w:val="FootnoteReference"/>
          <w:rFonts w:ascii="Times New Roman" w:hAnsi="Times New Roman"/>
        </w:rPr>
        <w:footnoteRef/>
      </w:r>
      <w:r w:rsidRPr="00A82ADF">
        <w:rPr>
          <w:rFonts w:ascii="Times New Roman" w:hAnsi="Times New Roman"/>
        </w:rPr>
        <w:t xml:space="preserve"> </w:t>
      </w:r>
      <w:r>
        <w:rPr>
          <w:rFonts w:ascii="Times New Roman" w:hAnsi="Times New Roman"/>
        </w:rPr>
        <w:t xml:space="preserve">(ver) KASAHARA, Yuri. </w:t>
      </w:r>
      <w:r w:rsidRPr="00A82ADF">
        <w:rPr>
          <w:rFonts w:ascii="Times New Roman" w:hAnsi="Times New Roman"/>
          <w:i/>
        </w:rPr>
        <w:t>Ob. Cit.</w:t>
      </w:r>
      <w:r>
        <w:rPr>
          <w:rFonts w:ascii="Times New Roman" w:hAnsi="Times New Roman"/>
        </w:rPr>
        <w:t>, p. 195.</w:t>
      </w:r>
    </w:p>
  </w:footnote>
  <w:footnote w:id="144">
    <w:p w:rsidR="0017305D" w:rsidRDefault="0017305D" w:rsidP="009B658A">
      <w:pPr>
        <w:pStyle w:val="FootnoteText"/>
      </w:pPr>
      <w:r w:rsidRPr="00D739BD">
        <w:rPr>
          <w:rStyle w:val="FootnoteReference"/>
          <w:rFonts w:ascii="Times New Roman" w:hAnsi="Times New Roman"/>
        </w:rPr>
        <w:footnoteRef/>
      </w:r>
      <w:r w:rsidRPr="00D739BD">
        <w:rPr>
          <w:rFonts w:ascii="Times New Roman" w:hAnsi="Times New Roman"/>
        </w:rPr>
        <w:t xml:space="preserve"> </w:t>
      </w:r>
      <w:r>
        <w:rPr>
          <w:rFonts w:ascii="Times New Roman" w:hAnsi="Times New Roman"/>
          <w:i/>
        </w:rPr>
        <w:t>Idem</w:t>
      </w:r>
      <w:r>
        <w:rPr>
          <w:rFonts w:ascii="Times New Roman" w:hAnsi="Times New Roman"/>
        </w:rPr>
        <w:t>, p. 207.</w:t>
      </w:r>
    </w:p>
  </w:footnote>
  <w:footnote w:id="145">
    <w:p w:rsidR="0017305D" w:rsidRDefault="0017305D" w:rsidP="009B658A">
      <w:pPr>
        <w:pStyle w:val="FootnoteText"/>
        <w:jc w:val="both"/>
      </w:pPr>
      <w:r w:rsidRPr="0061555A">
        <w:rPr>
          <w:rStyle w:val="FootnoteReference"/>
          <w:rFonts w:ascii="Times New Roman" w:hAnsi="Times New Roman"/>
        </w:rPr>
        <w:footnoteRef/>
      </w:r>
      <w:r w:rsidRPr="0061555A">
        <w:rPr>
          <w:rFonts w:ascii="Times New Roman" w:hAnsi="Times New Roman"/>
        </w:rPr>
        <w:t xml:space="preserve"> </w:t>
      </w:r>
      <w:r>
        <w:rPr>
          <w:rFonts w:ascii="Times New Roman" w:hAnsi="Times New Roman"/>
        </w:rPr>
        <w:t xml:space="preserve">CAMPOS, Francisco. </w:t>
      </w:r>
      <w:r w:rsidRPr="005E3873">
        <w:rPr>
          <w:rFonts w:ascii="Times New Roman" w:hAnsi="Times New Roman"/>
        </w:rPr>
        <w:t xml:space="preserve">Direito Constitucional. Rio de Janeiro: Forense, 1942 </w:t>
      </w:r>
      <w:r w:rsidRPr="00252B8F">
        <w:rPr>
          <w:rFonts w:ascii="Times New Roman" w:hAnsi="Times New Roman"/>
          <w:i/>
          <w:u w:val="single"/>
        </w:rPr>
        <w:t>apud</w:t>
      </w:r>
      <w:r>
        <w:rPr>
          <w:rFonts w:ascii="Times New Roman" w:hAnsi="Times New Roman"/>
        </w:rPr>
        <w:t xml:space="preserve"> COELHO, Inocêncio Mártires. </w:t>
      </w:r>
      <w:r w:rsidRPr="00252B8F">
        <w:rPr>
          <w:rFonts w:ascii="Times New Roman" w:hAnsi="Times New Roman"/>
          <w:i/>
        </w:rPr>
        <w:t>“Ativismo judicial ou criação judicial do Direito?”</w:t>
      </w:r>
      <w:r>
        <w:rPr>
          <w:rFonts w:ascii="Times New Roman" w:hAnsi="Times New Roman"/>
        </w:rPr>
        <w:t xml:space="preserve">. </w:t>
      </w:r>
      <w:r w:rsidRPr="00252B8F">
        <w:rPr>
          <w:rFonts w:ascii="Times New Roman" w:hAnsi="Times New Roman"/>
          <w:b/>
        </w:rPr>
        <w:t>Revista Jurídica Consulex</w:t>
      </w:r>
      <w:r w:rsidRPr="0061555A">
        <w:rPr>
          <w:rFonts w:ascii="Times New Roman" w:hAnsi="Times New Roman"/>
        </w:rPr>
        <w:t xml:space="preserve">, Brasília, </w:t>
      </w:r>
      <w:r>
        <w:rPr>
          <w:rFonts w:ascii="Times New Roman" w:hAnsi="Times New Roman"/>
        </w:rPr>
        <w:t xml:space="preserve">Ed. </w:t>
      </w:r>
      <w:r w:rsidRPr="0067173A">
        <w:rPr>
          <w:rFonts w:ascii="Times New Roman" w:hAnsi="Times New Roman"/>
          <w:lang w:val="en-US"/>
        </w:rPr>
        <w:t>Consulex, v. 14, n. 329, p. 18-20, out. 2010.</w:t>
      </w:r>
    </w:p>
  </w:footnote>
  <w:footnote w:id="146">
    <w:p w:rsidR="0017305D" w:rsidRDefault="0017305D" w:rsidP="009B658A">
      <w:pPr>
        <w:pStyle w:val="FootnoteText"/>
        <w:jc w:val="both"/>
      </w:pPr>
      <w:r w:rsidRPr="001F63D6">
        <w:rPr>
          <w:rStyle w:val="FootnoteReference"/>
          <w:rFonts w:ascii="Times New Roman" w:hAnsi="Times New Roman"/>
        </w:rPr>
        <w:footnoteRef/>
      </w:r>
      <w:r w:rsidRPr="00DC55B8">
        <w:rPr>
          <w:rStyle w:val="FootnoteReference"/>
          <w:rFonts w:ascii="Times New Roman" w:hAnsi="Times New Roman"/>
          <w:lang w:val="en-US"/>
        </w:rPr>
        <w:t xml:space="preserve"> </w:t>
      </w:r>
      <w:r w:rsidRPr="00DC55B8">
        <w:rPr>
          <w:rFonts w:ascii="Times New Roman" w:hAnsi="Times New Roman"/>
          <w:lang w:val="en-US"/>
        </w:rPr>
        <w:t>BOURDIEU, Pierre</w:t>
      </w:r>
      <w:r>
        <w:rPr>
          <w:rFonts w:ascii="Times New Roman" w:hAnsi="Times New Roman"/>
          <w:lang w:val="en-US"/>
        </w:rPr>
        <w:t xml:space="preserve">. </w:t>
      </w:r>
      <w:r w:rsidRPr="005E3873">
        <w:rPr>
          <w:rFonts w:ascii="Times New Roman" w:hAnsi="Times New Roman"/>
          <w:lang w:val="en-US"/>
        </w:rPr>
        <w:t>Outline of a theory of practice. Cambridge: C</w:t>
      </w:r>
      <w:r>
        <w:rPr>
          <w:rFonts w:ascii="Times New Roman" w:hAnsi="Times New Roman"/>
          <w:lang w:val="en-US"/>
        </w:rPr>
        <w:t xml:space="preserve">ambridge University Press, 1977 </w:t>
      </w:r>
      <w:r w:rsidRPr="00DC55B8">
        <w:rPr>
          <w:rFonts w:ascii="Times New Roman" w:hAnsi="Times New Roman"/>
          <w:i/>
          <w:u w:val="single"/>
          <w:lang w:val="en-US"/>
        </w:rPr>
        <w:t>apud</w:t>
      </w:r>
      <w:r w:rsidRPr="00DC55B8">
        <w:rPr>
          <w:rFonts w:ascii="Times New Roman" w:hAnsi="Times New Roman"/>
          <w:lang w:val="en-US"/>
        </w:rPr>
        <w:t xml:space="preserve"> EAGLETON, Terry. </w:t>
      </w:r>
      <w:r w:rsidRPr="001F63D6">
        <w:rPr>
          <w:rFonts w:ascii="Times New Roman" w:hAnsi="Times New Roman"/>
          <w:b/>
        </w:rPr>
        <w:t>Ideologia: uma introdução.</w:t>
      </w:r>
      <w:r>
        <w:rPr>
          <w:rFonts w:ascii="Times New Roman" w:hAnsi="Times New Roman"/>
        </w:rPr>
        <w:t xml:space="preserve"> Tradução de Luís Carlos Borges e Silvana Vieira. São Paulo: UNESP/Boitempo, 1997, p. 142.</w:t>
      </w:r>
    </w:p>
  </w:footnote>
  <w:footnote w:id="147">
    <w:p w:rsidR="0017305D" w:rsidRDefault="0017305D" w:rsidP="009B658A">
      <w:pPr>
        <w:pStyle w:val="FootnoteText"/>
        <w:jc w:val="both"/>
      </w:pPr>
      <w:r w:rsidRPr="002664D8">
        <w:rPr>
          <w:rStyle w:val="FootnoteReference"/>
          <w:rFonts w:ascii="Times New Roman" w:hAnsi="Times New Roman"/>
        </w:rPr>
        <w:footnoteRef/>
      </w:r>
      <w:r w:rsidRPr="002664D8">
        <w:rPr>
          <w:rFonts w:ascii="Times New Roman" w:hAnsi="Times New Roman"/>
        </w:rPr>
        <w:t xml:space="preserve"> </w:t>
      </w:r>
      <w:r>
        <w:rPr>
          <w:rFonts w:ascii="Times New Roman" w:hAnsi="Times New Roman"/>
        </w:rPr>
        <w:t xml:space="preserve">MARQUES, Leonardo Araújo. </w:t>
      </w:r>
      <w:r w:rsidRPr="002664D8">
        <w:rPr>
          <w:rFonts w:ascii="Times New Roman" w:hAnsi="Times New Roman"/>
          <w:i/>
        </w:rPr>
        <w:t>“Contratos bancários: polêmicas e ilegalidades”</w:t>
      </w:r>
      <w:r>
        <w:rPr>
          <w:rFonts w:ascii="Times New Roman" w:hAnsi="Times New Roman"/>
        </w:rPr>
        <w:t xml:space="preserve">. Rio de Janeiro. Escola da Magistratura do Estado do RJ. </w:t>
      </w:r>
      <w:r w:rsidRPr="002664D8">
        <w:rPr>
          <w:rFonts w:ascii="Times New Roman" w:hAnsi="Times New Roman"/>
          <w:b/>
        </w:rPr>
        <w:t>Revista da EMERJ</w:t>
      </w:r>
      <w:r>
        <w:rPr>
          <w:rFonts w:ascii="Times New Roman" w:hAnsi="Times New Roman"/>
        </w:rPr>
        <w:t>, v. 14, nº 53, 2011, pp. 152-178 (cf. p. 153).</w:t>
      </w:r>
    </w:p>
  </w:footnote>
  <w:footnote w:id="148">
    <w:p w:rsidR="0017305D" w:rsidRDefault="0017305D" w:rsidP="009B658A">
      <w:pPr>
        <w:pStyle w:val="FootnoteText"/>
        <w:jc w:val="both"/>
      </w:pPr>
      <w:r w:rsidRPr="0039258C">
        <w:rPr>
          <w:rStyle w:val="FootnoteReference"/>
          <w:rFonts w:ascii="Times New Roman" w:hAnsi="Times New Roman"/>
        </w:rPr>
        <w:footnoteRef/>
      </w:r>
      <w:r w:rsidRPr="0039258C">
        <w:rPr>
          <w:rFonts w:ascii="Times New Roman" w:hAnsi="Times New Roman"/>
        </w:rPr>
        <w:t xml:space="preserve"> </w:t>
      </w:r>
      <w:r>
        <w:rPr>
          <w:rFonts w:ascii="Times New Roman" w:hAnsi="Times New Roman"/>
        </w:rPr>
        <w:t xml:space="preserve">CASTRO, Carlos Alberto Siqueira. </w:t>
      </w:r>
      <w:r w:rsidRPr="005E3873">
        <w:rPr>
          <w:rFonts w:ascii="Times New Roman" w:hAnsi="Times New Roman"/>
        </w:rPr>
        <w:t>Mandado de Injunção. Limitações da Taxa de Juros. Eficácia das Normas Constitucionais Programáticas. Considerações Acerca do art. 192, § 3º da Constituição Federal. Rio de Janeiro. Revista Forense, v. 339, julh</w:t>
      </w:r>
      <w:r>
        <w:rPr>
          <w:rFonts w:ascii="Times New Roman" w:hAnsi="Times New Roman"/>
        </w:rPr>
        <w:t xml:space="preserve">o a setembro de 1997, pp. 53-83 </w:t>
      </w:r>
      <w:r w:rsidRPr="0039258C">
        <w:rPr>
          <w:rFonts w:ascii="Times New Roman" w:hAnsi="Times New Roman"/>
          <w:i/>
          <w:u w:val="single"/>
        </w:rPr>
        <w:t>apud</w:t>
      </w:r>
      <w:r>
        <w:rPr>
          <w:rFonts w:ascii="Times New Roman" w:hAnsi="Times New Roman"/>
        </w:rPr>
        <w:t xml:space="preserve"> MENEZES, Daniel Francisco Nagao. </w:t>
      </w:r>
      <w:r w:rsidRPr="007E55CA">
        <w:rPr>
          <w:rFonts w:ascii="Times New Roman" w:hAnsi="Times New Roman"/>
          <w:i/>
        </w:rPr>
        <w:t>“Juros, poder econômico e mutação constitucional”</w:t>
      </w:r>
      <w:r>
        <w:rPr>
          <w:rFonts w:ascii="Times New Roman" w:hAnsi="Times New Roman"/>
        </w:rPr>
        <w:t xml:space="preserve">. </w:t>
      </w:r>
      <w:r w:rsidRPr="007E55CA">
        <w:rPr>
          <w:rFonts w:ascii="Times New Roman" w:hAnsi="Times New Roman"/>
          <w:b/>
        </w:rPr>
        <w:t>Revista Crítica do Direito</w:t>
      </w:r>
      <w:r>
        <w:rPr>
          <w:rFonts w:ascii="Times New Roman" w:hAnsi="Times New Roman"/>
        </w:rPr>
        <w:t>, nº 1, v. 6, de 30/05 a 05/06 de 2011, sem numeração de páginas (ver nota de rodapé nº 4). Disponível em: &lt;</w:t>
      </w:r>
      <w:r w:rsidRPr="007E55CA">
        <w:rPr>
          <w:rFonts w:ascii="Times New Roman" w:hAnsi="Times New Roman"/>
          <w:u w:val="single"/>
        </w:rPr>
        <w:t>http://www.criticadodireito.com.br/todas-as-edicoes/numero-1-volume-6</w:t>
      </w:r>
      <w:r>
        <w:rPr>
          <w:rFonts w:ascii="Times New Roman" w:hAnsi="Times New Roman"/>
        </w:rPr>
        <w:t>&gt; Acesso: 16/01/2014.</w:t>
      </w:r>
    </w:p>
  </w:footnote>
  <w:footnote w:id="149">
    <w:p w:rsidR="0017305D" w:rsidRDefault="0017305D" w:rsidP="009B658A">
      <w:pPr>
        <w:pStyle w:val="FootnoteText"/>
        <w:jc w:val="both"/>
      </w:pPr>
      <w:r w:rsidRPr="00D0428A">
        <w:rPr>
          <w:rStyle w:val="FootnoteReference"/>
          <w:rFonts w:ascii="Times New Roman" w:hAnsi="Times New Roman"/>
        </w:rPr>
        <w:footnoteRef/>
      </w:r>
      <w:r w:rsidRPr="00D0428A">
        <w:rPr>
          <w:rFonts w:ascii="Times New Roman" w:hAnsi="Times New Roman"/>
        </w:rPr>
        <w:t xml:space="preserve"> </w:t>
      </w:r>
      <w:r>
        <w:rPr>
          <w:rFonts w:ascii="Times New Roman" w:hAnsi="Times New Roman"/>
        </w:rPr>
        <w:t xml:space="preserve">(ver) CARVALHO FILHO, José dos Santos. </w:t>
      </w:r>
      <w:r w:rsidRPr="00D0428A">
        <w:rPr>
          <w:rFonts w:ascii="Times New Roman" w:hAnsi="Times New Roman"/>
          <w:b/>
        </w:rPr>
        <w:t>Manual de Direito Administrativo.</w:t>
      </w:r>
      <w:r>
        <w:rPr>
          <w:rFonts w:ascii="Times New Roman" w:hAnsi="Times New Roman"/>
        </w:rPr>
        <w:t xml:space="preserve"> São Paulo: Atlas, 2012, 25ª ed., p. 584.</w:t>
      </w:r>
    </w:p>
  </w:footnote>
  <w:footnote w:id="150">
    <w:p w:rsidR="0017305D" w:rsidRDefault="0017305D" w:rsidP="009B658A">
      <w:pPr>
        <w:pStyle w:val="FootnoteText"/>
      </w:pPr>
      <w:r w:rsidRPr="00D0428A">
        <w:rPr>
          <w:rStyle w:val="FootnoteReference"/>
          <w:rFonts w:ascii="Times New Roman" w:hAnsi="Times New Roman"/>
        </w:rPr>
        <w:footnoteRef/>
      </w:r>
      <w:r w:rsidRPr="00D0428A">
        <w:rPr>
          <w:rFonts w:ascii="Times New Roman" w:hAnsi="Times New Roman"/>
        </w:rPr>
        <w:t xml:space="preserve"> </w:t>
      </w:r>
      <w:r w:rsidRPr="00D0428A">
        <w:rPr>
          <w:rFonts w:ascii="Times New Roman" w:hAnsi="Times New Roman"/>
          <w:i/>
        </w:rPr>
        <w:t>Ibidem.</w:t>
      </w:r>
    </w:p>
  </w:footnote>
  <w:footnote w:id="151">
    <w:p w:rsidR="0017305D" w:rsidRDefault="0017305D" w:rsidP="009B658A">
      <w:pPr>
        <w:pStyle w:val="FootnoteText"/>
        <w:jc w:val="both"/>
      </w:pPr>
      <w:r w:rsidRPr="00D0428A">
        <w:rPr>
          <w:rStyle w:val="FootnoteReference"/>
          <w:rFonts w:ascii="Times New Roman" w:hAnsi="Times New Roman"/>
        </w:rPr>
        <w:footnoteRef/>
      </w:r>
      <w:r w:rsidRPr="00D0428A">
        <w:rPr>
          <w:rFonts w:ascii="Times New Roman" w:hAnsi="Times New Roman"/>
        </w:rPr>
        <w:t xml:space="preserve"> </w:t>
      </w:r>
      <w:r>
        <w:rPr>
          <w:rFonts w:ascii="Times New Roman" w:hAnsi="Times New Roman"/>
        </w:rPr>
        <w:t xml:space="preserve">(ver) DI PIETRO, Maria Sylvia Zanella. </w:t>
      </w:r>
      <w:r w:rsidRPr="00B12E5A">
        <w:rPr>
          <w:rFonts w:ascii="Times New Roman" w:hAnsi="Times New Roman"/>
          <w:b/>
        </w:rPr>
        <w:t>Direito Administrativo.</w:t>
      </w:r>
      <w:r>
        <w:rPr>
          <w:rFonts w:ascii="Times New Roman" w:hAnsi="Times New Roman"/>
        </w:rPr>
        <w:t xml:space="preserve"> São Paulo: Atlas, 2012, 25ª ed., p. 582.</w:t>
      </w:r>
    </w:p>
  </w:footnote>
  <w:footnote w:id="152">
    <w:p w:rsidR="0017305D" w:rsidRDefault="0017305D" w:rsidP="009B658A">
      <w:pPr>
        <w:pStyle w:val="FootnoteText"/>
        <w:jc w:val="both"/>
      </w:pPr>
      <w:r w:rsidRPr="00DD7A34">
        <w:rPr>
          <w:rStyle w:val="FootnoteReference"/>
          <w:rFonts w:ascii="Times New Roman" w:hAnsi="Times New Roman"/>
        </w:rPr>
        <w:footnoteRef/>
      </w:r>
      <w:r w:rsidRPr="00DD7A34">
        <w:rPr>
          <w:rFonts w:ascii="Times New Roman" w:hAnsi="Times New Roman"/>
        </w:rPr>
        <w:t xml:space="preserve"> CF, art. 37: </w:t>
      </w:r>
      <w:r>
        <w:rPr>
          <w:rFonts w:ascii="Times New Roman" w:hAnsi="Times New Roman"/>
        </w:rPr>
        <w:t>“</w:t>
      </w:r>
      <w:r w:rsidRPr="00DD7A34">
        <w:rPr>
          <w:rFonts w:ascii="Times New Roman" w:hAnsi="Times New Roman"/>
          <w:color w:val="000000"/>
          <w:shd w:val="clear" w:color="auto" w:fill="FFFFFF"/>
        </w:rPr>
        <w:t>A administração pública direta e indireta de qualquer dos Poderes da União, dos Estados, do Distrito Federal e dos Municípios obedecerá aos princípios de legalidade, impessoalidade, moralidade, publicidade e eficiência e, também, ao seguinte: (...) XI - a remuneração e o subsídio dos ocupantes de cargos, funções e empregos públicos da administração direta, autárquica e fundacional, dos membros de qualquer dos Poderes da União, dos Estados, do Distrito Federal e dos Municípios, dos detentores de mandato eletivo e dos demais agentes políticos e os proventos, pensões ou outra espécie remuneratória, percebidos cumulativamente ou não, incluídas as vantagens pessoais ou de qualquer outra natureza, não poderão exceder o subsídio mensal, em espécie, dos Ministros do Supremo Tribunal Federal, aplicando-se como limite, nos Municípios, o subsídio do Prefeito, e nos Estados e no Distrito Federal, o subsídio mensal do Governador no âmbito do Poder Executivo, o subsídio dos Deputados Estaduais e Distritais no âmbito do Poder Legislativo e o subsídio dos Desembargadores do Tribunal de Justiça, limitado a noventa inteiros e vinte e cinco centésimos por cento do subsídio mensal, em espécie, dos Ministros do Supremo Tribunal Federal, no âmbito do Poder Judiciário, aplicável este limite aos membros do Ministério Público, aos Procuradores e aos Defensores Públicos</w:t>
      </w:r>
      <w:r>
        <w:rPr>
          <w:rFonts w:ascii="Times New Roman" w:hAnsi="Times New Roman"/>
          <w:color w:val="000000"/>
          <w:shd w:val="clear" w:color="auto" w:fill="FFFFFF"/>
        </w:rPr>
        <w:t>”.</w:t>
      </w:r>
    </w:p>
  </w:footnote>
  <w:footnote w:id="153">
    <w:p w:rsidR="0017305D" w:rsidRDefault="0017305D" w:rsidP="009B658A">
      <w:pPr>
        <w:pStyle w:val="FootnoteText"/>
      </w:pPr>
      <w:r w:rsidRPr="009A3EF6">
        <w:rPr>
          <w:rStyle w:val="FootnoteReference"/>
          <w:rFonts w:ascii="Times New Roman" w:hAnsi="Times New Roman"/>
        </w:rPr>
        <w:footnoteRef/>
      </w:r>
      <w:r w:rsidRPr="009A3EF6">
        <w:rPr>
          <w:rFonts w:ascii="Times New Roman" w:hAnsi="Times New Roman"/>
        </w:rPr>
        <w:t xml:space="preserve"> </w:t>
      </w:r>
      <w:r>
        <w:rPr>
          <w:rFonts w:ascii="Times New Roman" w:hAnsi="Times New Roman"/>
        </w:rPr>
        <w:t xml:space="preserve">(ver) CARVALHO FILHO, José dos Santos. </w:t>
      </w:r>
      <w:r w:rsidRPr="009A3EF6">
        <w:rPr>
          <w:rFonts w:ascii="Times New Roman" w:hAnsi="Times New Roman"/>
          <w:i/>
        </w:rPr>
        <w:t>Ob. Cit.</w:t>
      </w:r>
      <w:r>
        <w:rPr>
          <w:rFonts w:ascii="Times New Roman" w:hAnsi="Times New Roman"/>
        </w:rPr>
        <w:t>, p. 585.</w:t>
      </w:r>
    </w:p>
  </w:footnote>
  <w:footnote w:id="154">
    <w:p w:rsidR="0017305D" w:rsidRDefault="0017305D" w:rsidP="009B658A">
      <w:pPr>
        <w:pStyle w:val="FootnoteText"/>
        <w:jc w:val="both"/>
      </w:pPr>
      <w:r w:rsidRPr="00006533">
        <w:rPr>
          <w:rStyle w:val="FootnoteReference"/>
          <w:rFonts w:ascii="Times New Roman" w:hAnsi="Times New Roman"/>
        </w:rPr>
        <w:footnoteRef/>
      </w:r>
      <w:r w:rsidRPr="00006533">
        <w:rPr>
          <w:rFonts w:ascii="Times New Roman" w:hAnsi="Times New Roman"/>
        </w:rPr>
        <w:t xml:space="preserve"> </w:t>
      </w:r>
      <w:r>
        <w:rPr>
          <w:rFonts w:ascii="Times New Roman" w:hAnsi="Times New Roman"/>
        </w:rPr>
        <w:t xml:space="preserve">(ver) MEIRELLES, Hely Lopes. </w:t>
      </w:r>
      <w:r w:rsidRPr="00006533">
        <w:rPr>
          <w:rFonts w:ascii="Times New Roman" w:hAnsi="Times New Roman"/>
          <w:b/>
        </w:rPr>
        <w:t>Direito Administrativo brasileiro.</w:t>
      </w:r>
      <w:r>
        <w:rPr>
          <w:rFonts w:ascii="Times New Roman" w:hAnsi="Times New Roman"/>
        </w:rPr>
        <w:t xml:space="preserve"> São Paulo: Malheiros, 1995, 20ª ed., p. 74.</w:t>
      </w:r>
    </w:p>
  </w:footnote>
  <w:footnote w:id="155">
    <w:p w:rsidR="0017305D" w:rsidRDefault="0017305D" w:rsidP="009B658A">
      <w:pPr>
        <w:pStyle w:val="FootnoteText"/>
      </w:pPr>
      <w:r w:rsidRPr="00006533">
        <w:rPr>
          <w:rStyle w:val="FootnoteReference"/>
          <w:rFonts w:ascii="Times New Roman" w:hAnsi="Times New Roman"/>
        </w:rPr>
        <w:footnoteRef/>
      </w:r>
      <w:r w:rsidRPr="00006533">
        <w:rPr>
          <w:rFonts w:ascii="Times New Roman" w:hAnsi="Times New Roman"/>
        </w:rPr>
        <w:t xml:space="preserve"> </w:t>
      </w:r>
      <w:r>
        <w:rPr>
          <w:rFonts w:ascii="Times New Roman" w:hAnsi="Times New Roman"/>
          <w:i/>
        </w:rPr>
        <w:t>Ibidem.</w:t>
      </w:r>
    </w:p>
  </w:footnote>
  <w:footnote w:id="156">
    <w:p w:rsidR="0017305D" w:rsidRDefault="0017305D" w:rsidP="009B658A">
      <w:pPr>
        <w:pStyle w:val="FootnoteText"/>
      </w:pPr>
      <w:r w:rsidRPr="00006533">
        <w:rPr>
          <w:rStyle w:val="FootnoteReference"/>
          <w:rFonts w:ascii="Times New Roman" w:hAnsi="Times New Roman"/>
        </w:rPr>
        <w:footnoteRef/>
      </w:r>
      <w:r w:rsidRPr="00006533">
        <w:rPr>
          <w:rFonts w:ascii="Times New Roman" w:hAnsi="Times New Roman"/>
        </w:rPr>
        <w:t xml:space="preserve"> </w:t>
      </w:r>
      <w:r>
        <w:rPr>
          <w:rFonts w:ascii="Times New Roman" w:hAnsi="Times New Roman"/>
          <w:i/>
        </w:rPr>
        <w:t>Ibidem.</w:t>
      </w:r>
    </w:p>
  </w:footnote>
  <w:footnote w:id="157">
    <w:p w:rsidR="0017305D" w:rsidRDefault="0017305D" w:rsidP="009B658A">
      <w:pPr>
        <w:pStyle w:val="FootnoteText"/>
      </w:pPr>
      <w:r w:rsidRPr="00D3298F">
        <w:rPr>
          <w:rStyle w:val="FootnoteReference"/>
          <w:rFonts w:ascii="Times New Roman" w:hAnsi="Times New Roman"/>
        </w:rPr>
        <w:footnoteRef/>
      </w:r>
      <w:r w:rsidRPr="00D3298F">
        <w:rPr>
          <w:rFonts w:ascii="Times New Roman" w:hAnsi="Times New Roman"/>
        </w:rPr>
        <w:t xml:space="preserve"> </w:t>
      </w:r>
      <w:r>
        <w:rPr>
          <w:rFonts w:ascii="Times New Roman" w:hAnsi="Times New Roman"/>
        </w:rPr>
        <w:t xml:space="preserve">OLIVEIRA, Regis Fernandes. </w:t>
      </w:r>
      <w:r w:rsidRPr="00D3298F">
        <w:rPr>
          <w:rFonts w:ascii="Times New Roman" w:hAnsi="Times New Roman"/>
          <w:b/>
        </w:rPr>
        <w:t>Servidores públicos.</w:t>
      </w:r>
      <w:r>
        <w:rPr>
          <w:rFonts w:ascii="Times New Roman" w:hAnsi="Times New Roman"/>
        </w:rPr>
        <w:t xml:space="preserve"> São Paulo: Malheiros, 2004, pp. 10-11.</w:t>
      </w:r>
    </w:p>
  </w:footnote>
  <w:footnote w:id="158">
    <w:p w:rsidR="0017305D" w:rsidRDefault="0017305D" w:rsidP="009B658A">
      <w:pPr>
        <w:pStyle w:val="FootnoteText"/>
        <w:jc w:val="both"/>
      </w:pPr>
      <w:r w:rsidRPr="006859A8">
        <w:rPr>
          <w:rStyle w:val="FootnoteReference"/>
          <w:rFonts w:ascii="Times New Roman" w:hAnsi="Times New Roman"/>
        </w:rPr>
        <w:footnoteRef/>
      </w:r>
      <w:r w:rsidRPr="006859A8">
        <w:rPr>
          <w:rFonts w:ascii="Times New Roman" w:hAnsi="Times New Roman"/>
        </w:rPr>
        <w:t xml:space="preserve"> </w:t>
      </w:r>
      <w:r>
        <w:rPr>
          <w:rFonts w:ascii="Times New Roman" w:hAnsi="Times New Roman"/>
        </w:rPr>
        <w:t xml:space="preserve">(ver) DALLARI, Dalmo de Abreu. </w:t>
      </w:r>
      <w:r>
        <w:rPr>
          <w:rFonts w:ascii="Times New Roman" w:hAnsi="Times New Roman"/>
          <w:b/>
        </w:rPr>
        <w:t>O Poder dos J</w:t>
      </w:r>
      <w:r w:rsidRPr="006859A8">
        <w:rPr>
          <w:rFonts w:ascii="Times New Roman" w:hAnsi="Times New Roman"/>
          <w:b/>
        </w:rPr>
        <w:t>uízes.</w:t>
      </w:r>
      <w:r>
        <w:rPr>
          <w:rFonts w:ascii="Times New Roman" w:hAnsi="Times New Roman"/>
        </w:rPr>
        <w:t xml:space="preserve"> São Paulo: Saraiva, 1996, p. 85.</w:t>
      </w:r>
    </w:p>
  </w:footnote>
  <w:footnote w:id="159">
    <w:p w:rsidR="0017305D" w:rsidRDefault="0017305D" w:rsidP="009B658A">
      <w:pPr>
        <w:pStyle w:val="FootnoteText"/>
        <w:jc w:val="both"/>
      </w:pPr>
      <w:r w:rsidRPr="007A566A">
        <w:rPr>
          <w:rStyle w:val="FootnoteReference"/>
          <w:rFonts w:ascii="Times New Roman" w:hAnsi="Times New Roman"/>
        </w:rPr>
        <w:footnoteRef/>
      </w:r>
      <w:r w:rsidRPr="007A566A">
        <w:rPr>
          <w:rFonts w:ascii="Times New Roman" w:hAnsi="Times New Roman"/>
        </w:rPr>
        <w:t xml:space="preserve"> </w:t>
      </w:r>
      <w:r>
        <w:rPr>
          <w:rFonts w:ascii="Times New Roman" w:hAnsi="Times New Roman"/>
        </w:rPr>
        <w:t xml:space="preserve">(ver) SCHMITTER, Philippe. </w:t>
      </w:r>
      <w:r w:rsidRPr="00EB42BB">
        <w:rPr>
          <w:rFonts w:ascii="Times New Roman" w:hAnsi="Times New Roman"/>
          <w:i/>
        </w:rPr>
        <w:t>“Reflexões sobre o conceito de política”</w:t>
      </w:r>
      <w:r w:rsidRPr="00EB42BB">
        <w:rPr>
          <w:rFonts w:ascii="Times New Roman" w:hAnsi="Times New Roman"/>
        </w:rPr>
        <w:t xml:space="preserve">. </w:t>
      </w:r>
      <w:r w:rsidRPr="00EB42BB">
        <w:rPr>
          <w:rFonts w:ascii="Times New Roman" w:hAnsi="Times New Roman"/>
          <w:i/>
          <w:u w:val="single"/>
        </w:rPr>
        <w:t>In</w:t>
      </w:r>
      <w:r w:rsidRPr="00EB42BB">
        <w:rPr>
          <w:rFonts w:ascii="Times New Roman" w:hAnsi="Times New Roman"/>
        </w:rPr>
        <w:t xml:space="preserve">: BOBBIO, Norberto </w:t>
      </w:r>
      <w:r w:rsidRPr="00EB42BB">
        <w:rPr>
          <w:rFonts w:ascii="Times New Roman" w:hAnsi="Times New Roman"/>
          <w:i/>
        </w:rPr>
        <w:t>et alii</w:t>
      </w:r>
      <w:r w:rsidRPr="00EB42BB">
        <w:rPr>
          <w:rFonts w:ascii="Times New Roman" w:hAnsi="Times New Roman"/>
        </w:rPr>
        <w:t xml:space="preserve">. </w:t>
      </w:r>
      <w:r w:rsidRPr="00EB42BB">
        <w:rPr>
          <w:rFonts w:ascii="Times New Roman" w:hAnsi="Times New Roman"/>
          <w:b/>
        </w:rPr>
        <w:t>Curso de introdução à Ciência Política.</w:t>
      </w:r>
      <w:r w:rsidRPr="00EB42BB">
        <w:rPr>
          <w:rFonts w:ascii="Times New Roman" w:hAnsi="Times New Roman"/>
        </w:rPr>
        <w:t xml:space="preserve"> Unidade 1, Bloco 3. Brasília: UnB, 198</w:t>
      </w:r>
      <w:r>
        <w:rPr>
          <w:rFonts w:ascii="Times New Roman" w:hAnsi="Times New Roman"/>
        </w:rPr>
        <w:t>4, 2ª ed., pp. 31-39 (cf. p. 36).</w:t>
      </w:r>
    </w:p>
  </w:footnote>
  <w:footnote w:id="160">
    <w:p w:rsidR="0017305D" w:rsidRDefault="0017305D" w:rsidP="009B658A">
      <w:pPr>
        <w:pStyle w:val="FootnoteText"/>
        <w:jc w:val="both"/>
      </w:pPr>
      <w:r w:rsidRPr="00944C14">
        <w:rPr>
          <w:rStyle w:val="FootnoteReference"/>
          <w:rFonts w:ascii="Times New Roman" w:hAnsi="Times New Roman"/>
        </w:rPr>
        <w:footnoteRef/>
      </w:r>
      <w:r w:rsidRPr="00944C14">
        <w:rPr>
          <w:rFonts w:ascii="Times New Roman" w:hAnsi="Times New Roman"/>
        </w:rPr>
        <w:t xml:space="preserve"> </w:t>
      </w:r>
      <w:r>
        <w:rPr>
          <w:rFonts w:ascii="Times New Roman" w:hAnsi="Times New Roman"/>
        </w:rPr>
        <w:t xml:space="preserve">(ver) CINTRA, Antonio Carlos de Araújo; GRINOVER, Ada Pellegrini &amp; DINAMARCO, Cândido Rangel. </w:t>
      </w:r>
      <w:r w:rsidRPr="00944C14">
        <w:rPr>
          <w:rFonts w:ascii="Times New Roman" w:hAnsi="Times New Roman"/>
          <w:b/>
        </w:rPr>
        <w:t>Teoria Geral do Processo.</w:t>
      </w:r>
      <w:r>
        <w:rPr>
          <w:rFonts w:ascii="Times New Roman" w:hAnsi="Times New Roman"/>
        </w:rPr>
        <w:t xml:space="preserve"> São Paulo: Malheiros, 2009, 25ª ed., p. 58.</w:t>
      </w:r>
    </w:p>
  </w:footnote>
  <w:footnote w:id="161">
    <w:p w:rsidR="0017305D" w:rsidRDefault="0017305D" w:rsidP="009B658A">
      <w:pPr>
        <w:pStyle w:val="FootnoteText"/>
      </w:pPr>
      <w:r w:rsidRPr="00944C14">
        <w:rPr>
          <w:rStyle w:val="FootnoteReference"/>
          <w:rFonts w:ascii="Times New Roman" w:hAnsi="Times New Roman"/>
        </w:rPr>
        <w:footnoteRef/>
      </w:r>
      <w:r w:rsidRPr="00944C14">
        <w:rPr>
          <w:rFonts w:ascii="Times New Roman" w:hAnsi="Times New Roman"/>
        </w:rPr>
        <w:t xml:space="preserve"> </w:t>
      </w:r>
      <w:r>
        <w:rPr>
          <w:rFonts w:ascii="Times New Roman" w:hAnsi="Times New Roman"/>
          <w:i/>
        </w:rPr>
        <w:t>Ibidem.</w:t>
      </w:r>
    </w:p>
  </w:footnote>
  <w:footnote w:id="162">
    <w:p w:rsidR="0017305D" w:rsidRDefault="0017305D" w:rsidP="009B658A">
      <w:pPr>
        <w:pStyle w:val="FootnoteText"/>
        <w:jc w:val="both"/>
      </w:pPr>
      <w:r w:rsidRPr="0019726A">
        <w:rPr>
          <w:rStyle w:val="FootnoteReference"/>
          <w:rFonts w:ascii="Times New Roman" w:hAnsi="Times New Roman"/>
        </w:rPr>
        <w:footnoteRef/>
      </w:r>
      <w:r w:rsidRPr="0019726A">
        <w:rPr>
          <w:rFonts w:ascii="Times New Roman" w:hAnsi="Times New Roman"/>
        </w:rPr>
        <w:t xml:space="preserve"> </w:t>
      </w:r>
      <w:r>
        <w:rPr>
          <w:rFonts w:ascii="Times New Roman" w:hAnsi="Times New Roman"/>
        </w:rPr>
        <w:t xml:space="preserve">(ver) DINAMARCO, Cândido Rangel. </w:t>
      </w:r>
      <w:r w:rsidRPr="0019726A">
        <w:rPr>
          <w:rFonts w:ascii="Times New Roman" w:hAnsi="Times New Roman"/>
          <w:i/>
        </w:rPr>
        <w:t>“A instrumentalidade do processo”</w:t>
      </w:r>
      <w:r>
        <w:rPr>
          <w:rFonts w:ascii="Times New Roman" w:hAnsi="Times New Roman"/>
        </w:rPr>
        <w:t>.</w:t>
      </w:r>
      <w:r w:rsidRPr="0019726A">
        <w:rPr>
          <w:rFonts w:ascii="Times New Roman" w:hAnsi="Times New Roman"/>
        </w:rPr>
        <w:t xml:space="preserve"> São Paulo, </w:t>
      </w:r>
      <w:r w:rsidRPr="0019726A">
        <w:rPr>
          <w:rFonts w:ascii="Times New Roman" w:hAnsi="Times New Roman"/>
          <w:b/>
        </w:rPr>
        <w:t>Revista dos Tribunais</w:t>
      </w:r>
      <w:r w:rsidRPr="0019726A">
        <w:rPr>
          <w:rFonts w:ascii="Times New Roman" w:hAnsi="Times New Roman"/>
        </w:rPr>
        <w:t>, 1987, nº 28.3, p. 275.</w:t>
      </w:r>
      <w:r>
        <w:rPr>
          <w:rFonts w:ascii="Times New Roman" w:hAnsi="Times New Roman"/>
        </w:rPr>
        <w:t xml:space="preserve"> </w:t>
      </w:r>
    </w:p>
  </w:footnote>
  <w:footnote w:id="163">
    <w:p w:rsidR="0017305D" w:rsidRDefault="0017305D" w:rsidP="009B658A">
      <w:pPr>
        <w:pStyle w:val="FootnoteText"/>
      </w:pPr>
      <w:r w:rsidRPr="0019726A">
        <w:rPr>
          <w:rStyle w:val="FootnoteReference"/>
          <w:rFonts w:ascii="Times New Roman" w:hAnsi="Times New Roman"/>
        </w:rPr>
        <w:footnoteRef/>
      </w:r>
      <w:r w:rsidRPr="0019726A">
        <w:rPr>
          <w:rFonts w:ascii="Times New Roman" w:hAnsi="Times New Roman"/>
        </w:rPr>
        <w:t xml:space="preserve"> </w:t>
      </w:r>
      <w:r>
        <w:rPr>
          <w:rFonts w:ascii="Times New Roman" w:hAnsi="Times New Roman"/>
        </w:rPr>
        <w:t xml:space="preserve">OLIVEIRA, Regis Fernandes de. </w:t>
      </w:r>
      <w:r w:rsidRPr="0019726A">
        <w:rPr>
          <w:rFonts w:ascii="Times New Roman" w:hAnsi="Times New Roman"/>
          <w:b/>
        </w:rPr>
        <w:t>O juiz na sociedade moderna.</w:t>
      </w:r>
      <w:r>
        <w:rPr>
          <w:rFonts w:ascii="Times New Roman" w:hAnsi="Times New Roman"/>
        </w:rPr>
        <w:t xml:space="preserve"> São Paulo: FTD, 1997, p. 87.</w:t>
      </w:r>
    </w:p>
  </w:footnote>
  <w:footnote w:id="164">
    <w:p w:rsidR="0017305D" w:rsidRDefault="0017305D" w:rsidP="009B658A">
      <w:pPr>
        <w:pStyle w:val="FootnoteText"/>
        <w:jc w:val="both"/>
      </w:pPr>
      <w:r w:rsidRPr="009D1ECD">
        <w:rPr>
          <w:rStyle w:val="FootnoteReference"/>
          <w:rFonts w:ascii="Times New Roman" w:hAnsi="Times New Roman"/>
        </w:rPr>
        <w:footnoteRef/>
      </w:r>
      <w:r w:rsidRPr="009D1ECD">
        <w:rPr>
          <w:rFonts w:ascii="Times New Roman" w:hAnsi="Times New Roman"/>
        </w:rPr>
        <w:t xml:space="preserve"> </w:t>
      </w:r>
      <w:r>
        <w:rPr>
          <w:rFonts w:ascii="Times New Roman" w:hAnsi="Times New Roman"/>
        </w:rPr>
        <w:t xml:space="preserve">(ver) SAMAPIO, José Adércio Leite. </w:t>
      </w:r>
      <w:r w:rsidRPr="009D1ECD">
        <w:rPr>
          <w:rFonts w:ascii="Times New Roman" w:hAnsi="Times New Roman"/>
          <w:b/>
        </w:rPr>
        <w:t>O Conselho Nacional de Justiça e a independência do Judiciário.</w:t>
      </w:r>
      <w:r>
        <w:rPr>
          <w:rFonts w:ascii="Times New Roman" w:hAnsi="Times New Roman"/>
        </w:rPr>
        <w:t xml:space="preserve"> Belo Horizonte: Del Rey, 2007, p. 4.</w:t>
      </w:r>
    </w:p>
  </w:footnote>
  <w:footnote w:id="165">
    <w:p w:rsidR="0017305D" w:rsidRDefault="0017305D" w:rsidP="009B658A">
      <w:pPr>
        <w:pStyle w:val="FootnoteText"/>
      </w:pPr>
      <w:r w:rsidRPr="000F2D96">
        <w:rPr>
          <w:rStyle w:val="FootnoteReference"/>
          <w:rFonts w:ascii="Times New Roman" w:hAnsi="Times New Roman"/>
        </w:rPr>
        <w:footnoteRef/>
      </w:r>
      <w:r w:rsidRPr="000F2D96">
        <w:rPr>
          <w:rFonts w:ascii="Times New Roman" w:hAnsi="Times New Roman"/>
        </w:rPr>
        <w:t xml:space="preserve"> </w:t>
      </w:r>
      <w:r w:rsidRPr="000F2D96">
        <w:rPr>
          <w:rFonts w:ascii="Times New Roman" w:hAnsi="Times New Roman"/>
          <w:i/>
        </w:rPr>
        <w:t>Idem</w:t>
      </w:r>
      <w:r>
        <w:rPr>
          <w:rFonts w:ascii="Times New Roman" w:hAnsi="Times New Roman"/>
        </w:rPr>
        <w:t>, p. 141.</w:t>
      </w:r>
    </w:p>
  </w:footnote>
  <w:footnote w:id="166">
    <w:p w:rsidR="0017305D" w:rsidRDefault="0017305D" w:rsidP="009B658A">
      <w:pPr>
        <w:pStyle w:val="FootnoteText"/>
        <w:jc w:val="both"/>
      </w:pPr>
      <w:r w:rsidRPr="00B71056">
        <w:rPr>
          <w:rStyle w:val="FootnoteReference"/>
          <w:rFonts w:ascii="Times New Roman" w:hAnsi="Times New Roman"/>
        </w:rPr>
        <w:footnoteRef/>
      </w:r>
      <w:r w:rsidRPr="00B71056">
        <w:rPr>
          <w:rFonts w:ascii="Times New Roman" w:hAnsi="Times New Roman"/>
        </w:rPr>
        <w:t xml:space="preserve"> </w:t>
      </w:r>
      <w:r>
        <w:rPr>
          <w:rFonts w:ascii="Times New Roman" w:hAnsi="Times New Roman"/>
        </w:rPr>
        <w:t xml:space="preserve">FACCHINI NETO, Eugênio. </w:t>
      </w:r>
      <w:r w:rsidRPr="009E70FB">
        <w:rPr>
          <w:rFonts w:ascii="Times New Roman" w:hAnsi="Times New Roman"/>
          <w:i/>
        </w:rPr>
        <w:t>“O Poder Judiciário e sua independência: uma abordagem de Direito comparado”</w:t>
      </w:r>
      <w:r>
        <w:rPr>
          <w:rFonts w:ascii="Times New Roman" w:hAnsi="Times New Roman"/>
        </w:rPr>
        <w:t xml:space="preserve">. Porto Alegre. Pontifícia Universidade Católica do Rio Grande do Sul. </w:t>
      </w:r>
      <w:r w:rsidRPr="009E70FB">
        <w:rPr>
          <w:rFonts w:ascii="Times New Roman" w:hAnsi="Times New Roman"/>
          <w:b/>
        </w:rPr>
        <w:t>Direitos Fundamentais &amp; Justiça</w:t>
      </w:r>
      <w:r>
        <w:rPr>
          <w:rFonts w:ascii="Times New Roman" w:hAnsi="Times New Roman"/>
        </w:rPr>
        <w:t xml:space="preserve"> [Revista do PPG em Direito], nº 8, julho-setembro de 2009, pp. 121-149 (cf. p. 124).</w:t>
      </w:r>
    </w:p>
  </w:footnote>
  <w:footnote w:id="167">
    <w:p w:rsidR="0017305D" w:rsidRDefault="0017305D" w:rsidP="009B658A">
      <w:pPr>
        <w:pStyle w:val="FootnoteText"/>
        <w:jc w:val="both"/>
      </w:pPr>
      <w:r w:rsidRPr="00F22295">
        <w:rPr>
          <w:rStyle w:val="FootnoteReference"/>
          <w:rFonts w:ascii="Times New Roman" w:hAnsi="Times New Roman"/>
        </w:rPr>
        <w:footnoteRef/>
      </w:r>
      <w:r w:rsidRPr="00F22295">
        <w:rPr>
          <w:rFonts w:ascii="Times New Roman" w:hAnsi="Times New Roman"/>
        </w:rPr>
        <w:t xml:space="preserve"> </w:t>
      </w:r>
      <w:r>
        <w:rPr>
          <w:rFonts w:ascii="Times New Roman" w:hAnsi="Times New Roman"/>
        </w:rPr>
        <w:t xml:space="preserve">(ver) ENGELMANN, Fabiano. </w:t>
      </w:r>
      <w:r w:rsidRPr="00F22295">
        <w:rPr>
          <w:rFonts w:ascii="Times New Roman" w:hAnsi="Times New Roman"/>
          <w:i/>
        </w:rPr>
        <w:t>“Elites judiciárias”</w:t>
      </w:r>
      <w:r>
        <w:rPr>
          <w:rFonts w:ascii="Times New Roman" w:hAnsi="Times New Roman"/>
        </w:rPr>
        <w:t xml:space="preserve">, </w:t>
      </w:r>
      <w:r w:rsidRPr="00F22295">
        <w:rPr>
          <w:rFonts w:ascii="Times New Roman" w:hAnsi="Times New Roman"/>
          <w:i/>
          <w:u w:val="single"/>
        </w:rPr>
        <w:t>in</w:t>
      </w:r>
      <w:r>
        <w:rPr>
          <w:rFonts w:ascii="Times New Roman" w:hAnsi="Times New Roman"/>
        </w:rPr>
        <w:t xml:space="preserve">: AVRITZER, Leonardo </w:t>
      </w:r>
      <w:r w:rsidRPr="00F22295">
        <w:rPr>
          <w:rFonts w:ascii="Times New Roman" w:hAnsi="Times New Roman"/>
          <w:i/>
        </w:rPr>
        <w:t>et alii</w:t>
      </w:r>
      <w:r>
        <w:rPr>
          <w:rFonts w:ascii="Times New Roman" w:hAnsi="Times New Roman"/>
        </w:rPr>
        <w:t xml:space="preserve">. </w:t>
      </w:r>
      <w:r w:rsidRPr="00F22295">
        <w:rPr>
          <w:rFonts w:ascii="Times New Roman" w:hAnsi="Times New Roman"/>
          <w:b/>
        </w:rPr>
        <w:t>Dimensões políticas da Justiça.</w:t>
      </w:r>
      <w:r>
        <w:rPr>
          <w:rFonts w:ascii="Times New Roman" w:hAnsi="Times New Roman"/>
        </w:rPr>
        <w:t xml:space="preserve"> Rio de Janeiro: Civilização Brasileira, 2013, pp. 479-485 (cf. p. 480).</w:t>
      </w:r>
    </w:p>
  </w:footnote>
  <w:footnote w:id="168">
    <w:p w:rsidR="0017305D" w:rsidRDefault="0017305D" w:rsidP="009B658A">
      <w:pPr>
        <w:pStyle w:val="FootnoteText"/>
      </w:pPr>
      <w:r w:rsidRPr="00BF612D">
        <w:rPr>
          <w:rStyle w:val="FootnoteReference"/>
          <w:rFonts w:ascii="Times New Roman" w:hAnsi="Times New Roman"/>
        </w:rPr>
        <w:footnoteRef/>
      </w:r>
      <w:r w:rsidRPr="00BF612D">
        <w:rPr>
          <w:rFonts w:ascii="Times New Roman" w:hAnsi="Times New Roman"/>
        </w:rPr>
        <w:t xml:space="preserve"> </w:t>
      </w:r>
      <w:r>
        <w:rPr>
          <w:rFonts w:ascii="Times New Roman" w:hAnsi="Times New Roman"/>
        </w:rPr>
        <w:t xml:space="preserve">(ver) ENGELMANN, Fabiano. </w:t>
      </w:r>
      <w:r w:rsidRPr="00BF612D">
        <w:rPr>
          <w:rFonts w:ascii="Times New Roman" w:hAnsi="Times New Roman"/>
          <w:i/>
        </w:rPr>
        <w:t>Ob. Cit.</w:t>
      </w:r>
      <w:r>
        <w:rPr>
          <w:rFonts w:ascii="Times New Roman" w:hAnsi="Times New Roman"/>
        </w:rPr>
        <w:t>, p. 481.</w:t>
      </w:r>
    </w:p>
  </w:footnote>
  <w:footnote w:id="169">
    <w:p w:rsidR="0017305D" w:rsidRDefault="0017305D" w:rsidP="009B658A">
      <w:pPr>
        <w:pStyle w:val="FootnoteText"/>
        <w:jc w:val="both"/>
      </w:pPr>
      <w:r w:rsidRPr="00670071">
        <w:rPr>
          <w:rStyle w:val="FootnoteReference"/>
          <w:rFonts w:ascii="Times New Roman" w:hAnsi="Times New Roman"/>
        </w:rPr>
        <w:footnoteRef/>
      </w:r>
      <w:r w:rsidRPr="00670071">
        <w:rPr>
          <w:rFonts w:ascii="Times New Roman" w:hAnsi="Times New Roman"/>
        </w:rPr>
        <w:t xml:space="preserve"> </w:t>
      </w:r>
      <w:r>
        <w:rPr>
          <w:rFonts w:ascii="Times New Roman" w:hAnsi="Times New Roman"/>
        </w:rPr>
        <w:t xml:space="preserve">(ver) HABENHORST, Eduardo Ribeiro. </w:t>
      </w:r>
      <w:r w:rsidRPr="00340A0F">
        <w:rPr>
          <w:rFonts w:ascii="Times New Roman" w:hAnsi="Times New Roman"/>
          <w:i/>
        </w:rPr>
        <w:t>“A interpretação dos fatos no Direito”</w:t>
      </w:r>
      <w:r>
        <w:rPr>
          <w:rFonts w:ascii="Times New Roman" w:hAnsi="Times New Roman"/>
        </w:rPr>
        <w:t xml:space="preserve">. João Pessoa. Universidade Federal da Paraíba. </w:t>
      </w:r>
      <w:r>
        <w:rPr>
          <w:rFonts w:ascii="Times New Roman" w:hAnsi="Times New Roman"/>
          <w:b/>
        </w:rPr>
        <w:t>Prim@ F</w:t>
      </w:r>
      <w:r w:rsidRPr="00340A0F">
        <w:rPr>
          <w:rFonts w:ascii="Times New Roman" w:hAnsi="Times New Roman"/>
          <w:b/>
        </w:rPr>
        <w:t>acie</w:t>
      </w:r>
      <w:r>
        <w:rPr>
          <w:rFonts w:ascii="Times New Roman" w:hAnsi="Times New Roman"/>
        </w:rPr>
        <w:t xml:space="preserve"> [Revista do PPG em Ciências Jurídicas], ano 2, nº 2, janeiro/julho de 2003, pp. 8-18 (cf. p. 16). </w:t>
      </w:r>
    </w:p>
  </w:footnote>
  <w:footnote w:id="170">
    <w:p w:rsidR="0017305D" w:rsidRDefault="0017305D" w:rsidP="009B658A">
      <w:pPr>
        <w:pStyle w:val="FootnoteText"/>
      </w:pPr>
      <w:r w:rsidRPr="00340A0F">
        <w:rPr>
          <w:rStyle w:val="FootnoteReference"/>
          <w:rFonts w:ascii="Times New Roman" w:hAnsi="Times New Roman"/>
        </w:rPr>
        <w:footnoteRef/>
      </w:r>
      <w:r w:rsidRPr="00340A0F">
        <w:rPr>
          <w:rFonts w:ascii="Times New Roman" w:hAnsi="Times New Roman"/>
        </w:rPr>
        <w:t xml:space="preserve"> </w:t>
      </w:r>
      <w:r w:rsidRPr="00340A0F">
        <w:rPr>
          <w:rFonts w:ascii="Times New Roman" w:hAnsi="Times New Roman"/>
          <w:i/>
        </w:rPr>
        <w:t>Ibidem</w:t>
      </w:r>
      <w:r>
        <w:rPr>
          <w:rFonts w:ascii="Times New Roman" w:hAnsi="Times New Roman"/>
        </w:rPr>
        <w:t>.</w:t>
      </w:r>
    </w:p>
  </w:footnote>
  <w:footnote w:id="171">
    <w:p w:rsidR="0017305D" w:rsidRDefault="0017305D" w:rsidP="009B658A">
      <w:pPr>
        <w:pStyle w:val="FootnoteText"/>
        <w:jc w:val="both"/>
      </w:pPr>
      <w:r w:rsidRPr="0032221E">
        <w:rPr>
          <w:rStyle w:val="FootnoteReference"/>
          <w:rFonts w:ascii="Times New Roman" w:hAnsi="Times New Roman"/>
        </w:rPr>
        <w:footnoteRef/>
      </w:r>
      <w:r w:rsidRPr="0032221E">
        <w:rPr>
          <w:rFonts w:ascii="Times New Roman" w:hAnsi="Times New Roman"/>
        </w:rPr>
        <w:t xml:space="preserve"> </w:t>
      </w:r>
      <w:r>
        <w:rPr>
          <w:rFonts w:ascii="Times New Roman" w:hAnsi="Times New Roman"/>
        </w:rPr>
        <w:t xml:space="preserve">LASSALLE, Ferdinand (1863). </w:t>
      </w:r>
      <w:r w:rsidRPr="0032221E">
        <w:rPr>
          <w:rFonts w:ascii="Times New Roman" w:hAnsi="Times New Roman"/>
          <w:b/>
        </w:rPr>
        <w:t>A essência da Constituição.</w:t>
      </w:r>
      <w:r>
        <w:rPr>
          <w:rFonts w:ascii="Times New Roman" w:hAnsi="Times New Roman"/>
        </w:rPr>
        <w:t xml:space="preserve"> Tradução de Walter Stönner. Rio de Janeiro: Lumen Juris, 2000, p. 23: </w:t>
      </w:r>
      <w:r w:rsidRPr="00D37D1F">
        <w:rPr>
          <w:rFonts w:ascii="Times New Roman" w:hAnsi="Times New Roman"/>
        </w:rPr>
        <w:t>“Tenho demonstrado a relação que guardam entre si as duas constituições de um país: essa constituição real e efetiva, integralizada pelos fatores reais de poder que regem a sociedade, e essa outra constituição escrita, à qual, para distinguí-la da primeira, vamos denominar folha de papel”</w:t>
      </w:r>
      <w:r w:rsidRPr="000D09D6">
        <w:rPr>
          <w:rFonts w:ascii="Times New Roman" w:hAnsi="Times New Roman"/>
          <w:i/>
        </w:rPr>
        <w:t>.</w:t>
      </w:r>
    </w:p>
  </w:footnote>
  <w:footnote w:id="172">
    <w:p w:rsidR="0017305D" w:rsidRDefault="0017305D" w:rsidP="009B658A">
      <w:pPr>
        <w:pStyle w:val="FootnoteText"/>
        <w:jc w:val="both"/>
      </w:pPr>
      <w:r w:rsidRPr="00E4657F">
        <w:rPr>
          <w:rStyle w:val="FootnoteReference"/>
          <w:rFonts w:ascii="Times New Roman" w:hAnsi="Times New Roman"/>
        </w:rPr>
        <w:footnoteRef/>
      </w:r>
      <w:r w:rsidRPr="00E4657F">
        <w:rPr>
          <w:rFonts w:ascii="Times New Roman" w:hAnsi="Times New Roman"/>
        </w:rPr>
        <w:t xml:space="preserve"> </w:t>
      </w:r>
      <w:r>
        <w:rPr>
          <w:rFonts w:ascii="Times New Roman" w:hAnsi="Times New Roman"/>
        </w:rPr>
        <w:t xml:space="preserve">BOURDIEU, Pierre. </w:t>
      </w:r>
      <w:r w:rsidRPr="00E4657F">
        <w:rPr>
          <w:rFonts w:ascii="Times New Roman" w:hAnsi="Times New Roman"/>
          <w:b/>
        </w:rPr>
        <w:t>As regras da arte...</w:t>
      </w:r>
      <w:r>
        <w:rPr>
          <w:rFonts w:ascii="Times New Roman" w:hAnsi="Times New Roman"/>
        </w:rPr>
        <w:t>, p. 244.</w:t>
      </w:r>
    </w:p>
  </w:footnote>
  <w:footnote w:id="173">
    <w:p w:rsidR="0017305D" w:rsidRDefault="0017305D" w:rsidP="009B658A">
      <w:pPr>
        <w:pStyle w:val="NoSpacing"/>
        <w:jc w:val="both"/>
      </w:pPr>
      <w:r w:rsidRPr="00EB42BB">
        <w:rPr>
          <w:rStyle w:val="FootnoteReference"/>
          <w:rFonts w:ascii="Times New Roman" w:hAnsi="Times New Roman"/>
        </w:rPr>
        <w:footnoteRef/>
      </w:r>
      <w:r w:rsidRPr="00EB42BB">
        <w:rPr>
          <w:rFonts w:ascii="Times New Roman" w:hAnsi="Times New Roman"/>
          <w:sz w:val="20"/>
          <w:szCs w:val="20"/>
        </w:rPr>
        <w:t xml:space="preserve"> Relembre-se que o discurso das classes ou grupos poderosos influenciam outros que se mostrem em sintonia com os interesses defendidos pela ortodoxia, formando a </w:t>
      </w:r>
      <w:r w:rsidRPr="00EB42BB">
        <w:rPr>
          <w:rFonts w:ascii="Times New Roman" w:hAnsi="Times New Roman"/>
          <w:i/>
          <w:sz w:val="20"/>
          <w:szCs w:val="20"/>
        </w:rPr>
        <w:t>“doxa”</w:t>
      </w:r>
      <w:r w:rsidRPr="00EB42BB">
        <w:rPr>
          <w:rFonts w:ascii="Times New Roman" w:hAnsi="Times New Roman"/>
          <w:sz w:val="20"/>
          <w:szCs w:val="20"/>
        </w:rPr>
        <w:t xml:space="preserve"> ou senso comum, noções já desenvolvidas neste trabalho.</w:t>
      </w:r>
    </w:p>
  </w:footnote>
  <w:footnote w:id="174">
    <w:p w:rsidR="0017305D" w:rsidRDefault="0017305D" w:rsidP="009B658A">
      <w:pPr>
        <w:pStyle w:val="NoSpacing"/>
        <w:jc w:val="both"/>
      </w:pPr>
      <w:r w:rsidRPr="00EB42BB">
        <w:rPr>
          <w:rStyle w:val="FootnoteReference"/>
          <w:rFonts w:ascii="Times New Roman" w:hAnsi="Times New Roman"/>
        </w:rPr>
        <w:footnoteRef/>
      </w:r>
      <w:r w:rsidRPr="00EB42BB">
        <w:rPr>
          <w:rFonts w:ascii="Times New Roman" w:hAnsi="Times New Roman"/>
          <w:sz w:val="20"/>
          <w:szCs w:val="20"/>
        </w:rPr>
        <w:t xml:space="preserve"> Como consignado por Fabio Ulhôa Coelho, Doutor em Direito e Livre-docente pela PUC-SP, </w:t>
      </w:r>
      <w:r w:rsidRPr="00D37D1F">
        <w:rPr>
          <w:rFonts w:ascii="Times New Roman" w:hAnsi="Times New Roman"/>
          <w:sz w:val="20"/>
          <w:szCs w:val="20"/>
        </w:rPr>
        <w:t>“(...) não se ocupa o conhecimento jurídico de qual seria a decisão judicial ou administrativa verdadeiramente derivada de uma norma geral, com exclusão de todas as outras, as falsamente derivadas; ocupa-se, isto sim, dos meios de sustentar determinada decisão como sendo mais justa, equitativa, razoável, oportuna</w:t>
      </w:r>
      <w:r w:rsidRPr="00EB42BB">
        <w:rPr>
          <w:rFonts w:ascii="Times New Roman" w:hAnsi="Times New Roman"/>
          <w:i/>
          <w:sz w:val="20"/>
          <w:szCs w:val="20"/>
        </w:rPr>
        <w:t xml:space="preserve"> </w:t>
      </w:r>
      <w:r w:rsidRPr="00D37D1F">
        <w:rPr>
          <w:rFonts w:ascii="Times New Roman" w:hAnsi="Times New Roman"/>
          <w:sz w:val="20"/>
          <w:szCs w:val="20"/>
        </w:rPr>
        <w:t xml:space="preserve">ou conforme o direito do que outras tantas decisões </w:t>
      </w:r>
      <w:r w:rsidRPr="00D37D1F">
        <w:rPr>
          <w:rFonts w:ascii="Times New Roman" w:hAnsi="Times New Roman"/>
          <w:b/>
          <w:sz w:val="20"/>
          <w:szCs w:val="20"/>
        </w:rPr>
        <w:t>igualmente cabíveis</w:t>
      </w:r>
      <w:r w:rsidRPr="00D37D1F">
        <w:rPr>
          <w:rFonts w:ascii="Times New Roman" w:hAnsi="Times New Roman"/>
          <w:sz w:val="20"/>
          <w:szCs w:val="20"/>
        </w:rPr>
        <w:t>”[grifei].</w:t>
      </w:r>
      <w:r w:rsidRPr="00EB42BB">
        <w:rPr>
          <w:rFonts w:ascii="Times New Roman" w:hAnsi="Times New Roman"/>
          <w:sz w:val="20"/>
          <w:szCs w:val="20"/>
        </w:rPr>
        <w:t xml:space="preserve"> (COELHO, Fabio Ulhôa. </w:t>
      </w:r>
      <w:r w:rsidRPr="00EB42BB">
        <w:rPr>
          <w:rFonts w:ascii="Times New Roman" w:hAnsi="Times New Roman"/>
          <w:i/>
          <w:sz w:val="20"/>
          <w:szCs w:val="20"/>
        </w:rPr>
        <w:t>“Prefácio à edição brasileira”</w:t>
      </w:r>
      <w:r w:rsidRPr="00EB42BB">
        <w:rPr>
          <w:rFonts w:ascii="Times New Roman" w:hAnsi="Times New Roman"/>
          <w:sz w:val="20"/>
          <w:szCs w:val="20"/>
        </w:rPr>
        <w:t xml:space="preserve">. </w:t>
      </w:r>
      <w:r w:rsidRPr="00EB42BB">
        <w:rPr>
          <w:rFonts w:ascii="Times New Roman" w:hAnsi="Times New Roman"/>
          <w:i/>
          <w:sz w:val="20"/>
          <w:szCs w:val="20"/>
          <w:u w:val="single"/>
        </w:rPr>
        <w:t>In</w:t>
      </w:r>
      <w:r w:rsidRPr="00EB42BB">
        <w:rPr>
          <w:rFonts w:ascii="Times New Roman" w:hAnsi="Times New Roman"/>
          <w:sz w:val="20"/>
          <w:szCs w:val="20"/>
        </w:rPr>
        <w:t xml:space="preserve">: PERELMAN, Chaïm &amp; OLBRECHTS-TYTECA, Lucie. </w:t>
      </w:r>
      <w:r w:rsidRPr="00EB42BB">
        <w:rPr>
          <w:rFonts w:ascii="Times New Roman" w:hAnsi="Times New Roman"/>
          <w:b/>
          <w:sz w:val="20"/>
          <w:szCs w:val="20"/>
        </w:rPr>
        <w:t>Tratado da argumentação: a nova retórica.</w:t>
      </w:r>
      <w:r w:rsidRPr="00EB42BB">
        <w:rPr>
          <w:rFonts w:ascii="Times New Roman" w:hAnsi="Times New Roman"/>
          <w:sz w:val="20"/>
          <w:szCs w:val="20"/>
        </w:rPr>
        <w:t xml:space="preserve"> </w:t>
      </w:r>
      <w:r>
        <w:rPr>
          <w:rFonts w:ascii="Times New Roman" w:hAnsi="Times New Roman"/>
          <w:sz w:val="20"/>
          <w:szCs w:val="20"/>
        </w:rPr>
        <w:t xml:space="preserve">Tradução de Maria Ermantina de Almeida Prado Galvão. </w:t>
      </w:r>
      <w:r w:rsidRPr="00EB42BB">
        <w:rPr>
          <w:rFonts w:ascii="Times New Roman" w:hAnsi="Times New Roman"/>
          <w:sz w:val="20"/>
          <w:szCs w:val="20"/>
        </w:rPr>
        <w:t>São Paulo: Martins Fontes, 2005, 2ª. ed., pp. XI-XVIII). Cf. p. XVI.</w:t>
      </w:r>
    </w:p>
  </w:footnote>
  <w:footnote w:id="175">
    <w:p w:rsidR="0017305D" w:rsidRDefault="0017305D" w:rsidP="009B658A">
      <w:pPr>
        <w:pStyle w:val="FootnoteText"/>
        <w:jc w:val="both"/>
      </w:pPr>
      <w:r w:rsidRPr="00E11A10">
        <w:rPr>
          <w:rStyle w:val="FootnoteReference"/>
          <w:rFonts w:ascii="Times New Roman" w:hAnsi="Times New Roman"/>
        </w:rPr>
        <w:footnoteRef/>
      </w:r>
      <w:r w:rsidRPr="00E11A10">
        <w:rPr>
          <w:rFonts w:ascii="Times New Roman" w:hAnsi="Times New Roman"/>
        </w:rPr>
        <w:t xml:space="preserve"> Segundo </w:t>
      </w:r>
      <w:r>
        <w:rPr>
          <w:rFonts w:ascii="Times New Roman" w:hAnsi="Times New Roman"/>
        </w:rPr>
        <w:t xml:space="preserve">a célebre lição de </w:t>
      </w:r>
      <w:r w:rsidRPr="00E11A10">
        <w:rPr>
          <w:rFonts w:ascii="Times New Roman" w:hAnsi="Times New Roman"/>
        </w:rPr>
        <w:t xml:space="preserve">CALAMANDREI: </w:t>
      </w:r>
      <w:r w:rsidRPr="00D37D1F">
        <w:rPr>
          <w:rFonts w:ascii="Times New Roman" w:hAnsi="Times New Roman"/>
        </w:rPr>
        <w:t xml:space="preserve">“La interpretación de las leyes deja al juez </w:t>
      </w:r>
      <w:r w:rsidRPr="00D37D1F">
        <w:rPr>
          <w:rFonts w:ascii="Times New Roman" w:hAnsi="Times New Roman"/>
          <w:b/>
        </w:rPr>
        <w:t>cierto margen de elección</w:t>
      </w:r>
      <w:r w:rsidRPr="00D37D1F">
        <w:rPr>
          <w:rFonts w:ascii="Times New Roman" w:hAnsi="Times New Roman"/>
        </w:rPr>
        <w:t xml:space="preserve"> [grifei]; dentro de ese margen, quien manda no es la ley inexorable, sino </w:t>
      </w:r>
      <w:r w:rsidRPr="00D37D1F">
        <w:rPr>
          <w:rFonts w:ascii="Times New Roman" w:hAnsi="Times New Roman"/>
          <w:b/>
        </w:rPr>
        <w:t>el corazón variable del juez</w:t>
      </w:r>
      <w:r w:rsidRPr="00D37D1F">
        <w:rPr>
          <w:rFonts w:ascii="Times New Roman" w:hAnsi="Times New Roman"/>
        </w:rPr>
        <w:t xml:space="preserve"> [grifei]”</w:t>
      </w:r>
      <w:r>
        <w:rPr>
          <w:rFonts w:ascii="Times New Roman" w:hAnsi="Times New Roman"/>
        </w:rPr>
        <w:t xml:space="preserve"> (CALAMANDREI, Piero. </w:t>
      </w:r>
      <w:r>
        <w:rPr>
          <w:rFonts w:ascii="Times New Roman" w:hAnsi="Times New Roman"/>
          <w:b/>
        </w:rPr>
        <w:t xml:space="preserve">Elogio de los jueces: escrito por un abogado. </w:t>
      </w:r>
      <w:r>
        <w:rPr>
          <w:rFonts w:ascii="Times New Roman" w:hAnsi="Times New Roman"/>
        </w:rPr>
        <w:t>Traducción de Marcelo Bazán Lazcano. Buenos Aires: Librería El Foro, 1997, p. 183)</w:t>
      </w:r>
      <w:r w:rsidRPr="00E11A10">
        <w:rPr>
          <w:rFonts w:ascii="Times New Roman" w:hAnsi="Times New Roman"/>
        </w:rPr>
        <w:t>.</w:t>
      </w:r>
    </w:p>
  </w:footnote>
  <w:footnote w:id="176">
    <w:p w:rsidR="0017305D" w:rsidRDefault="0017305D" w:rsidP="009B658A">
      <w:pPr>
        <w:pStyle w:val="FootnoteText"/>
        <w:jc w:val="both"/>
      </w:pPr>
      <w:r w:rsidRPr="00CF65D0">
        <w:rPr>
          <w:rStyle w:val="FootnoteReference"/>
          <w:rFonts w:ascii="Times New Roman" w:hAnsi="Times New Roman"/>
        </w:rPr>
        <w:footnoteRef/>
      </w:r>
      <w:r w:rsidRPr="00CF65D0">
        <w:rPr>
          <w:rFonts w:ascii="Times New Roman" w:hAnsi="Times New Roman"/>
        </w:rPr>
        <w:t xml:space="preserve"> </w:t>
      </w:r>
      <w:r>
        <w:rPr>
          <w:rFonts w:ascii="Times New Roman" w:hAnsi="Times New Roman"/>
        </w:rPr>
        <w:t>Essa ideia é trabalhada, de certo modo, por MANUEL ATIENZA, filósofo, jurista, Professor da Universidad de Alicante (Espanha) e pesquisador de temas ligados à argumentação jurídica</w:t>
      </w:r>
      <w:r w:rsidRPr="00CF65D0">
        <w:rPr>
          <w:rFonts w:ascii="Times New Roman" w:hAnsi="Times New Roman"/>
        </w:rPr>
        <w:t>.</w:t>
      </w:r>
      <w:r>
        <w:rPr>
          <w:rFonts w:ascii="Times New Roman" w:hAnsi="Times New Roman"/>
        </w:rPr>
        <w:t xml:space="preserve"> Ver: ATIENZA, Manuel. </w:t>
      </w:r>
      <w:r w:rsidRPr="00AF16D6">
        <w:rPr>
          <w:rFonts w:ascii="Times New Roman" w:hAnsi="Times New Roman"/>
          <w:i/>
        </w:rPr>
        <w:t>“Constitución y argumentación”</w:t>
      </w:r>
      <w:r>
        <w:rPr>
          <w:rFonts w:ascii="Times New Roman" w:hAnsi="Times New Roman"/>
        </w:rPr>
        <w:t xml:space="preserve">. Madrid. Sociedad Española de Filosofía Jurídica y Política. </w:t>
      </w:r>
      <w:r w:rsidRPr="00AF16D6">
        <w:rPr>
          <w:rFonts w:ascii="Times New Roman" w:hAnsi="Times New Roman"/>
          <w:b/>
        </w:rPr>
        <w:t>Anuario de Filosofía del Derecho</w:t>
      </w:r>
      <w:r>
        <w:rPr>
          <w:rFonts w:ascii="Times New Roman" w:hAnsi="Times New Roman"/>
        </w:rPr>
        <w:t>, nº 24, 2007, pp. 197-228 (cf. p. 210). Disponível em: &lt;</w:t>
      </w:r>
      <w:r w:rsidRPr="00AF16D6">
        <w:rPr>
          <w:rFonts w:ascii="Times New Roman" w:hAnsi="Times New Roman"/>
          <w:u w:val="single"/>
        </w:rPr>
        <w:t>http://dialnet.unirioja.es/servlet/articulo?codigo=2769946</w:t>
      </w:r>
      <w:r>
        <w:rPr>
          <w:rFonts w:ascii="Times New Roman" w:hAnsi="Times New Roman"/>
        </w:rPr>
        <w:t xml:space="preserve">&gt; Acesso: 22/01/2014. Sobre a necessidade do resguardo da coerência do sistema jurídico, citam-se aqui, também, os belgas CHAÏM PERELMAN e LUCIE OLBRECHTS-TYTECA: </w:t>
      </w:r>
      <w:r w:rsidRPr="00D37D1F">
        <w:rPr>
          <w:rFonts w:ascii="Times New Roman" w:hAnsi="Times New Roman"/>
        </w:rPr>
        <w:t>“Quando o juiz se encontra, num caso determinado, perante uma antinomia jurídica, não pode descurar inteiramente de uma das duas leis em proveito da outra; deve justificar o seu modo de agir através de uma delimitação do campo de aplicação de cada lei, mediante interpretações que restabelecem a coerência do sistema jurídico”</w:t>
      </w:r>
      <w:r>
        <w:rPr>
          <w:rFonts w:ascii="Times New Roman" w:hAnsi="Times New Roman"/>
        </w:rPr>
        <w:t xml:space="preserve"> (PERELMAN, Chaïm &amp; OLBRECHTS-TYTECA, Lucie. </w:t>
      </w:r>
      <w:r w:rsidRPr="00091A96">
        <w:rPr>
          <w:rFonts w:ascii="Times New Roman" w:hAnsi="Times New Roman"/>
          <w:b/>
        </w:rPr>
        <w:t>Tratado da argumentação: a nova retórica.</w:t>
      </w:r>
      <w:r w:rsidRPr="00091A96">
        <w:rPr>
          <w:rFonts w:ascii="Times New Roman" w:hAnsi="Times New Roman"/>
        </w:rPr>
        <w:t xml:space="preserve"> </w:t>
      </w:r>
      <w:r>
        <w:rPr>
          <w:rFonts w:ascii="Times New Roman" w:hAnsi="Times New Roman"/>
        </w:rPr>
        <w:t xml:space="preserve">Tradução de Maria Ermantina de Almeida Prado Galvão. </w:t>
      </w:r>
      <w:r w:rsidRPr="00091A96">
        <w:rPr>
          <w:rFonts w:ascii="Times New Roman" w:hAnsi="Times New Roman"/>
        </w:rPr>
        <w:t xml:space="preserve">São </w:t>
      </w:r>
      <w:r>
        <w:rPr>
          <w:rFonts w:ascii="Times New Roman" w:hAnsi="Times New Roman"/>
        </w:rPr>
        <w:t>Paulo: Martins Fontes, 2005, 2ª. ed., p. 471).</w:t>
      </w:r>
    </w:p>
  </w:footnote>
  <w:footnote w:id="177">
    <w:p w:rsidR="0017305D" w:rsidRDefault="0017305D" w:rsidP="009B658A">
      <w:pPr>
        <w:pStyle w:val="FootnoteText"/>
        <w:jc w:val="both"/>
      </w:pPr>
      <w:r w:rsidRPr="00B62C1E">
        <w:rPr>
          <w:rStyle w:val="FootnoteReference"/>
          <w:rFonts w:ascii="Times New Roman" w:hAnsi="Times New Roman"/>
        </w:rPr>
        <w:footnoteRef/>
      </w:r>
      <w:r w:rsidRPr="00B62C1E">
        <w:rPr>
          <w:rFonts w:ascii="Times New Roman" w:hAnsi="Times New Roman"/>
        </w:rPr>
        <w:t xml:space="preserve"> </w:t>
      </w:r>
      <w:r>
        <w:rPr>
          <w:rFonts w:ascii="Times New Roman" w:hAnsi="Times New Roman"/>
        </w:rPr>
        <w:t xml:space="preserve">BARBOSA, Jorge Luiz. </w:t>
      </w:r>
      <w:r w:rsidRPr="00E06DF7">
        <w:rPr>
          <w:rFonts w:ascii="Times New Roman" w:hAnsi="Times New Roman"/>
          <w:b/>
        </w:rPr>
        <w:t xml:space="preserve">Cidadania, território e políticas públicas. </w:t>
      </w:r>
      <w:r w:rsidRPr="00EB42BB">
        <w:rPr>
          <w:rFonts w:ascii="Times New Roman" w:hAnsi="Times New Roman"/>
        </w:rPr>
        <w:t xml:space="preserve">Artigo </w:t>
      </w:r>
      <w:r w:rsidRPr="00EB42BB">
        <w:rPr>
          <w:rFonts w:ascii="Times New Roman" w:hAnsi="Times New Roman"/>
          <w:i/>
        </w:rPr>
        <w:t>on line</w:t>
      </w:r>
      <w:r w:rsidRPr="00EB42BB">
        <w:rPr>
          <w:rFonts w:ascii="Times New Roman" w:hAnsi="Times New Roman"/>
        </w:rPr>
        <w:t>.</w:t>
      </w:r>
      <w:r>
        <w:rPr>
          <w:rFonts w:ascii="Times New Roman" w:hAnsi="Times New Roman"/>
          <w:b/>
        </w:rPr>
        <w:t xml:space="preserve"> </w:t>
      </w:r>
      <w:r>
        <w:rPr>
          <w:rFonts w:ascii="Times New Roman" w:hAnsi="Times New Roman"/>
        </w:rPr>
        <w:t>Rio de Janeiro: Observatório de Favelas, 2009. Disponível em: &lt;</w:t>
      </w:r>
      <w:r w:rsidRPr="00B62C1E">
        <w:rPr>
          <w:rFonts w:ascii="Times New Roman" w:hAnsi="Times New Roman"/>
          <w:u w:val="single"/>
        </w:rPr>
        <w:t>http://observatoriodefavelas.org.br/wp-content/uploads/2013/06/Cidadania-Territo%CC%81rio-e-Poli%CC%81ticas-Pu%CC%81blicas_Por-Jorge-Luiz-Barbosa.pdf</w:t>
      </w:r>
      <w:r>
        <w:rPr>
          <w:rFonts w:ascii="Times New Roman" w:hAnsi="Times New Roman"/>
        </w:rPr>
        <w:t>&gt; Acesso: 26/01/2014.</w:t>
      </w:r>
    </w:p>
  </w:footnote>
  <w:footnote w:id="178">
    <w:p w:rsidR="0017305D" w:rsidRDefault="0017305D" w:rsidP="009B658A">
      <w:pPr>
        <w:pStyle w:val="FootnoteText"/>
        <w:jc w:val="both"/>
      </w:pPr>
      <w:r w:rsidRPr="009F5863">
        <w:rPr>
          <w:rStyle w:val="FootnoteReference"/>
          <w:rFonts w:ascii="Times New Roman" w:hAnsi="Times New Roman"/>
        </w:rPr>
        <w:footnoteRef/>
      </w:r>
      <w:r w:rsidRPr="009F5863">
        <w:rPr>
          <w:rFonts w:ascii="Times New Roman" w:hAnsi="Times New Roman"/>
        </w:rPr>
        <w:t xml:space="preserve"> </w:t>
      </w:r>
      <w:r>
        <w:rPr>
          <w:rFonts w:ascii="Times New Roman" w:hAnsi="Times New Roman"/>
        </w:rPr>
        <w:t xml:space="preserve">BUCCI, Maria Paula Dallari. </w:t>
      </w:r>
      <w:r w:rsidRPr="009F5863">
        <w:rPr>
          <w:rFonts w:ascii="Times New Roman" w:hAnsi="Times New Roman"/>
          <w:b/>
        </w:rPr>
        <w:t>Direito Administrativo e políticas públicas.</w:t>
      </w:r>
      <w:r>
        <w:rPr>
          <w:rFonts w:ascii="Times New Roman" w:hAnsi="Times New Roman"/>
        </w:rPr>
        <w:t xml:space="preserve"> São Paulo: Saraiva, 2002, p. 241.</w:t>
      </w:r>
    </w:p>
  </w:footnote>
  <w:footnote w:id="179">
    <w:p w:rsidR="0017305D" w:rsidRDefault="0017305D" w:rsidP="009B658A">
      <w:pPr>
        <w:pStyle w:val="NoSpacing"/>
        <w:jc w:val="both"/>
      </w:pPr>
      <w:r w:rsidRPr="00E366BA">
        <w:rPr>
          <w:rStyle w:val="FootnoteReference"/>
          <w:rFonts w:ascii="Times New Roman" w:hAnsi="Times New Roman"/>
        </w:rPr>
        <w:footnoteRef/>
      </w:r>
      <w:r w:rsidRPr="00E366BA">
        <w:rPr>
          <w:rFonts w:ascii="Times New Roman" w:hAnsi="Times New Roman"/>
          <w:sz w:val="20"/>
          <w:szCs w:val="20"/>
        </w:rPr>
        <w:t xml:space="preserve"> MARTINS-COSTA, Judith. </w:t>
      </w:r>
      <w:r w:rsidRPr="00E366BA">
        <w:rPr>
          <w:rFonts w:ascii="Times New Roman" w:hAnsi="Times New Roman"/>
          <w:i/>
          <w:sz w:val="20"/>
          <w:szCs w:val="20"/>
        </w:rPr>
        <w:t>“O novo Código Civil Brasileiro: em busca da ‘ética da situação’”</w:t>
      </w:r>
      <w:r w:rsidRPr="00E366BA">
        <w:rPr>
          <w:rFonts w:ascii="Times New Roman" w:hAnsi="Times New Roman"/>
          <w:sz w:val="20"/>
          <w:szCs w:val="20"/>
        </w:rPr>
        <w:t xml:space="preserve">. </w:t>
      </w:r>
      <w:r w:rsidRPr="00E366BA">
        <w:rPr>
          <w:rFonts w:ascii="Times New Roman" w:hAnsi="Times New Roman"/>
          <w:i/>
          <w:sz w:val="20"/>
          <w:szCs w:val="20"/>
          <w:u w:val="single"/>
        </w:rPr>
        <w:t>In</w:t>
      </w:r>
      <w:r w:rsidRPr="00E366BA">
        <w:rPr>
          <w:rFonts w:ascii="Times New Roman" w:hAnsi="Times New Roman"/>
          <w:sz w:val="20"/>
          <w:szCs w:val="20"/>
        </w:rPr>
        <w:t xml:space="preserve">: MARTINS-COSTA, Judith &amp; BRANCO, Gerson Luiz Carlos. </w:t>
      </w:r>
      <w:r w:rsidRPr="00E366BA">
        <w:rPr>
          <w:rFonts w:ascii="Times New Roman" w:hAnsi="Times New Roman"/>
          <w:b/>
          <w:sz w:val="20"/>
          <w:szCs w:val="20"/>
        </w:rPr>
        <w:t>Diretrizes teóricas do novo Código Civil Brasileiro</w:t>
      </w:r>
      <w:r w:rsidRPr="00E366BA">
        <w:rPr>
          <w:rFonts w:ascii="Times New Roman" w:hAnsi="Times New Roman"/>
          <w:sz w:val="20"/>
          <w:szCs w:val="20"/>
        </w:rPr>
        <w:t>. São Paulo: Saraiva, 2002, p. 132</w:t>
      </w:r>
      <w:r>
        <w:rPr>
          <w:rFonts w:ascii="Times New Roman" w:hAnsi="Times New Roman"/>
          <w:sz w:val="20"/>
          <w:szCs w:val="20"/>
        </w:rPr>
        <w:t>.</w:t>
      </w:r>
    </w:p>
  </w:footnote>
  <w:footnote w:id="180">
    <w:p w:rsidR="0017305D" w:rsidRDefault="0017305D" w:rsidP="009B658A">
      <w:pPr>
        <w:pStyle w:val="FootnoteText"/>
      </w:pPr>
      <w:r w:rsidRPr="00135647">
        <w:rPr>
          <w:rStyle w:val="FootnoteReference"/>
          <w:rFonts w:ascii="Times New Roman" w:hAnsi="Times New Roman"/>
        </w:rPr>
        <w:footnoteRef/>
      </w:r>
      <w:r w:rsidRPr="00135647">
        <w:rPr>
          <w:rFonts w:ascii="Times New Roman" w:hAnsi="Times New Roman"/>
        </w:rPr>
        <w:t xml:space="preserve"> </w:t>
      </w:r>
      <w:r>
        <w:rPr>
          <w:rFonts w:ascii="Times New Roman" w:hAnsi="Times New Roman"/>
        </w:rPr>
        <w:t xml:space="preserve">DALLARI, Dalmo de Abreu. </w:t>
      </w:r>
      <w:r w:rsidRPr="00135647">
        <w:rPr>
          <w:rFonts w:ascii="Times New Roman" w:hAnsi="Times New Roman"/>
          <w:b/>
        </w:rPr>
        <w:t>Direitos humanos e cidadania.</w:t>
      </w:r>
      <w:r>
        <w:rPr>
          <w:rFonts w:ascii="Times New Roman" w:hAnsi="Times New Roman"/>
        </w:rPr>
        <w:t xml:space="preserve"> São Paulo: Moderna, 1998, p. 14. </w:t>
      </w:r>
    </w:p>
  </w:footnote>
  <w:footnote w:id="181">
    <w:p w:rsidR="0017305D" w:rsidRDefault="0017305D" w:rsidP="009B658A">
      <w:pPr>
        <w:pStyle w:val="FootnoteText"/>
        <w:jc w:val="both"/>
      </w:pPr>
      <w:r w:rsidRPr="00CA68F3">
        <w:rPr>
          <w:rStyle w:val="FootnoteReference"/>
          <w:rFonts w:ascii="Times New Roman" w:hAnsi="Times New Roman"/>
        </w:rPr>
        <w:footnoteRef/>
      </w:r>
      <w:r w:rsidRPr="00CA68F3">
        <w:rPr>
          <w:rFonts w:ascii="Times New Roman" w:hAnsi="Times New Roman"/>
        </w:rPr>
        <w:t xml:space="preserve"> </w:t>
      </w:r>
      <w:r>
        <w:rPr>
          <w:rFonts w:ascii="Times New Roman" w:hAnsi="Times New Roman"/>
        </w:rPr>
        <w:t xml:space="preserve">(ver) BONAVIDES, Paulo &amp; ANDRADE, Paes de. </w:t>
      </w:r>
      <w:r w:rsidRPr="00CA68F3">
        <w:rPr>
          <w:rFonts w:ascii="Times New Roman" w:hAnsi="Times New Roman"/>
          <w:b/>
        </w:rPr>
        <w:t>História Constitucional do Brasil.</w:t>
      </w:r>
      <w:r>
        <w:rPr>
          <w:rFonts w:ascii="Times New Roman" w:hAnsi="Times New Roman"/>
        </w:rPr>
        <w:t xml:space="preserve"> Rio de Janeiro: Paz e Terra, 1991, 3ª ed., p. 497.</w:t>
      </w:r>
    </w:p>
  </w:footnote>
  <w:footnote w:id="182">
    <w:p w:rsidR="0017305D" w:rsidRDefault="0017305D" w:rsidP="009B658A">
      <w:pPr>
        <w:pStyle w:val="FootnoteText"/>
        <w:jc w:val="both"/>
      </w:pPr>
      <w:r w:rsidRPr="00F26944">
        <w:rPr>
          <w:rStyle w:val="FootnoteReference"/>
          <w:rFonts w:ascii="Times New Roman" w:hAnsi="Times New Roman"/>
        </w:rPr>
        <w:footnoteRef/>
      </w:r>
      <w:r w:rsidRPr="00F26944">
        <w:rPr>
          <w:rFonts w:ascii="Times New Roman" w:hAnsi="Times New Roman"/>
        </w:rPr>
        <w:t xml:space="preserve"> </w:t>
      </w:r>
      <w:r>
        <w:rPr>
          <w:rFonts w:ascii="Times New Roman" w:hAnsi="Times New Roman"/>
        </w:rPr>
        <w:t xml:space="preserve">Sugere-se a título de leitura, para um apanhado geral do tema e sem demérito de tantas outras obras igualmente ricas e importantes, a </w:t>
      </w:r>
      <w:r w:rsidRPr="00EC7C73">
        <w:rPr>
          <w:rFonts w:ascii="Times New Roman" w:hAnsi="Times New Roman"/>
          <w:b/>
        </w:rPr>
        <w:t>História da Cidadania</w:t>
      </w:r>
      <w:r>
        <w:rPr>
          <w:rFonts w:ascii="Times New Roman" w:hAnsi="Times New Roman"/>
        </w:rPr>
        <w:t xml:space="preserve">, de Jaime Pinsky e Carla Bassanezi Pinsky (orgs.); e </w:t>
      </w:r>
      <w:r w:rsidRPr="00EC7C73">
        <w:rPr>
          <w:rFonts w:ascii="Times New Roman" w:hAnsi="Times New Roman"/>
          <w:b/>
        </w:rPr>
        <w:t>Cidadania no Brasil: o longo caminho</w:t>
      </w:r>
      <w:r>
        <w:rPr>
          <w:rFonts w:ascii="Times New Roman" w:hAnsi="Times New Roman"/>
        </w:rPr>
        <w:t xml:space="preserve">, de José Murilo de Carvalho. </w:t>
      </w:r>
    </w:p>
  </w:footnote>
  <w:footnote w:id="183">
    <w:p w:rsidR="0017305D" w:rsidRDefault="0017305D" w:rsidP="009B658A">
      <w:pPr>
        <w:pStyle w:val="FootnoteText"/>
        <w:jc w:val="both"/>
      </w:pPr>
      <w:r w:rsidRPr="00F56D62">
        <w:rPr>
          <w:rStyle w:val="FootnoteReference"/>
          <w:rFonts w:ascii="Times New Roman" w:hAnsi="Times New Roman"/>
        </w:rPr>
        <w:footnoteRef/>
      </w:r>
      <w:r w:rsidRPr="00F56D62">
        <w:rPr>
          <w:rFonts w:ascii="Times New Roman" w:hAnsi="Times New Roman"/>
        </w:rPr>
        <w:t xml:space="preserve"> </w:t>
      </w:r>
      <w:r>
        <w:rPr>
          <w:rFonts w:ascii="Times New Roman" w:hAnsi="Times New Roman"/>
        </w:rPr>
        <w:t xml:space="preserve">Segundo MARILENA IGREJA LAZZARINI, uma das fundadoras do Instituto de Defesa do Consumidor (IDEC): </w:t>
      </w:r>
      <w:r w:rsidRPr="00D37D1F">
        <w:rPr>
          <w:rFonts w:ascii="Times New Roman" w:hAnsi="Times New Roman"/>
        </w:rPr>
        <w:t>“O neologismo consumerismo designa esse movimento organizado de consumidores, próprio da chamada sociedade de consumo. Como fenômeno moderno, poderia ser visto como ‘os esforços organizados dos consumidores em busca de reparação, restituição e solução para a insatisfação que acumularam na aquisição de seu padrão de vida’. Por modismo ou necessidade real, o consumerismo deixou de ser um termo de uso exclusivo da sociedade norte-americana e hoje é aceito e</w:t>
      </w:r>
      <w:r w:rsidRPr="00965FE9">
        <w:rPr>
          <w:rFonts w:ascii="Times New Roman" w:hAnsi="Times New Roman"/>
          <w:i/>
        </w:rPr>
        <w:t xml:space="preserve"> </w:t>
      </w:r>
      <w:r w:rsidRPr="00D37D1F">
        <w:rPr>
          <w:rFonts w:ascii="Times New Roman" w:hAnsi="Times New Roman"/>
        </w:rPr>
        <w:t>utilizado nas mais diversas partes do mundo. A expressão já começa a integrar até mesmo o vocabulário da língua portuguesa, muito embora ainda não tenha recebido respaldo nos mais modernos dicionários do país”</w:t>
      </w:r>
      <w:r>
        <w:rPr>
          <w:rFonts w:ascii="Times New Roman" w:hAnsi="Times New Roman"/>
        </w:rPr>
        <w:t xml:space="preserve"> (LAZZARINI, Marilena Igreja. </w:t>
      </w:r>
      <w:r w:rsidRPr="00965FE9">
        <w:rPr>
          <w:rFonts w:ascii="Times New Roman" w:hAnsi="Times New Roman"/>
          <w:i/>
        </w:rPr>
        <w:t>“</w:t>
      </w:r>
      <w:r>
        <w:rPr>
          <w:rFonts w:ascii="Times New Roman" w:hAnsi="Times New Roman"/>
          <w:i/>
        </w:rPr>
        <w:t>Apresenta</w:t>
      </w:r>
      <w:r w:rsidRPr="00965FE9">
        <w:rPr>
          <w:rFonts w:ascii="Times New Roman" w:hAnsi="Times New Roman"/>
          <w:i/>
        </w:rPr>
        <w:t>ção”</w:t>
      </w:r>
      <w:r>
        <w:rPr>
          <w:rFonts w:ascii="Times New Roman" w:hAnsi="Times New Roman"/>
        </w:rPr>
        <w:t xml:space="preserve"> </w:t>
      </w:r>
      <w:r w:rsidRPr="00965FE9">
        <w:rPr>
          <w:rFonts w:ascii="Times New Roman" w:hAnsi="Times New Roman"/>
          <w:i/>
          <w:u w:val="single"/>
        </w:rPr>
        <w:t>in</w:t>
      </w:r>
      <w:r>
        <w:rPr>
          <w:rFonts w:ascii="Times New Roman" w:hAnsi="Times New Roman"/>
        </w:rPr>
        <w:t xml:space="preserve">: </w:t>
      </w:r>
      <w:r w:rsidRPr="00965FE9">
        <w:rPr>
          <w:rFonts w:ascii="Times New Roman" w:hAnsi="Times New Roman"/>
          <w:b/>
        </w:rPr>
        <w:t>Código de Defesa do Consumidor</w:t>
      </w:r>
      <w:r>
        <w:rPr>
          <w:rFonts w:ascii="Times New Roman" w:hAnsi="Times New Roman"/>
        </w:rPr>
        <w:t xml:space="preserve">. Série Cidadania. São Paulo: Globo/IDEC, 2001, p. XI). </w:t>
      </w:r>
    </w:p>
  </w:footnote>
  <w:footnote w:id="184">
    <w:p w:rsidR="0017305D" w:rsidRDefault="0017305D" w:rsidP="009B658A">
      <w:pPr>
        <w:pStyle w:val="NoSpacing"/>
        <w:jc w:val="both"/>
      </w:pPr>
      <w:r w:rsidRPr="00A258F6">
        <w:rPr>
          <w:rStyle w:val="FootnoteReference"/>
          <w:rFonts w:ascii="Times New Roman" w:hAnsi="Times New Roman"/>
        </w:rPr>
        <w:footnoteRef/>
      </w:r>
      <w:r w:rsidRPr="00A258F6">
        <w:rPr>
          <w:rFonts w:ascii="Times New Roman" w:hAnsi="Times New Roman"/>
          <w:sz w:val="20"/>
          <w:szCs w:val="20"/>
        </w:rPr>
        <w:t xml:space="preserve"> TOURAINE, Alain. </w:t>
      </w:r>
      <w:r w:rsidRPr="00A258F6">
        <w:rPr>
          <w:rFonts w:ascii="Times New Roman" w:hAnsi="Times New Roman"/>
          <w:i/>
          <w:sz w:val="20"/>
          <w:szCs w:val="20"/>
        </w:rPr>
        <w:t>“Los movimientos sociales”</w:t>
      </w:r>
      <w:r w:rsidRPr="00A258F6">
        <w:rPr>
          <w:rFonts w:ascii="Times New Roman" w:hAnsi="Times New Roman"/>
          <w:sz w:val="20"/>
          <w:szCs w:val="20"/>
        </w:rPr>
        <w:t xml:space="preserve">. Bogotá. Universidad Nacional de Colombia. </w:t>
      </w:r>
      <w:r w:rsidRPr="00A258F6">
        <w:rPr>
          <w:rFonts w:ascii="Times New Roman" w:hAnsi="Times New Roman"/>
          <w:b/>
          <w:sz w:val="20"/>
          <w:szCs w:val="20"/>
        </w:rPr>
        <w:t>Revista Colombiana de Sociología</w:t>
      </w:r>
      <w:r w:rsidRPr="00A258F6">
        <w:rPr>
          <w:rFonts w:ascii="Times New Roman" w:hAnsi="Times New Roman"/>
          <w:sz w:val="20"/>
          <w:szCs w:val="20"/>
        </w:rPr>
        <w:t xml:space="preserve">, nº 27, 2006, pp. 255-278 (cf. p. 255). </w:t>
      </w:r>
    </w:p>
  </w:footnote>
  <w:footnote w:id="185">
    <w:p w:rsidR="0017305D" w:rsidRDefault="0017305D" w:rsidP="009B658A">
      <w:pPr>
        <w:pStyle w:val="NoSpacing"/>
        <w:jc w:val="both"/>
      </w:pPr>
      <w:r w:rsidRPr="00A258F6">
        <w:rPr>
          <w:rStyle w:val="FootnoteReference"/>
          <w:rFonts w:ascii="Times New Roman" w:hAnsi="Times New Roman"/>
        </w:rPr>
        <w:footnoteRef/>
      </w:r>
      <w:r w:rsidRPr="00A258F6">
        <w:rPr>
          <w:rFonts w:ascii="Times New Roman" w:hAnsi="Times New Roman"/>
          <w:sz w:val="20"/>
          <w:szCs w:val="20"/>
        </w:rPr>
        <w:t xml:space="preserve"> </w:t>
      </w:r>
      <w:r>
        <w:rPr>
          <w:rFonts w:ascii="Times New Roman" w:hAnsi="Times New Roman"/>
          <w:sz w:val="20"/>
          <w:szCs w:val="20"/>
        </w:rPr>
        <w:t xml:space="preserve">Pequenas notas sobre estas manifestações podem ser lidas no livro da Professora da UNICAMP e Pós-Doutora em Sociologia na The New School University, NY (EUA), Maria da Glória Gohn. Ver: GOHN, Maria da Glória. </w:t>
      </w:r>
      <w:r w:rsidRPr="00A258F6">
        <w:rPr>
          <w:rFonts w:ascii="Times New Roman" w:hAnsi="Times New Roman"/>
          <w:b/>
          <w:sz w:val="20"/>
          <w:szCs w:val="20"/>
        </w:rPr>
        <w:t>História dos movimentos e lutas sociais: a construção da cidadania dos brasileiros.</w:t>
      </w:r>
      <w:r>
        <w:rPr>
          <w:rFonts w:ascii="Times New Roman" w:hAnsi="Times New Roman"/>
          <w:sz w:val="20"/>
          <w:szCs w:val="20"/>
        </w:rPr>
        <w:t xml:space="preserve"> São Paulo: Edições Loyola, 2001, 5ª ed., pp. 72, 95 e 102. </w:t>
      </w:r>
    </w:p>
  </w:footnote>
  <w:footnote w:id="186">
    <w:p w:rsidR="0017305D" w:rsidRDefault="0017305D" w:rsidP="009B658A">
      <w:pPr>
        <w:pStyle w:val="FootnoteText"/>
        <w:jc w:val="both"/>
        <w:rPr>
          <w:rFonts w:ascii="Times New Roman" w:hAnsi="Times New Roman"/>
        </w:rPr>
      </w:pPr>
      <w:r w:rsidRPr="00497591">
        <w:rPr>
          <w:rStyle w:val="FootnoteReference"/>
          <w:rFonts w:ascii="Times New Roman" w:hAnsi="Times New Roman"/>
        </w:rPr>
        <w:footnoteRef/>
      </w:r>
      <w:r w:rsidRPr="00497591">
        <w:rPr>
          <w:rStyle w:val="FootnoteReference"/>
          <w:rFonts w:ascii="Times New Roman" w:hAnsi="Times New Roman"/>
        </w:rPr>
        <w:t xml:space="preserve"> </w:t>
      </w:r>
      <w:r w:rsidRPr="00497591">
        <w:rPr>
          <w:rFonts w:ascii="Times New Roman" w:hAnsi="Times New Roman"/>
        </w:rPr>
        <w:t xml:space="preserve">BRASIL. Senado Federal. Comissão de Meio-Ambiente, Defesa do Consumidor e Fiscalização e Controle. </w:t>
      </w:r>
      <w:r w:rsidRPr="00497591">
        <w:rPr>
          <w:rFonts w:ascii="Times New Roman" w:hAnsi="Times New Roman"/>
          <w:b/>
        </w:rPr>
        <w:t>Relatório 20 anos de vigência do Código de Defesa do Consumidor</w:t>
      </w:r>
      <w:r w:rsidRPr="00497591">
        <w:rPr>
          <w:rFonts w:ascii="Times New Roman" w:hAnsi="Times New Roman"/>
        </w:rPr>
        <w:t>, Brasília (DF), 2010, 376 p. (cf. p. 9).</w:t>
      </w:r>
      <w:r>
        <w:rPr>
          <w:rFonts w:ascii="Times New Roman" w:hAnsi="Times New Roman"/>
        </w:rPr>
        <w:t xml:space="preserve"> Disponível em:</w:t>
      </w:r>
    </w:p>
    <w:p w:rsidR="0017305D" w:rsidRDefault="0017305D" w:rsidP="009B658A">
      <w:pPr>
        <w:pStyle w:val="FootnoteText"/>
        <w:jc w:val="both"/>
      </w:pPr>
      <w:r>
        <w:rPr>
          <w:rFonts w:ascii="Times New Roman" w:hAnsi="Times New Roman"/>
        </w:rPr>
        <w:t xml:space="preserve"> &lt;</w:t>
      </w:r>
      <w:r w:rsidRPr="006E5535">
        <w:rPr>
          <w:rFonts w:ascii="Times New Roman" w:hAnsi="Times New Roman"/>
          <w:u w:val="single"/>
        </w:rPr>
        <w:t>http://www.senado.gov.br/senado/codconsumidor/pdf%5CRelatorio_CDC_vers%C3%A3o_final.pdf</w:t>
      </w:r>
      <w:r>
        <w:rPr>
          <w:rFonts w:ascii="Times New Roman" w:hAnsi="Times New Roman"/>
        </w:rPr>
        <w:t>&gt; Acesso: 27/01/2014.</w:t>
      </w:r>
    </w:p>
  </w:footnote>
  <w:footnote w:id="187">
    <w:p w:rsidR="0017305D" w:rsidRDefault="0017305D" w:rsidP="009B658A">
      <w:pPr>
        <w:pStyle w:val="FootnoteText"/>
        <w:jc w:val="both"/>
      </w:pPr>
      <w:r w:rsidRPr="00920B07">
        <w:rPr>
          <w:rStyle w:val="FootnoteReference"/>
          <w:rFonts w:ascii="Times New Roman" w:hAnsi="Times New Roman"/>
        </w:rPr>
        <w:footnoteRef/>
      </w:r>
      <w:r w:rsidRPr="00920B07">
        <w:rPr>
          <w:rFonts w:ascii="Times New Roman" w:hAnsi="Times New Roman"/>
        </w:rPr>
        <w:t xml:space="preserve"> </w:t>
      </w:r>
      <w:r>
        <w:rPr>
          <w:rFonts w:ascii="Times New Roman" w:hAnsi="Times New Roman"/>
        </w:rPr>
        <w:t xml:space="preserve">(ver) PÓ, Marcos Vinícius. </w:t>
      </w:r>
      <w:r w:rsidRPr="00920B07">
        <w:rPr>
          <w:rFonts w:ascii="Times New Roman" w:hAnsi="Times New Roman"/>
          <w:i/>
        </w:rPr>
        <w:t>“Defesa do consumidor no Brasil: contextualização histórica, legislação e mapa das instituições públicas e sociais atuantes no tema”</w:t>
      </w:r>
      <w:r>
        <w:rPr>
          <w:rFonts w:ascii="Times New Roman" w:hAnsi="Times New Roman"/>
        </w:rPr>
        <w:t xml:space="preserve">. Santiago de Chile. </w:t>
      </w:r>
      <w:r w:rsidRPr="00920B07">
        <w:rPr>
          <w:rFonts w:ascii="Times New Roman" w:hAnsi="Times New Roman"/>
          <w:b/>
        </w:rPr>
        <w:t>Análisis y Propuestas.</w:t>
      </w:r>
      <w:r>
        <w:rPr>
          <w:rFonts w:ascii="Times New Roman" w:hAnsi="Times New Roman"/>
        </w:rPr>
        <w:t xml:space="preserve"> Consumidores y ciudadanos. Friedrich Ebert Stiftung (fundação alemã) en Santiago de Chile, janeiro de 2008, 27 p. (cf. p. 3). Disponível em:  &lt;</w:t>
      </w:r>
      <w:hyperlink r:id="rId26" w:history="1">
        <w:r w:rsidRPr="00920B07">
          <w:rPr>
            <w:rStyle w:val="Hyperlink"/>
            <w:rFonts w:ascii="Times New Roman" w:hAnsi="Times New Roman"/>
            <w:color w:val="000000"/>
          </w:rPr>
          <w:t>http://library.fes.de/pdf-files/bueros/chile/05457.pdf</w:t>
        </w:r>
      </w:hyperlink>
      <w:r>
        <w:rPr>
          <w:rFonts w:ascii="Times New Roman" w:hAnsi="Times New Roman"/>
        </w:rPr>
        <w:t>&gt; Acesso: 27/01/2014.</w:t>
      </w:r>
    </w:p>
  </w:footnote>
  <w:footnote w:id="188">
    <w:p w:rsidR="0017305D" w:rsidRDefault="0017305D" w:rsidP="009B658A">
      <w:pPr>
        <w:pStyle w:val="FootnoteText"/>
        <w:jc w:val="both"/>
      </w:pPr>
      <w:r w:rsidRPr="00A7153D">
        <w:rPr>
          <w:rStyle w:val="FootnoteReference"/>
          <w:rFonts w:ascii="Times New Roman" w:hAnsi="Times New Roman"/>
        </w:rPr>
        <w:footnoteRef/>
      </w:r>
      <w:r w:rsidRPr="00A7153D">
        <w:rPr>
          <w:rFonts w:ascii="Times New Roman" w:hAnsi="Times New Roman"/>
        </w:rPr>
        <w:t xml:space="preserve"> </w:t>
      </w:r>
      <w:r>
        <w:rPr>
          <w:rFonts w:ascii="Times New Roman" w:hAnsi="Times New Roman"/>
        </w:rPr>
        <w:t xml:space="preserve">(ver) RIOS, Josué. </w:t>
      </w:r>
      <w:r w:rsidRPr="00A7153D">
        <w:rPr>
          <w:rFonts w:ascii="Times New Roman" w:hAnsi="Times New Roman"/>
          <w:b/>
        </w:rPr>
        <w:t>A defesa do consumidor e o Direito como instrumento de mobilização social.</w:t>
      </w:r>
      <w:r>
        <w:rPr>
          <w:rFonts w:ascii="Times New Roman" w:hAnsi="Times New Roman"/>
        </w:rPr>
        <w:t xml:space="preserve"> Rio de Janeiro: Mauad, 1998, p. 44.</w:t>
      </w:r>
    </w:p>
  </w:footnote>
  <w:footnote w:id="189">
    <w:p w:rsidR="0017305D" w:rsidRDefault="0017305D" w:rsidP="009B658A">
      <w:pPr>
        <w:pStyle w:val="FootnoteText"/>
      </w:pPr>
      <w:r w:rsidRPr="00A7153D">
        <w:rPr>
          <w:rStyle w:val="FootnoteReference"/>
          <w:rFonts w:ascii="Times New Roman" w:hAnsi="Times New Roman"/>
        </w:rPr>
        <w:footnoteRef/>
      </w:r>
      <w:r w:rsidRPr="00A7153D">
        <w:rPr>
          <w:rFonts w:ascii="Times New Roman" w:hAnsi="Times New Roman"/>
        </w:rPr>
        <w:t xml:space="preserve"> </w:t>
      </w:r>
      <w:r w:rsidRPr="00A7153D">
        <w:rPr>
          <w:rFonts w:ascii="Times New Roman" w:hAnsi="Times New Roman"/>
          <w:i/>
        </w:rPr>
        <w:t>Ibidem</w:t>
      </w:r>
      <w:r>
        <w:rPr>
          <w:rFonts w:ascii="Times New Roman" w:hAnsi="Times New Roman"/>
        </w:rPr>
        <w:t>.</w:t>
      </w:r>
    </w:p>
  </w:footnote>
  <w:footnote w:id="190">
    <w:p w:rsidR="0017305D" w:rsidRDefault="0017305D" w:rsidP="009B658A">
      <w:pPr>
        <w:pStyle w:val="FootnoteText"/>
      </w:pPr>
      <w:r w:rsidRPr="00865F9C">
        <w:rPr>
          <w:rStyle w:val="FootnoteReference"/>
          <w:rFonts w:ascii="Times New Roman" w:hAnsi="Times New Roman"/>
        </w:rPr>
        <w:footnoteRef/>
      </w:r>
      <w:r>
        <w:rPr>
          <w:rFonts w:ascii="Times New Roman" w:hAnsi="Times New Roman"/>
        </w:rPr>
        <w:t xml:space="preserve"> (ver) </w:t>
      </w:r>
      <w:r w:rsidRPr="00865F9C">
        <w:rPr>
          <w:rFonts w:ascii="Times New Roman" w:hAnsi="Times New Roman"/>
        </w:rPr>
        <w:t xml:space="preserve">PÓ, Marcos Vinicius, </w:t>
      </w:r>
      <w:r w:rsidRPr="00865F9C">
        <w:rPr>
          <w:rFonts w:ascii="Times New Roman" w:hAnsi="Times New Roman"/>
          <w:i/>
        </w:rPr>
        <w:t>Ob. Cit.</w:t>
      </w:r>
      <w:r>
        <w:rPr>
          <w:rFonts w:ascii="Times New Roman" w:hAnsi="Times New Roman"/>
        </w:rPr>
        <w:t>, p. 3.</w:t>
      </w:r>
    </w:p>
  </w:footnote>
  <w:footnote w:id="191">
    <w:p w:rsidR="0017305D" w:rsidRDefault="0017305D" w:rsidP="009B658A">
      <w:pPr>
        <w:pStyle w:val="FootnoteText"/>
        <w:jc w:val="both"/>
      </w:pPr>
      <w:r w:rsidRPr="00B712B8">
        <w:rPr>
          <w:rStyle w:val="FootnoteReference"/>
          <w:rFonts w:ascii="Times New Roman" w:hAnsi="Times New Roman"/>
        </w:rPr>
        <w:footnoteRef/>
      </w:r>
      <w:r w:rsidRPr="00B712B8">
        <w:rPr>
          <w:rFonts w:ascii="Times New Roman" w:hAnsi="Times New Roman"/>
        </w:rPr>
        <w:t xml:space="preserve"> </w:t>
      </w:r>
      <w:r>
        <w:rPr>
          <w:rFonts w:ascii="Times New Roman" w:hAnsi="Times New Roman"/>
        </w:rPr>
        <w:t xml:space="preserve">BAHIA, Juarez. </w:t>
      </w:r>
      <w:r w:rsidRPr="00B712B8">
        <w:rPr>
          <w:rFonts w:ascii="Times New Roman" w:hAnsi="Times New Roman"/>
          <w:i/>
        </w:rPr>
        <w:t>“Perspectivas para o consumidor em 73”</w:t>
      </w:r>
      <w:r>
        <w:rPr>
          <w:rFonts w:ascii="Times New Roman" w:hAnsi="Times New Roman"/>
        </w:rPr>
        <w:t xml:space="preserve">. </w:t>
      </w:r>
      <w:r w:rsidRPr="00B712B8">
        <w:rPr>
          <w:rFonts w:ascii="Times New Roman" w:hAnsi="Times New Roman"/>
          <w:b/>
        </w:rPr>
        <w:t>Jornal do Brasil</w:t>
      </w:r>
      <w:r>
        <w:rPr>
          <w:rFonts w:ascii="Times New Roman" w:hAnsi="Times New Roman"/>
        </w:rPr>
        <w:t>, Rio de Janeiro, p. 16, 02/01/1973.</w:t>
      </w:r>
    </w:p>
  </w:footnote>
  <w:footnote w:id="192">
    <w:p w:rsidR="0017305D" w:rsidRDefault="0017305D" w:rsidP="009B658A">
      <w:pPr>
        <w:pStyle w:val="FootnoteText"/>
      </w:pPr>
      <w:r w:rsidRPr="001901F2">
        <w:rPr>
          <w:rStyle w:val="FootnoteReference"/>
          <w:rFonts w:ascii="Times New Roman" w:hAnsi="Times New Roman"/>
        </w:rPr>
        <w:footnoteRef/>
      </w:r>
      <w:r w:rsidRPr="001901F2">
        <w:rPr>
          <w:rFonts w:ascii="Times New Roman" w:hAnsi="Times New Roman"/>
        </w:rPr>
        <w:t xml:space="preserve"> </w:t>
      </w:r>
      <w:r>
        <w:rPr>
          <w:rFonts w:ascii="Times New Roman" w:hAnsi="Times New Roman"/>
        </w:rPr>
        <w:t xml:space="preserve">(ver) RIOS, Josué. </w:t>
      </w:r>
      <w:r w:rsidRPr="001901F2">
        <w:rPr>
          <w:rFonts w:ascii="Times New Roman" w:hAnsi="Times New Roman"/>
          <w:i/>
        </w:rPr>
        <w:t>Ob. Cit.</w:t>
      </w:r>
      <w:r>
        <w:rPr>
          <w:rFonts w:ascii="Times New Roman" w:hAnsi="Times New Roman"/>
        </w:rPr>
        <w:t>, p. 46.</w:t>
      </w:r>
    </w:p>
  </w:footnote>
  <w:footnote w:id="193">
    <w:p w:rsidR="0017305D" w:rsidRDefault="0017305D" w:rsidP="009B658A">
      <w:pPr>
        <w:pStyle w:val="NoSpacing"/>
        <w:jc w:val="both"/>
      </w:pPr>
      <w:r w:rsidRPr="00171E7F">
        <w:rPr>
          <w:rStyle w:val="FootnoteReference"/>
          <w:rFonts w:ascii="Times New Roman" w:hAnsi="Times New Roman"/>
        </w:rPr>
        <w:footnoteRef/>
      </w:r>
      <w:r w:rsidRPr="00171E7F">
        <w:rPr>
          <w:rStyle w:val="FootnoteReference"/>
          <w:rFonts w:ascii="Times New Roman" w:hAnsi="Times New Roman"/>
        </w:rPr>
        <w:t xml:space="preserve"> </w:t>
      </w:r>
      <w:r w:rsidRPr="00171E7F">
        <w:rPr>
          <w:rFonts w:ascii="Times New Roman" w:hAnsi="Times New Roman"/>
          <w:sz w:val="20"/>
          <w:szCs w:val="20"/>
        </w:rPr>
        <w:t xml:space="preserve">Sobre a talidomida, veja-se reportagem publicada em outubro de 2011, na Revista SUPERINTESSANTE: </w:t>
      </w:r>
      <w:r w:rsidRPr="005B01A2">
        <w:rPr>
          <w:rFonts w:ascii="Times New Roman" w:hAnsi="Times New Roman"/>
          <w:sz w:val="20"/>
          <w:szCs w:val="20"/>
          <w:shd w:val="clear" w:color="auto" w:fill="FFFFFF"/>
        </w:rPr>
        <w:t>“Em 1957, o laboratório alemão Chemie Grünenthal lançou a talidomida, considerada o sedativo mais confiável da época. A droga induzia um sono tranquilo em pessoas ansiosas e evitava náuseas em mulheres grávidas. O fabricante ainda garantia que a droga não provocava qualquer efeito colateral. Resultado: em pouco tempo, ela virou sucesso em mais de 50 países, inclusive no Brasil. E era vendida sem receita médica, sob as bênçãos das autoridades de saúde.</w:t>
      </w:r>
      <w:r w:rsidRPr="005B01A2">
        <w:rPr>
          <w:rStyle w:val="apple-converted-space"/>
          <w:rFonts w:ascii="Times New Roman" w:hAnsi="Times New Roman"/>
          <w:color w:val="000000"/>
          <w:sz w:val="20"/>
          <w:szCs w:val="20"/>
          <w:shd w:val="clear" w:color="auto" w:fill="FFFFFF"/>
        </w:rPr>
        <w:t xml:space="preserve"> </w:t>
      </w:r>
      <w:r w:rsidRPr="005B01A2">
        <w:rPr>
          <w:rFonts w:ascii="Times New Roman" w:hAnsi="Times New Roman"/>
          <w:sz w:val="20"/>
          <w:szCs w:val="20"/>
          <w:shd w:val="clear" w:color="auto" w:fill="FFFFFF"/>
        </w:rPr>
        <w:t>Não demorou, contudo, para que o ‘milagroso’ remédio se revelasse uma catástrofe. Mulheres que o haviam tomado durante a gestação deram à luz bebês com focomelia, uma síndrome caracterizada principalmente pela má-formação de braços e pernas - reduzidos a pequenos ossos ligados ao tronco. O primeiro a soar o alarme foi o médico australiano William McBride. Ele denunciou os efeitos colaterais num artigo da revista científica Lancet em 1961. A droga acabou sendo retirada de circulação naquele mesmo ano. Especialistas estimam que 10 mil bebês tenham nascido com as deformações. Mas a cifra pode ser bem maior, pois muitos morreram no parto ou na infância diante das complicações cardíacas”</w:t>
      </w:r>
      <w:r w:rsidRPr="00BD46FA">
        <w:rPr>
          <w:rFonts w:ascii="Times New Roman" w:hAnsi="Times New Roman"/>
          <w:sz w:val="20"/>
          <w:szCs w:val="20"/>
          <w:shd w:val="clear" w:color="auto" w:fill="FFFFFF"/>
        </w:rPr>
        <w:t xml:space="preserve"> (TALIDOMIDA na gravidez. </w:t>
      </w:r>
      <w:r>
        <w:rPr>
          <w:rFonts w:ascii="Times New Roman" w:hAnsi="Times New Roman"/>
          <w:b/>
          <w:sz w:val="20"/>
          <w:szCs w:val="20"/>
          <w:shd w:val="clear" w:color="auto" w:fill="FFFFFF"/>
        </w:rPr>
        <w:t>Revista Superinteressante</w:t>
      </w:r>
      <w:r w:rsidRPr="00BD46FA">
        <w:rPr>
          <w:rFonts w:ascii="Times New Roman" w:hAnsi="Times New Roman"/>
          <w:sz w:val="20"/>
          <w:szCs w:val="20"/>
          <w:shd w:val="clear" w:color="auto" w:fill="FFFFFF"/>
        </w:rPr>
        <w:t>, São Paulo, Editora Abril, outubro de 2011, disponível em: &lt;</w:t>
      </w:r>
      <w:r w:rsidRPr="00BD46FA">
        <w:rPr>
          <w:rFonts w:ascii="Times New Roman" w:hAnsi="Times New Roman"/>
          <w:sz w:val="20"/>
          <w:szCs w:val="20"/>
          <w:u w:val="single"/>
        </w:rPr>
        <w:t>http://super.abril.com.br/saude/talidomida-gravidez-686379.shtml</w:t>
      </w:r>
      <w:r w:rsidRPr="00BD46FA">
        <w:rPr>
          <w:rFonts w:ascii="Times New Roman" w:hAnsi="Times New Roman"/>
          <w:sz w:val="20"/>
          <w:szCs w:val="20"/>
          <w:shd w:val="clear" w:color="auto" w:fill="FFFFFF"/>
        </w:rPr>
        <w:t xml:space="preserve">&gt; Acesso: 28/01/2014). </w:t>
      </w:r>
    </w:p>
  </w:footnote>
  <w:footnote w:id="194">
    <w:p w:rsidR="0017305D" w:rsidRDefault="0017305D" w:rsidP="009B658A">
      <w:pPr>
        <w:pStyle w:val="FootnoteText"/>
        <w:jc w:val="both"/>
      </w:pPr>
      <w:r w:rsidRPr="00F442C1">
        <w:rPr>
          <w:rStyle w:val="FootnoteReference"/>
          <w:rFonts w:ascii="Times New Roman" w:hAnsi="Times New Roman"/>
        </w:rPr>
        <w:footnoteRef/>
      </w:r>
      <w:r w:rsidRPr="00F442C1">
        <w:rPr>
          <w:rFonts w:ascii="Times New Roman" w:hAnsi="Times New Roman"/>
        </w:rPr>
        <w:t xml:space="preserve"> </w:t>
      </w:r>
      <w:r>
        <w:rPr>
          <w:rFonts w:ascii="Times New Roman" w:hAnsi="Times New Roman"/>
        </w:rPr>
        <w:t>Ver página da ABVT na Internet, disponível em: &lt;</w:t>
      </w:r>
      <w:r w:rsidRPr="00F442C1">
        <w:rPr>
          <w:rFonts w:ascii="Times New Roman" w:hAnsi="Times New Roman"/>
          <w:u w:val="single"/>
        </w:rPr>
        <w:t>http://abvt.wordpress.com/abvt/</w:t>
      </w:r>
      <w:r>
        <w:rPr>
          <w:rFonts w:ascii="Times New Roman" w:hAnsi="Times New Roman"/>
        </w:rPr>
        <w:t>&gt; Acesso: 28/01/2014.</w:t>
      </w:r>
    </w:p>
  </w:footnote>
  <w:footnote w:id="195">
    <w:p w:rsidR="0017305D" w:rsidRDefault="0017305D" w:rsidP="009B658A">
      <w:pPr>
        <w:pStyle w:val="FootnoteText"/>
        <w:jc w:val="both"/>
      </w:pPr>
      <w:r w:rsidRPr="00440754">
        <w:rPr>
          <w:rStyle w:val="FootnoteReference"/>
          <w:rFonts w:ascii="Times New Roman" w:hAnsi="Times New Roman"/>
        </w:rPr>
        <w:footnoteRef/>
      </w:r>
      <w:r w:rsidRPr="00440754">
        <w:rPr>
          <w:rFonts w:ascii="Times New Roman" w:hAnsi="Times New Roman"/>
        </w:rPr>
        <w:t xml:space="preserve"> </w:t>
      </w:r>
      <w:r>
        <w:rPr>
          <w:rFonts w:ascii="Times New Roman" w:hAnsi="Times New Roman"/>
        </w:rPr>
        <w:t xml:space="preserve">CÉSAR, Genilson. </w:t>
      </w:r>
      <w:r w:rsidRPr="001B56B4">
        <w:rPr>
          <w:rFonts w:ascii="Times New Roman" w:hAnsi="Times New Roman"/>
          <w:i/>
        </w:rPr>
        <w:t>“Dos Estados Unidos para o Brasil”</w:t>
      </w:r>
      <w:r>
        <w:rPr>
          <w:rFonts w:ascii="Times New Roman" w:hAnsi="Times New Roman"/>
        </w:rPr>
        <w:t xml:space="preserve">. </w:t>
      </w:r>
      <w:r w:rsidRPr="00440754">
        <w:rPr>
          <w:rFonts w:ascii="Times New Roman" w:hAnsi="Times New Roman"/>
          <w:b/>
        </w:rPr>
        <w:t>Opinião</w:t>
      </w:r>
      <w:r>
        <w:rPr>
          <w:rFonts w:ascii="Times New Roman" w:hAnsi="Times New Roman"/>
        </w:rPr>
        <w:t>, Rio de Janeiro, p. 13, 12/08/1974.</w:t>
      </w:r>
    </w:p>
  </w:footnote>
  <w:footnote w:id="196">
    <w:p w:rsidR="0017305D" w:rsidRDefault="0017305D" w:rsidP="009B658A">
      <w:pPr>
        <w:pStyle w:val="FootnoteText"/>
      </w:pPr>
      <w:r w:rsidRPr="00BC738B">
        <w:rPr>
          <w:rStyle w:val="FootnoteReference"/>
          <w:rFonts w:ascii="Times New Roman" w:hAnsi="Times New Roman"/>
        </w:rPr>
        <w:footnoteRef/>
      </w:r>
      <w:r w:rsidRPr="00BC738B">
        <w:rPr>
          <w:rFonts w:ascii="Times New Roman" w:hAnsi="Times New Roman"/>
        </w:rPr>
        <w:t xml:space="preserve"> </w:t>
      </w:r>
      <w:r>
        <w:rPr>
          <w:rFonts w:ascii="Times New Roman" w:hAnsi="Times New Roman"/>
        </w:rPr>
        <w:t xml:space="preserve">CONSUMIDORES terão órgão de proteção. </w:t>
      </w:r>
      <w:r w:rsidRPr="00DF3949">
        <w:rPr>
          <w:rFonts w:ascii="Times New Roman" w:hAnsi="Times New Roman"/>
          <w:b/>
        </w:rPr>
        <w:t>Jornal do Brasil</w:t>
      </w:r>
      <w:r>
        <w:rPr>
          <w:rFonts w:ascii="Times New Roman" w:hAnsi="Times New Roman"/>
        </w:rPr>
        <w:t>, Rio de Janeiro, p. 15, 12/05/1975.</w:t>
      </w:r>
    </w:p>
  </w:footnote>
  <w:footnote w:id="197">
    <w:p w:rsidR="0017305D" w:rsidRDefault="0017305D" w:rsidP="009B658A">
      <w:pPr>
        <w:pStyle w:val="FootnoteText"/>
      </w:pPr>
      <w:r w:rsidRPr="005B01A2">
        <w:rPr>
          <w:rStyle w:val="FootnoteReference"/>
          <w:rFonts w:ascii="Times New Roman" w:hAnsi="Times New Roman"/>
        </w:rPr>
        <w:footnoteRef/>
      </w:r>
      <w:r w:rsidRPr="005B01A2">
        <w:rPr>
          <w:rFonts w:ascii="Times New Roman" w:hAnsi="Times New Roman"/>
        </w:rPr>
        <w:t xml:space="preserve"> Vide página na Internet, disponível em: &lt;</w:t>
      </w:r>
      <w:r w:rsidRPr="005B01A2">
        <w:rPr>
          <w:rFonts w:ascii="Times New Roman" w:hAnsi="Times New Roman"/>
          <w:u w:val="single"/>
        </w:rPr>
        <w:t xml:space="preserve">http://www.sintecpr.com.br/adoc.htm </w:t>
      </w:r>
      <w:r w:rsidRPr="005B01A2">
        <w:rPr>
          <w:rFonts w:ascii="Times New Roman" w:hAnsi="Times New Roman"/>
        </w:rPr>
        <w:t>&gt; Acesso: 28/01/2014.</w:t>
      </w:r>
    </w:p>
  </w:footnote>
  <w:footnote w:id="198">
    <w:p w:rsidR="0017305D" w:rsidRDefault="0017305D" w:rsidP="009B658A">
      <w:pPr>
        <w:pStyle w:val="FootnoteText"/>
        <w:jc w:val="both"/>
      </w:pPr>
      <w:r w:rsidRPr="005B01A2">
        <w:rPr>
          <w:rStyle w:val="FootnoteReference"/>
          <w:rFonts w:ascii="Times New Roman" w:hAnsi="Times New Roman"/>
        </w:rPr>
        <w:footnoteRef/>
      </w:r>
      <w:r w:rsidRPr="005B01A2">
        <w:rPr>
          <w:rFonts w:ascii="Times New Roman" w:hAnsi="Times New Roman"/>
        </w:rPr>
        <w:t xml:space="preserve"> (ver) </w:t>
      </w:r>
      <w:r w:rsidRPr="005B01A2">
        <w:rPr>
          <w:rFonts w:ascii="Times New Roman" w:hAnsi="Times New Roman"/>
          <w:shd w:val="clear" w:color="auto" w:fill="FFFFFF"/>
        </w:rPr>
        <w:t xml:space="preserve">GARMS, Ana Maria Zauhy. </w:t>
      </w:r>
      <w:r w:rsidRPr="005B01A2">
        <w:rPr>
          <w:rFonts w:ascii="Times New Roman" w:hAnsi="Times New Roman"/>
          <w:i/>
          <w:shd w:val="clear" w:color="auto" w:fill="FFFFFF"/>
        </w:rPr>
        <w:t>“Cláusulas abusivas nos contratos de adesão à luz do Código do Consumidor”</w:t>
      </w:r>
      <w:r w:rsidRPr="005B01A2">
        <w:rPr>
          <w:rFonts w:ascii="Times New Roman" w:hAnsi="Times New Roman"/>
          <w:shd w:val="clear" w:color="auto" w:fill="FFFFFF"/>
        </w:rPr>
        <w:t>.</w:t>
      </w:r>
      <w:r w:rsidRPr="005B01A2">
        <w:rPr>
          <w:rStyle w:val="apple-converted-space"/>
          <w:rFonts w:ascii="Times New Roman" w:hAnsi="Times New Roman"/>
          <w:shd w:val="clear" w:color="auto" w:fill="FFFFFF"/>
        </w:rPr>
        <w:t xml:space="preserve"> </w:t>
      </w:r>
      <w:r w:rsidRPr="005B01A2">
        <w:rPr>
          <w:rStyle w:val="Strong"/>
          <w:rFonts w:ascii="Times New Roman" w:hAnsi="Times New Roman"/>
        </w:rPr>
        <w:t>Jus Navigandi</w:t>
      </w:r>
      <w:r w:rsidRPr="005B01A2">
        <w:rPr>
          <w:rFonts w:ascii="Times New Roman" w:hAnsi="Times New Roman"/>
          <w:shd w:val="clear" w:color="auto" w:fill="FFFFFF"/>
        </w:rPr>
        <w:t>, Teresina,</w:t>
      </w:r>
      <w:r w:rsidRPr="005B01A2">
        <w:rPr>
          <w:rStyle w:val="apple-converted-space"/>
          <w:rFonts w:ascii="Times New Roman" w:hAnsi="Times New Roman"/>
          <w:shd w:val="clear" w:color="auto" w:fill="FFFFFF"/>
        </w:rPr>
        <w:t xml:space="preserve"> </w:t>
      </w:r>
      <w:hyperlink r:id="rId27" w:history="1">
        <w:r w:rsidRPr="005B01A2">
          <w:rPr>
            <w:rStyle w:val="Hyperlink"/>
            <w:rFonts w:ascii="Times New Roman" w:hAnsi="Times New Roman"/>
            <w:color w:val="auto"/>
            <w:u w:val="none"/>
          </w:rPr>
          <w:t>ano 2</w:t>
        </w:r>
      </w:hyperlink>
      <w:r w:rsidRPr="005B01A2">
        <w:rPr>
          <w:rFonts w:ascii="Times New Roman" w:hAnsi="Times New Roman"/>
          <w:shd w:val="clear" w:color="auto" w:fill="FFFFFF"/>
        </w:rPr>
        <w:t>,</w:t>
      </w:r>
      <w:r w:rsidRPr="005B01A2">
        <w:rPr>
          <w:rStyle w:val="apple-converted-space"/>
          <w:rFonts w:ascii="Times New Roman" w:hAnsi="Times New Roman"/>
          <w:shd w:val="clear" w:color="auto" w:fill="FFFFFF"/>
        </w:rPr>
        <w:t xml:space="preserve"> </w:t>
      </w:r>
      <w:hyperlink r:id="rId28" w:history="1">
        <w:r w:rsidRPr="005B01A2">
          <w:rPr>
            <w:rStyle w:val="Hyperlink"/>
            <w:rFonts w:ascii="Times New Roman" w:hAnsi="Times New Roman"/>
            <w:color w:val="auto"/>
            <w:u w:val="none"/>
          </w:rPr>
          <w:t>nº 18</w:t>
        </w:r>
      </w:hyperlink>
      <w:r w:rsidRPr="005B01A2">
        <w:rPr>
          <w:rFonts w:ascii="Times New Roman" w:hAnsi="Times New Roman"/>
          <w:shd w:val="clear" w:color="auto" w:fill="FFFFFF"/>
        </w:rPr>
        <w:t>,</w:t>
      </w:r>
      <w:r w:rsidRPr="005B01A2">
        <w:rPr>
          <w:rStyle w:val="apple-converted-space"/>
          <w:rFonts w:ascii="Times New Roman" w:hAnsi="Times New Roman"/>
          <w:shd w:val="clear" w:color="auto" w:fill="FFFFFF"/>
        </w:rPr>
        <w:t xml:space="preserve"> </w:t>
      </w:r>
      <w:hyperlink r:id="rId29" w:history="1">
        <w:r w:rsidRPr="005B01A2">
          <w:rPr>
            <w:rStyle w:val="Hyperlink"/>
            <w:rFonts w:ascii="Times New Roman" w:hAnsi="Times New Roman"/>
            <w:color w:val="auto"/>
            <w:u w:val="none"/>
          </w:rPr>
          <w:t>24</w:t>
        </w:r>
      </w:hyperlink>
      <w:r w:rsidRPr="005B01A2">
        <w:rPr>
          <w:rStyle w:val="apple-converted-space"/>
          <w:rFonts w:ascii="Times New Roman" w:hAnsi="Times New Roman"/>
          <w:shd w:val="clear" w:color="auto" w:fill="FFFFFF"/>
        </w:rPr>
        <w:t xml:space="preserve"> </w:t>
      </w:r>
      <w:hyperlink r:id="rId30" w:history="1">
        <w:r w:rsidRPr="005B01A2">
          <w:rPr>
            <w:rStyle w:val="Hyperlink"/>
            <w:rFonts w:ascii="Times New Roman" w:hAnsi="Times New Roman"/>
            <w:color w:val="auto"/>
            <w:u w:val="none"/>
          </w:rPr>
          <w:t>ago.</w:t>
        </w:r>
      </w:hyperlink>
      <w:r w:rsidRPr="005B01A2">
        <w:rPr>
          <w:rStyle w:val="apple-converted-space"/>
          <w:rFonts w:ascii="Times New Roman" w:hAnsi="Times New Roman"/>
          <w:shd w:val="clear" w:color="auto" w:fill="FFFFFF"/>
        </w:rPr>
        <w:t xml:space="preserve"> </w:t>
      </w:r>
      <w:hyperlink r:id="rId31" w:history="1">
        <w:r w:rsidRPr="005B01A2">
          <w:rPr>
            <w:rStyle w:val="Hyperlink"/>
            <w:rFonts w:ascii="Times New Roman" w:hAnsi="Times New Roman"/>
            <w:color w:val="auto"/>
            <w:u w:val="none"/>
          </w:rPr>
          <w:t>1997</w:t>
        </w:r>
      </w:hyperlink>
      <w:r w:rsidRPr="005B01A2">
        <w:rPr>
          <w:rFonts w:ascii="Times New Roman" w:hAnsi="Times New Roman"/>
          <w:shd w:val="clear" w:color="auto" w:fill="FFFFFF"/>
        </w:rPr>
        <w:t>. Disponível em:</w:t>
      </w:r>
      <w:r w:rsidRPr="005B01A2">
        <w:rPr>
          <w:rStyle w:val="apple-converted-space"/>
          <w:rFonts w:ascii="Times New Roman" w:hAnsi="Times New Roman"/>
          <w:shd w:val="clear" w:color="auto" w:fill="FFFFFF"/>
        </w:rPr>
        <w:t xml:space="preserve"> </w:t>
      </w:r>
      <w:r w:rsidRPr="005B01A2">
        <w:rPr>
          <w:rStyle w:val="url"/>
          <w:rFonts w:ascii="Times New Roman" w:hAnsi="Times New Roman"/>
        </w:rPr>
        <w:t>&lt;</w:t>
      </w:r>
      <w:hyperlink r:id="rId32" w:history="1">
        <w:r w:rsidRPr="005B01A2">
          <w:rPr>
            <w:rStyle w:val="Hyperlink"/>
            <w:rFonts w:ascii="Times New Roman" w:hAnsi="Times New Roman"/>
            <w:color w:val="auto"/>
          </w:rPr>
          <w:t>http://jus.com.br/artigos/707</w:t>
        </w:r>
      </w:hyperlink>
      <w:r w:rsidRPr="005B01A2">
        <w:rPr>
          <w:rStyle w:val="url"/>
          <w:rFonts w:ascii="Times New Roman" w:hAnsi="Times New Roman"/>
        </w:rPr>
        <w:t>&gt;</w:t>
      </w:r>
      <w:r w:rsidRPr="005B01A2">
        <w:rPr>
          <w:rFonts w:ascii="Times New Roman" w:hAnsi="Times New Roman"/>
          <w:shd w:val="clear" w:color="auto" w:fill="FFFFFF"/>
        </w:rPr>
        <w:t xml:space="preserve"> Acesso em: 28/01/2014.</w:t>
      </w:r>
    </w:p>
  </w:footnote>
  <w:footnote w:id="199">
    <w:p w:rsidR="0017305D" w:rsidRDefault="0017305D" w:rsidP="009B658A">
      <w:pPr>
        <w:pStyle w:val="FootnoteText"/>
      </w:pPr>
      <w:r w:rsidRPr="005B01A2">
        <w:rPr>
          <w:rStyle w:val="FootnoteReference"/>
          <w:rFonts w:ascii="Times New Roman" w:hAnsi="Times New Roman"/>
        </w:rPr>
        <w:footnoteRef/>
      </w:r>
      <w:r w:rsidRPr="005B01A2">
        <w:rPr>
          <w:rFonts w:ascii="Times New Roman" w:hAnsi="Times New Roman"/>
        </w:rPr>
        <w:t xml:space="preserve"> (ver) PÓ, Marcos Vinícius. </w:t>
      </w:r>
      <w:r w:rsidRPr="005B01A2">
        <w:rPr>
          <w:rFonts w:ascii="Times New Roman" w:hAnsi="Times New Roman"/>
          <w:i/>
        </w:rPr>
        <w:t>Ob. Cit.</w:t>
      </w:r>
      <w:r w:rsidRPr="005B01A2">
        <w:rPr>
          <w:rFonts w:ascii="Times New Roman" w:hAnsi="Times New Roman"/>
        </w:rPr>
        <w:t>, p. 3.</w:t>
      </w:r>
    </w:p>
  </w:footnote>
  <w:footnote w:id="200">
    <w:p w:rsidR="0017305D" w:rsidRDefault="0017305D" w:rsidP="009B658A">
      <w:pPr>
        <w:pStyle w:val="FootnoteText"/>
        <w:jc w:val="both"/>
      </w:pPr>
      <w:r w:rsidRPr="005B01A2">
        <w:rPr>
          <w:rStyle w:val="FootnoteReference"/>
          <w:rFonts w:ascii="Times New Roman" w:hAnsi="Times New Roman"/>
        </w:rPr>
        <w:footnoteRef/>
      </w:r>
      <w:r w:rsidRPr="005B01A2">
        <w:rPr>
          <w:rFonts w:ascii="Times New Roman" w:hAnsi="Times New Roman"/>
        </w:rPr>
        <w:t xml:space="preserve"> PROCON-DF </w:t>
      </w:r>
      <w:r w:rsidRPr="005B01A2">
        <w:rPr>
          <w:rFonts w:ascii="Times New Roman" w:hAnsi="Times New Roman"/>
          <w:i/>
          <w:u w:val="single"/>
        </w:rPr>
        <w:t>apud</w:t>
      </w:r>
      <w:r w:rsidRPr="005B01A2">
        <w:rPr>
          <w:rFonts w:ascii="Times New Roman" w:hAnsi="Times New Roman"/>
        </w:rPr>
        <w:t xml:space="preserve"> PILAU SOBRINHO, Liton Lanes &amp; SILVA, Rogério da. </w:t>
      </w:r>
      <w:r w:rsidRPr="005B01A2">
        <w:rPr>
          <w:rFonts w:ascii="Times New Roman" w:hAnsi="Times New Roman"/>
          <w:b/>
        </w:rPr>
        <w:t>Balcão do consumidor: histórico do movimento consumerista em Passo Fundo.</w:t>
      </w:r>
      <w:r w:rsidRPr="005B01A2">
        <w:rPr>
          <w:rFonts w:ascii="Times New Roman" w:hAnsi="Times New Roman"/>
        </w:rPr>
        <w:t xml:space="preserve"> Passo Fundo, RS: Editora da Universidade de Passo Fundo (UPF), 2011, 2ª ed., p. 16.</w:t>
      </w:r>
    </w:p>
  </w:footnote>
  <w:footnote w:id="201">
    <w:p w:rsidR="0017305D" w:rsidRDefault="0017305D" w:rsidP="009B658A">
      <w:pPr>
        <w:pStyle w:val="FootnoteText"/>
      </w:pPr>
      <w:r w:rsidRPr="00B17649">
        <w:rPr>
          <w:rStyle w:val="FootnoteReference"/>
          <w:rFonts w:ascii="Times New Roman" w:hAnsi="Times New Roman"/>
        </w:rPr>
        <w:footnoteRef/>
      </w:r>
      <w:r w:rsidRPr="00B17649">
        <w:rPr>
          <w:rFonts w:ascii="Times New Roman" w:hAnsi="Times New Roman"/>
        </w:rPr>
        <w:t xml:space="preserve"> </w:t>
      </w:r>
      <w:r w:rsidRPr="00B17649">
        <w:rPr>
          <w:rFonts w:ascii="Times New Roman" w:hAnsi="Times New Roman"/>
          <w:i/>
        </w:rPr>
        <w:t>Ibidem</w:t>
      </w:r>
      <w:r>
        <w:rPr>
          <w:rFonts w:ascii="Times New Roman" w:hAnsi="Times New Roman"/>
        </w:rPr>
        <w:t>.</w:t>
      </w:r>
    </w:p>
  </w:footnote>
  <w:footnote w:id="202">
    <w:p w:rsidR="0017305D" w:rsidRDefault="0017305D" w:rsidP="009B658A">
      <w:pPr>
        <w:pStyle w:val="FootnoteText"/>
      </w:pPr>
      <w:r w:rsidRPr="008D0AB0">
        <w:rPr>
          <w:rStyle w:val="FootnoteReference"/>
          <w:rFonts w:ascii="Times New Roman" w:hAnsi="Times New Roman"/>
        </w:rPr>
        <w:footnoteRef/>
      </w:r>
      <w:r w:rsidRPr="008D0AB0">
        <w:rPr>
          <w:rFonts w:ascii="Times New Roman" w:hAnsi="Times New Roman"/>
        </w:rPr>
        <w:t xml:space="preserve"> </w:t>
      </w:r>
      <w:r>
        <w:rPr>
          <w:rFonts w:ascii="Times New Roman" w:hAnsi="Times New Roman"/>
        </w:rPr>
        <w:t xml:space="preserve">RIOS, Josué. </w:t>
      </w:r>
      <w:r w:rsidRPr="008D0AB0">
        <w:rPr>
          <w:rFonts w:ascii="Times New Roman" w:hAnsi="Times New Roman"/>
          <w:i/>
        </w:rPr>
        <w:t>Ob. Cit.</w:t>
      </w:r>
      <w:r>
        <w:rPr>
          <w:rFonts w:ascii="Times New Roman" w:hAnsi="Times New Roman"/>
        </w:rPr>
        <w:t>, p. 56.</w:t>
      </w:r>
    </w:p>
  </w:footnote>
  <w:footnote w:id="203">
    <w:p w:rsidR="0017305D" w:rsidRDefault="0017305D" w:rsidP="009B658A">
      <w:pPr>
        <w:pStyle w:val="FootnoteText"/>
        <w:jc w:val="both"/>
      </w:pPr>
      <w:r w:rsidRPr="005D7800">
        <w:rPr>
          <w:rStyle w:val="FootnoteReference"/>
          <w:rFonts w:ascii="Times New Roman" w:hAnsi="Times New Roman"/>
        </w:rPr>
        <w:footnoteRef/>
      </w:r>
      <w:r w:rsidRPr="005D7800">
        <w:rPr>
          <w:rFonts w:ascii="Times New Roman" w:hAnsi="Times New Roman"/>
        </w:rPr>
        <w:t xml:space="preserve"> </w:t>
      </w:r>
      <w:r>
        <w:rPr>
          <w:rFonts w:ascii="Times New Roman" w:hAnsi="Times New Roman"/>
        </w:rPr>
        <w:t xml:space="preserve">(ver) CPI do Consumidor começa a trabalhar com denúncias já no ato de sua instalação. </w:t>
      </w:r>
      <w:r w:rsidRPr="005D7800">
        <w:rPr>
          <w:rFonts w:ascii="Times New Roman" w:hAnsi="Times New Roman"/>
          <w:b/>
        </w:rPr>
        <w:t>Jornal do Brasil</w:t>
      </w:r>
      <w:r>
        <w:rPr>
          <w:rFonts w:ascii="Times New Roman" w:hAnsi="Times New Roman"/>
        </w:rPr>
        <w:t>, Rio de Janeiro, p. 12, 06/05/1976.</w:t>
      </w:r>
    </w:p>
  </w:footnote>
  <w:footnote w:id="204">
    <w:p w:rsidR="0017305D" w:rsidRDefault="0017305D" w:rsidP="009B658A">
      <w:pPr>
        <w:pStyle w:val="FootnoteText"/>
      </w:pPr>
      <w:r w:rsidRPr="00D37C1B">
        <w:rPr>
          <w:rStyle w:val="FootnoteReference"/>
          <w:rFonts w:ascii="Times New Roman" w:hAnsi="Times New Roman"/>
        </w:rPr>
        <w:footnoteRef/>
      </w:r>
      <w:r w:rsidRPr="00D37C1B">
        <w:rPr>
          <w:rFonts w:ascii="Times New Roman" w:hAnsi="Times New Roman"/>
        </w:rPr>
        <w:t xml:space="preserve"> </w:t>
      </w:r>
      <w:r>
        <w:rPr>
          <w:rFonts w:ascii="Times New Roman" w:hAnsi="Times New Roman"/>
        </w:rPr>
        <w:t xml:space="preserve">RIOS, Josué. </w:t>
      </w:r>
      <w:r w:rsidRPr="00D37C1B">
        <w:rPr>
          <w:rFonts w:ascii="Times New Roman" w:hAnsi="Times New Roman"/>
          <w:i/>
        </w:rPr>
        <w:t>Ob. Cit.</w:t>
      </w:r>
      <w:r>
        <w:rPr>
          <w:rFonts w:ascii="Times New Roman" w:hAnsi="Times New Roman"/>
        </w:rPr>
        <w:t>, pp. 49-50.</w:t>
      </w:r>
    </w:p>
  </w:footnote>
  <w:footnote w:id="205">
    <w:p w:rsidR="0017305D" w:rsidRDefault="0017305D" w:rsidP="009B658A">
      <w:pPr>
        <w:pStyle w:val="FootnoteText"/>
        <w:jc w:val="both"/>
      </w:pPr>
      <w:r w:rsidRPr="00AC4D5E">
        <w:rPr>
          <w:rStyle w:val="FootnoteReference"/>
          <w:rFonts w:ascii="Times New Roman" w:hAnsi="Times New Roman"/>
        </w:rPr>
        <w:footnoteRef/>
      </w:r>
      <w:r w:rsidRPr="00AC4D5E">
        <w:rPr>
          <w:rFonts w:ascii="Times New Roman" w:hAnsi="Times New Roman"/>
        </w:rPr>
        <w:t xml:space="preserve"> </w:t>
      </w:r>
      <w:r>
        <w:rPr>
          <w:rFonts w:ascii="Times New Roman" w:hAnsi="Times New Roman"/>
        </w:rPr>
        <w:t xml:space="preserve">(ver) </w:t>
      </w:r>
      <w:r w:rsidRPr="00AC4D5E">
        <w:rPr>
          <w:rFonts w:ascii="Times New Roman" w:hAnsi="Times New Roman"/>
          <w:b/>
        </w:rPr>
        <w:t xml:space="preserve">BELO Horizonte &amp; O Comércio: 100 anos de História. </w:t>
      </w:r>
      <w:r>
        <w:rPr>
          <w:rFonts w:ascii="Times New Roman" w:hAnsi="Times New Roman"/>
        </w:rPr>
        <w:t xml:space="preserve">Belo Horizonte: Fundação João Pinheiro, 1997, p. 165. </w:t>
      </w:r>
    </w:p>
  </w:footnote>
  <w:footnote w:id="206">
    <w:p w:rsidR="0017305D" w:rsidRDefault="0017305D" w:rsidP="009B658A">
      <w:pPr>
        <w:pStyle w:val="FootnoteText"/>
      </w:pPr>
      <w:r w:rsidRPr="00AC4D5E">
        <w:rPr>
          <w:rStyle w:val="FootnoteReference"/>
          <w:rFonts w:ascii="Times New Roman" w:hAnsi="Times New Roman"/>
        </w:rPr>
        <w:footnoteRef/>
      </w:r>
      <w:r w:rsidRPr="00AC4D5E">
        <w:rPr>
          <w:rFonts w:ascii="Times New Roman" w:hAnsi="Times New Roman"/>
        </w:rPr>
        <w:t xml:space="preserve"> </w:t>
      </w:r>
      <w:r>
        <w:rPr>
          <w:rFonts w:ascii="Times New Roman" w:hAnsi="Times New Roman"/>
        </w:rPr>
        <w:t xml:space="preserve">(ver) PÓ, Marcos Vinicius. </w:t>
      </w:r>
      <w:r w:rsidRPr="00287E4A">
        <w:rPr>
          <w:rFonts w:ascii="Times New Roman" w:hAnsi="Times New Roman"/>
          <w:i/>
        </w:rPr>
        <w:t>Ob. Cit.</w:t>
      </w:r>
      <w:r>
        <w:rPr>
          <w:rFonts w:ascii="Times New Roman" w:hAnsi="Times New Roman"/>
        </w:rPr>
        <w:t>, p. 4.</w:t>
      </w:r>
    </w:p>
  </w:footnote>
  <w:footnote w:id="207">
    <w:p w:rsidR="0017305D" w:rsidRDefault="0017305D" w:rsidP="009B658A">
      <w:pPr>
        <w:pStyle w:val="FootnoteText"/>
      </w:pPr>
      <w:r w:rsidRPr="00284E59">
        <w:rPr>
          <w:rStyle w:val="FootnoteReference"/>
          <w:rFonts w:ascii="Times New Roman" w:hAnsi="Times New Roman"/>
        </w:rPr>
        <w:footnoteRef/>
      </w:r>
      <w:r w:rsidRPr="00284E59">
        <w:rPr>
          <w:rFonts w:ascii="Times New Roman" w:hAnsi="Times New Roman"/>
        </w:rPr>
        <w:t xml:space="preserve"> </w:t>
      </w:r>
      <w:r>
        <w:rPr>
          <w:rFonts w:ascii="Times New Roman" w:hAnsi="Times New Roman"/>
        </w:rPr>
        <w:t xml:space="preserve">(ver) RIOS, Josué, </w:t>
      </w:r>
      <w:r w:rsidRPr="00284E59">
        <w:rPr>
          <w:rFonts w:ascii="Times New Roman" w:hAnsi="Times New Roman"/>
          <w:i/>
        </w:rPr>
        <w:t>Ob. Cit.</w:t>
      </w:r>
      <w:r>
        <w:rPr>
          <w:rFonts w:ascii="Times New Roman" w:hAnsi="Times New Roman"/>
        </w:rPr>
        <w:t>, p. 50.</w:t>
      </w:r>
    </w:p>
  </w:footnote>
  <w:footnote w:id="208">
    <w:p w:rsidR="0017305D" w:rsidRDefault="0017305D" w:rsidP="009B658A">
      <w:pPr>
        <w:pStyle w:val="FootnoteText"/>
        <w:jc w:val="both"/>
      </w:pPr>
      <w:r w:rsidRPr="00BC48CD">
        <w:rPr>
          <w:rStyle w:val="FootnoteReference"/>
          <w:rFonts w:ascii="Times New Roman" w:hAnsi="Times New Roman"/>
        </w:rPr>
        <w:footnoteRef/>
      </w:r>
      <w:r w:rsidRPr="00BC48CD">
        <w:rPr>
          <w:rFonts w:ascii="Times New Roman" w:hAnsi="Times New Roman"/>
        </w:rPr>
        <w:t xml:space="preserve"> </w:t>
      </w:r>
      <w:r>
        <w:rPr>
          <w:rFonts w:ascii="Times New Roman" w:hAnsi="Times New Roman"/>
        </w:rPr>
        <w:t>Código disponível na página do CONAR na Internet: &lt;</w:t>
      </w:r>
      <w:r w:rsidRPr="00BC48CD">
        <w:rPr>
          <w:rFonts w:ascii="Times New Roman" w:hAnsi="Times New Roman"/>
          <w:u w:val="single"/>
        </w:rPr>
        <w:t>http://www.conar.org.br/</w:t>
      </w:r>
      <w:r>
        <w:rPr>
          <w:rFonts w:ascii="Times New Roman" w:hAnsi="Times New Roman"/>
        </w:rPr>
        <w:t>&gt; Acesso: 28/01/2014.</w:t>
      </w:r>
    </w:p>
  </w:footnote>
  <w:footnote w:id="209">
    <w:p w:rsidR="0017305D" w:rsidRDefault="0017305D" w:rsidP="009B658A">
      <w:pPr>
        <w:pStyle w:val="FootnoteText"/>
      </w:pPr>
      <w:r w:rsidRPr="009F15F5">
        <w:rPr>
          <w:rStyle w:val="FootnoteReference"/>
          <w:rFonts w:ascii="Times New Roman" w:hAnsi="Times New Roman"/>
        </w:rPr>
        <w:footnoteRef/>
      </w:r>
      <w:r w:rsidRPr="009F15F5">
        <w:rPr>
          <w:rFonts w:ascii="Times New Roman" w:hAnsi="Times New Roman"/>
        </w:rPr>
        <w:t xml:space="preserve"> </w:t>
      </w:r>
      <w:r>
        <w:rPr>
          <w:rFonts w:ascii="Times New Roman" w:hAnsi="Times New Roman"/>
        </w:rPr>
        <w:t xml:space="preserve">(ver) EXIJA respeito: boicote! São Paulo. </w:t>
      </w:r>
      <w:r w:rsidRPr="009F15F5">
        <w:rPr>
          <w:rFonts w:ascii="Times New Roman" w:hAnsi="Times New Roman"/>
          <w:b/>
        </w:rPr>
        <w:t>Revista do IDEC</w:t>
      </w:r>
      <w:r>
        <w:rPr>
          <w:rFonts w:ascii="Times New Roman" w:hAnsi="Times New Roman"/>
        </w:rPr>
        <w:t>, nº 83, novembro de 2004, p. 25.</w:t>
      </w:r>
    </w:p>
  </w:footnote>
  <w:footnote w:id="210">
    <w:p w:rsidR="0017305D" w:rsidRDefault="0017305D" w:rsidP="009B658A">
      <w:pPr>
        <w:pStyle w:val="FootnoteText"/>
      </w:pPr>
      <w:r w:rsidRPr="00F3341C">
        <w:rPr>
          <w:rStyle w:val="FootnoteReference"/>
          <w:rFonts w:ascii="Times New Roman" w:hAnsi="Times New Roman"/>
        </w:rPr>
        <w:footnoteRef/>
      </w:r>
      <w:r w:rsidRPr="00F3341C">
        <w:rPr>
          <w:rFonts w:ascii="Times New Roman" w:hAnsi="Times New Roman"/>
        </w:rPr>
        <w:t xml:space="preserve"> </w:t>
      </w:r>
      <w:r>
        <w:rPr>
          <w:rFonts w:ascii="Times New Roman" w:hAnsi="Times New Roman"/>
        </w:rPr>
        <w:t xml:space="preserve">RIOS, Josué. </w:t>
      </w:r>
      <w:r w:rsidRPr="00F3341C">
        <w:rPr>
          <w:rFonts w:ascii="Times New Roman" w:hAnsi="Times New Roman"/>
          <w:i/>
        </w:rPr>
        <w:t>Ob. Cit.</w:t>
      </w:r>
      <w:r>
        <w:rPr>
          <w:rFonts w:ascii="Times New Roman" w:hAnsi="Times New Roman"/>
        </w:rPr>
        <w:t>, p. 50.</w:t>
      </w:r>
    </w:p>
  </w:footnote>
  <w:footnote w:id="211">
    <w:p w:rsidR="0017305D" w:rsidRDefault="0017305D" w:rsidP="009B658A">
      <w:pPr>
        <w:pStyle w:val="FootnoteText"/>
        <w:jc w:val="both"/>
      </w:pPr>
      <w:r w:rsidRPr="00355B74">
        <w:rPr>
          <w:rStyle w:val="FootnoteReference"/>
          <w:rFonts w:ascii="Times New Roman" w:hAnsi="Times New Roman"/>
        </w:rPr>
        <w:footnoteRef/>
      </w:r>
      <w:r w:rsidRPr="00355B74">
        <w:rPr>
          <w:rFonts w:ascii="Times New Roman" w:hAnsi="Times New Roman"/>
        </w:rPr>
        <w:t xml:space="preserve"> </w:t>
      </w:r>
      <w:r>
        <w:rPr>
          <w:rFonts w:ascii="Times New Roman" w:hAnsi="Times New Roman"/>
        </w:rPr>
        <w:t xml:space="preserve">(ver) DEFESA do Consumidor vai a debate. </w:t>
      </w:r>
      <w:r w:rsidRPr="00355B74">
        <w:rPr>
          <w:rFonts w:ascii="Times New Roman" w:hAnsi="Times New Roman"/>
          <w:b/>
        </w:rPr>
        <w:t>Jornal do Brasil</w:t>
      </w:r>
      <w:r>
        <w:rPr>
          <w:rFonts w:ascii="Times New Roman" w:hAnsi="Times New Roman"/>
        </w:rPr>
        <w:t>, Rio de Janeiro, p. 14, 15/03/1982.</w:t>
      </w:r>
    </w:p>
  </w:footnote>
  <w:footnote w:id="212">
    <w:p w:rsidR="0017305D" w:rsidRDefault="0017305D" w:rsidP="009B658A">
      <w:pPr>
        <w:pStyle w:val="FootnoteText"/>
      </w:pPr>
      <w:r w:rsidRPr="00297676">
        <w:rPr>
          <w:rStyle w:val="FootnoteReference"/>
          <w:rFonts w:ascii="Times New Roman" w:hAnsi="Times New Roman"/>
        </w:rPr>
        <w:footnoteRef/>
      </w:r>
      <w:r w:rsidRPr="00297676">
        <w:rPr>
          <w:rFonts w:ascii="Times New Roman" w:hAnsi="Times New Roman"/>
        </w:rPr>
        <w:t xml:space="preserve"> </w:t>
      </w:r>
      <w:r>
        <w:rPr>
          <w:rFonts w:ascii="Times New Roman" w:hAnsi="Times New Roman"/>
        </w:rPr>
        <w:t xml:space="preserve">PÓ, Marcos Vinícius. </w:t>
      </w:r>
      <w:r w:rsidRPr="00297676">
        <w:rPr>
          <w:rFonts w:ascii="Times New Roman" w:hAnsi="Times New Roman"/>
          <w:i/>
        </w:rPr>
        <w:t>Ob. Cit.</w:t>
      </w:r>
      <w:r>
        <w:rPr>
          <w:rFonts w:ascii="Times New Roman" w:hAnsi="Times New Roman"/>
        </w:rPr>
        <w:t>, p. 4.</w:t>
      </w:r>
    </w:p>
  </w:footnote>
  <w:footnote w:id="213">
    <w:p w:rsidR="0017305D" w:rsidRDefault="0017305D" w:rsidP="009B658A">
      <w:pPr>
        <w:pStyle w:val="FootnoteText"/>
      </w:pPr>
      <w:r w:rsidRPr="0039470C">
        <w:rPr>
          <w:rStyle w:val="FootnoteReference"/>
          <w:rFonts w:ascii="Times New Roman" w:hAnsi="Times New Roman"/>
        </w:rPr>
        <w:footnoteRef/>
      </w:r>
      <w:r w:rsidRPr="0039470C">
        <w:rPr>
          <w:rFonts w:ascii="Times New Roman" w:hAnsi="Times New Roman"/>
        </w:rPr>
        <w:t xml:space="preserve"> </w:t>
      </w:r>
      <w:r>
        <w:rPr>
          <w:rFonts w:ascii="Times New Roman" w:hAnsi="Times New Roman"/>
        </w:rPr>
        <w:t xml:space="preserve">NOVO Departamento reprime cambistas. </w:t>
      </w:r>
      <w:r w:rsidRPr="0039470C">
        <w:rPr>
          <w:rFonts w:ascii="Times New Roman" w:hAnsi="Times New Roman"/>
          <w:b/>
        </w:rPr>
        <w:t>O Estado de S. Paulo</w:t>
      </w:r>
      <w:r>
        <w:rPr>
          <w:rFonts w:ascii="Times New Roman" w:hAnsi="Times New Roman"/>
        </w:rPr>
        <w:t>, São Paulo, p. 22, 26/04/1983.</w:t>
      </w:r>
    </w:p>
  </w:footnote>
  <w:footnote w:id="214">
    <w:p w:rsidR="0017305D" w:rsidRDefault="0017305D" w:rsidP="009B658A">
      <w:pPr>
        <w:pStyle w:val="FootnoteText"/>
        <w:jc w:val="both"/>
      </w:pPr>
      <w:r w:rsidRPr="00DF440B">
        <w:rPr>
          <w:rStyle w:val="FootnoteReference"/>
          <w:rFonts w:ascii="Times New Roman" w:hAnsi="Times New Roman"/>
        </w:rPr>
        <w:footnoteRef/>
      </w:r>
      <w:r w:rsidRPr="00DF440B">
        <w:rPr>
          <w:rFonts w:ascii="Times New Roman" w:hAnsi="Times New Roman"/>
        </w:rPr>
        <w:t xml:space="preserve"> </w:t>
      </w:r>
      <w:r>
        <w:rPr>
          <w:rFonts w:ascii="Times New Roman" w:hAnsi="Times New Roman"/>
        </w:rPr>
        <w:t xml:space="preserve">(ver) PINTO, Oriana Piske de Azevedo Magalhães. </w:t>
      </w:r>
      <w:r w:rsidRPr="006366BE">
        <w:rPr>
          <w:rFonts w:ascii="Times New Roman" w:hAnsi="Times New Roman"/>
          <w:b/>
        </w:rPr>
        <w:t>Juizados Especiais no Brasil</w:t>
      </w:r>
      <w:r>
        <w:rPr>
          <w:rFonts w:ascii="Times New Roman" w:hAnsi="Times New Roman"/>
        </w:rPr>
        <w:t xml:space="preserve">. Artigo </w:t>
      </w:r>
      <w:r w:rsidRPr="006366BE">
        <w:rPr>
          <w:rFonts w:ascii="Times New Roman" w:hAnsi="Times New Roman"/>
          <w:i/>
        </w:rPr>
        <w:t>on line</w:t>
      </w:r>
      <w:r>
        <w:rPr>
          <w:rFonts w:ascii="Times New Roman" w:hAnsi="Times New Roman"/>
        </w:rPr>
        <w:t>. Disponível na página da AMB na Internet, em: &lt;</w:t>
      </w:r>
      <w:r w:rsidRPr="006366BE">
        <w:rPr>
          <w:rFonts w:ascii="Times New Roman" w:hAnsi="Times New Roman"/>
          <w:u w:val="single"/>
        </w:rPr>
        <w:t>http://www.amb.com.br/index.asp?secao=artigo_detalhe&amp;art_id=916</w:t>
      </w:r>
      <w:r>
        <w:rPr>
          <w:rFonts w:ascii="Times New Roman" w:hAnsi="Times New Roman"/>
        </w:rPr>
        <w:t xml:space="preserve">&gt; Acesso: 28/01/2014. </w:t>
      </w:r>
    </w:p>
  </w:footnote>
  <w:footnote w:id="215">
    <w:p w:rsidR="0017305D" w:rsidRDefault="0017305D" w:rsidP="009B658A">
      <w:pPr>
        <w:pStyle w:val="FootnoteText"/>
        <w:jc w:val="both"/>
      </w:pPr>
      <w:r w:rsidRPr="0047641D">
        <w:rPr>
          <w:rStyle w:val="FootnoteReference"/>
          <w:rFonts w:ascii="Times New Roman" w:hAnsi="Times New Roman"/>
        </w:rPr>
        <w:footnoteRef/>
      </w:r>
      <w:r w:rsidRPr="0047641D">
        <w:rPr>
          <w:rStyle w:val="FootnoteReference"/>
          <w:rFonts w:ascii="Times New Roman" w:hAnsi="Times New Roman"/>
        </w:rPr>
        <w:t xml:space="preserve"> </w:t>
      </w:r>
      <w:r w:rsidRPr="0047641D">
        <w:rPr>
          <w:rFonts w:ascii="Times New Roman" w:hAnsi="Times New Roman"/>
        </w:rPr>
        <w:t xml:space="preserve">(ver) </w:t>
      </w:r>
      <w:r>
        <w:rPr>
          <w:rFonts w:ascii="Times New Roman" w:hAnsi="Times New Roman"/>
        </w:rPr>
        <w:t xml:space="preserve">BELTRÃO recebe de comissão anteprojeto de pequenas causas. </w:t>
      </w:r>
      <w:r w:rsidRPr="0047641D">
        <w:rPr>
          <w:rFonts w:ascii="Times New Roman" w:hAnsi="Times New Roman"/>
          <w:b/>
        </w:rPr>
        <w:t>Jornal do Brasil</w:t>
      </w:r>
      <w:r>
        <w:rPr>
          <w:rFonts w:ascii="Times New Roman" w:hAnsi="Times New Roman"/>
        </w:rPr>
        <w:t>, Rio de Janeiro, p. 17, 18/05/1983.</w:t>
      </w:r>
    </w:p>
  </w:footnote>
  <w:footnote w:id="216">
    <w:p w:rsidR="0017305D" w:rsidRDefault="0017305D" w:rsidP="009B658A">
      <w:pPr>
        <w:pStyle w:val="FootnoteText"/>
        <w:jc w:val="both"/>
      </w:pPr>
      <w:r w:rsidRPr="00C7430D">
        <w:rPr>
          <w:rStyle w:val="FootnoteReference"/>
          <w:rFonts w:ascii="Times New Roman" w:hAnsi="Times New Roman"/>
        </w:rPr>
        <w:footnoteRef/>
      </w:r>
      <w:r w:rsidRPr="00C7430D">
        <w:rPr>
          <w:rFonts w:ascii="Times New Roman" w:hAnsi="Times New Roman"/>
        </w:rPr>
        <w:t xml:space="preserve"> </w:t>
      </w:r>
      <w:r>
        <w:rPr>
          <w:rFonts w:ascii="Times New Roman" w:hAnsi="Times New Roman"/>
        </w:rPr>
        <w:t xml:space="preserve">(ver) LACERDA, Antônio Corrêa de </w:t>
      </w:r>
      <w:r w:rsidRPr="00C7430D">
        <w:rPr>
          <w:rFonts w:ascii="Times New Roman" w:hAnsi="Times New Roman"/>
          <w:i/>
        </w:rPr>
        <w:t>et</w:t>
      </w:r>
      <w:r>
        <w:rPr>
          <w:rFonts w:ascii="Times New Roman" w:hAnsi="Times New Roman"/>
        </w:rPr>
        <w:t xml:space="preserve"> </w:t>
      </w:r>
      <w:r w:rsidRPr="00C7430D">
        <w:rPr>
          <w:rFonts w:ascii="Times New Roman" w:hAnsi="Times New Roman"/>
          <w:i/>
        </w:rPr>
        <w:t>alii</w:t>
      </w:r>
      <w:r>
        <w:rPr>
          <w:rFonts w:ascii="Times New Roman" w:hAnsi="Times New Roman"/>
        </w:rPr>
        <w:t xml:space="preserve">. </w:t>
      </w:r>
      <w:r w:rsidRPr="00C7430D">
        <w:rPr>
          <w:rFonts w:ascii="Times New Roman" w:hAnsi="Times New Roman"/>
          <w:b/>
        </w:rPr>
        <w:t>Economia brasileira.</w:t>
      </w:r>
      <w:r>
        <w:rPr>
          <w:rFonts w:ascii="Times New Roman" w:hAnsi="Times New Roman"/>
        </w:rPr>
        <w:t xml:space="preserve"> São Paulo: Saraiva, 2010, 4ª ed., p. 171.</w:t>
      </w:r>
    </w:p>
  </w:footnote>
  <w:footnote w:id="217">
    <w:p w:rsidR="0017305D" w:rsidRDefault="0017305D" w:rsidP="009B658A">
      <w:pPr>
        <w:pStyle w:val="FootnoteText"/>
      </w:pPr>
      <w:r w:rsidRPr="00AA3850">
        <w:rPr>
          <w:rStyle w:val="FootnoteReference"/>
          <w:rFonts w:ascii="Times New Roman" w:hAnsi="Times New Roman"/>
        </w:rPr>
        <w:footnoteRef/>
      </w:r>
      <w:r w:rsidRPr="00AA3850">
        <w:rPr>
          <w:rFonts w:ascii="Times New Roman" w:hAnsi="Times New Roman"/>
        </w:rPr>
        <w:t xml:space="preserve"> </w:t>
      </w:r>
      <w:r>
        <w:rPr>
          <w:rFonts w:ascii="Times New Roman" w:hAnsi="Times New Roman"/>
        </w:rPr>
        <w:t xml:space="preserve">LEITÃO, Miriam. </w:t>
      </w:r>
      <w:r w:rsidRPr="00AA3850">
        <w:rPr>
          <w:rFonts w:ascii="Times New Roman" w:hAnsi="Times New Roman"/>
          <w:i/>
        </w:rPr>
        <w:t>Ob. Cit.</w:t>
      </w:r>
      <w:r>
        <w:rPr>
          <w:rFonts w:ascii="Times New Roman" w:hAnsi="Times New Roman"/>
        </w:rPr>
        <w:t xml:space="preserve"> p. 52.</w:t>
      </w:r>
    </w:p>
  </w:footnote>
  <w:footnote w:id="218">
    <w:p w:rsidR="0017305D" w:rsidRDefault="0017305D" w:rsidP="009B658A">
      <w:pPr>
        <w:pStyle w:val="FootnoteText"/>
        <w:jc w:val="both"/>
      </w:pPr>
      <w:r w:rsidRPr="00752247">
        <w:rPr>
          <w:rStyle w:val="FootnoteReference"/>
          <w:rFonts w:ascii="Times New Roman" w:hAnsi="Times New Roman"/>
        </w:rPr>
        <w:footnoteRef/>
      </w:r>
      <w:r w:rsidRPr="00752247">
        <w:rPr>
          <w:rFonts w:ascii="Times New Roman" w:hAnsi="Times New Roman"/>
        </w:rPr>
        <w:t xml:space="preserve"> </w:t>
      </w:r>
      <w:r>
        <w:rPr>
          <w:rFonts w:ascii="Times New Roman" w:hAnsi="Times New Roman"/>
        </w:rPr>
        <w:t>Previsão de correção automática dos salários sempre que a inflação acumulasse 20% (vinte por cento).</w:t>
      </w:r>
    </w:p>
  </w:footnote>
  <w:footnote w:id="219">
    <w:p w:rsidR="0017305D" w:rsidRDefault="0017305D" w:rsidP="009B658A">
      <w:pPr>
        <w:pStyle w:val="FootnoteText"/>
      </w:pPr>
      <w:r w:rsidRPr="00C213E8">
        <w:rPr>
          <w:rStyle w:val="FootnoteReference"/>
          <w:rFonts w:ascii="Times New Roman" w:hAnsi="Times New Roman"/>
        </w:rPr>
        <w:footnoteRef/>
      </w:r>
      <w:r w:rsidRPr="00C213E8">
        <w:rPr>
          <w:rFonts w:ascii="Times New Roman" w:hAnsi="Times New Roman"/>
        </w:rPr>
        <w:t xml:space="preserve"> </w:t>
      </w:r>
      <w:r>
        <w:rPr>
          <w:rFonts w:ascii="Times New Roman" w:hAnsi="Times New Roman"/>
        </w:rPr>
        <w:t xml:space="preserve">(ver) LACERDA, Antônio Corrêa de </w:t>
      </w:r>
      <w:r w:rsidRPr="00C213E8">
        <w:rPr>
          <w:rFonts w:ascii="Times New Roman" w:hAnsi="Times New Roman"/>
          <w:i/>
        </w:rPr>
        <w:t>et alii</w:t>
      </w:r>
      <w:r>
        <w:rPr>
          <w:rFonts w:ascii="Times New Roman" w:hAnsi="Times New Roman"/>
        </w:rPr>
        <w:t xml:space="preserve">. </w:t>
      </w:r>
      <w:r w:rsidRPr="00C213E8">
        <w:rPr>
          <w:rFonts w:ascii="Times New Roman" w:hAnsi="Times New Roman"/>
          <w:i/>
        </w:rPr>
        <w:t>Ob. Cit.</w:t>
      </w:r>
      <w:r>
        <w:rPr>
          <w:rFonts w:ascii="Times New Roman" w:hAnsi="Times New Roman"/>
        </w:rPr>
        <w:t>, p. 191.</w:t>
      </w:r>
    </w:p>
  </w:footnote>
  <w:footnote w:id="220">
    <w:p w:rsidR="0017305D" w:rsidRDefault="0017305D" w:rsidP="009B658A">
      <w:pPr>
        <w:pStyle w:val="FootnoteText"/>
      </w:pPr>
      <w:r w:rsidRPr="00A318E2">
        <w:rPr>
          <w:rStyle w:val="FootnoteReference"/>
          <w:rFonts w:ascii="Times New Roman" w:hAnsi="Times New Roman"/>
        </w:rPr>
        <w:footnoteRef/>
      </w:r>
      <w:r w:rsidRPr="00A318E2">
        <w:rPr>
          <w:rFonts w:ascii="Times New Roman" w:hAnsi="Times New Roman"/>
        </w:rPr>
        <w:t xml:space="preserve"> </w:t>
      </w:r>
      <w:r>
        <w:rPr>
          <w:rFonts w:ascii="Times New Roman" w:hAnsi="Times New Roman"/>
        </w:rPr>
        <w:t xml:space="preserve">LEITÃO, Miriam. </w:t>
      </w:r>
      <w:r w:rsidRPr="00A318E2">
        <w:rPr>
          <w:rFonts w:ascii="Times New Roman" w:hAnsi="Times New Roman"/>
          <w:i/>
        </w:rPr>
        <w:t>Ob. Cit.</w:t>
      </w:r>
      <w:r>
        <w:rPr>
          <w:rFonts w:ascii="Times New Roman" w:hAnsi="Times New Roman"/>
        </w:rPr>
        <w:t>, p. 66.</w:t>
      </w:r>
    </w:p>
  </w:footnote>
  <w:footnote w:id="221">
    <w:p w:rsidR="0017305D" w:rsidRDefault="0017305D" w:rsidP="009B658A">
      <w:pPr>
        <w:pStyle w:val="FootnoteText"/>
        <w:jc w:val="both"/>
      </w:pPr>
      <w:r w:rsidRPr="00CB52BB">
        <w:rPr>
          <w:rStyle w:val="FootnoteReference"/>
          <w:rFonts w:ascii="Times New Roman" w:hAnsi="Times New Roman"/>
        </w:rPr>
        <w:footnoteRef/>
      </w:r>
      <w:r w:rsidRPr="00CB52BB">
        <w:rPr>
          <w:rFonts w:ascii="Times New Roman" w:hAnsi="Times New Roman"/>
        </w:rPr>
        <w:t xml:space="preserve"> </w:t>
      </w:r>
      <w:r>
        <w:rPr>
          <w:rFonts w:ascii="Times New Roman" w:hAnsi="Times New Roman"/>
        </w:rPr>
        <w:t xml:space="preserve">A CAÇA ao Dinheiro: O governo cria um empréstimo compulsório tentando conter o consumo, estimular os investimentos e evitar o colapso da reforma econômica. </w:t>
      </w:r>
      <w:r w:rsidRPr="00B5460E">
        <w:rPr>
          <w:rFonts w:ascii="Times New Roman" w:hAnsi="Times New Roman"/>
          <w:b/>
        </w:rPr>
        <w:t>Revista Veja</w:t>
      </w:r>
      <w:r>
        <w:rPr>
          <w:rFonts w:ascii="Times New Roman" w:hAnsi="Times New Roman"/>
        </w:rPr>
        <w:t>, São Paulo, Editora Abril, edição nº 934, 30/07/1986, p. 92-99 (cf. p. 92).</w:t>
      </w:r>
    </w:p>
  </w:footnote>
  <w:footnote w:id="222">
    <w:p w:rsidR="0017305D" w:rsidRDefault="0017305D" w:rsidP="009B658A">
      <w:pPr>
        <w:pStyle w:val="FootnoteText"/>
        <w:jc w:val="both"/>
      </w:pPr>
      <w:r w:rsidRPr="00CB1A4D">
        <w:rPr>
          <w:rStyle w:val="FootnoteReference"/>
          <w:rFonts w:ascii="Times New Roman" w:hAnsi="Times New Roman"/>
        </w:rPr>
        <w:footnoteRef/>
      </w:r>
      <w:r w:rsidRPr="00CB1A4D">
        <w:rPr>
          <w:rFonts w:ascii="Times New Roman" w:hAnsi="Times New Roman"/>
        </w:rPr>
        <w:t xml:space="preserve"> </w:t>
      </w:r>
      <w:r>
        <w:rPr>
          <w:rFonts w:ascii="Times New Roman" w:hAnsi="Times New Roman"/>
        </w:rPr>
        <w:t xml:space="preserve">MANTEGA, Guido &amp; REGO, José Márcio (orgs.). </w:t>
      </w:r>
      <w:r w:rsidRPr="00CB1A4D">
        <w:rPr>
          <w:rFonts w:ascii="Times New Roman" w:hAnsi="Times New Roman"/>
          <w:b/>
        </w:rPr>
        <w:t>Conversas com economistas brasileiros II.</w:t>
      </w:r>
      <w:r>
        <w:rPr>
          <w:rFonts w:ascii="Times New Roman" w:hAnsi="Times New Roman"/>
        </w:rPr>
        <w:t xml:space="preserve"> São Paulo: Editora 34, 1999, p. 211.</w:t>
      </w:r>
    </w:p>
  </w:footnote>
  <w:footnote w:id="223">
    <w:p w:rsidR="0017305D" w:rsidRDefault="0017305D" w:rsidP="009B658A">
      <w:pPr>
        <w:pStyle w:val="FootnoteText"/>
      </w:pPr>
      <w:r w:rsidRPr="00A67100">
        <w:rPr>
          <w:rStyle w:val="FootnoteReference"/>
          <w:rFonts w:ascii="Times New Roman" w:hAnsi="Times New Roman"/>
        </w:rPr>
        <w:footnoteRef/>
      </w:r>
      <w:r w:rsidRPr="00A67100">
        <w:rPr>
          <w:rFonts w:ascii="Times New Roman" w:hAnsi="Times New Roman"/>
        </w:rPr>
        <w:t xml:space="preserve"> </w:t>
      </w:r>
      <w:r>
        <w:rPr>
          <w:rFonts w:ascii="Times New Roman" w:hAnsi="Times New Roman"/>
        </w:rPr>
        <w:t xml:space="preserve">FAUSTO, Bóris. </w:t>
      </w:r>
      <w:r w:rsidRPr="00A67100">
        <w:rPr>
          <w:rFonts w:ascii="Times New Roman" w:hAnsi="Times New Roman"/>
          <w:i/>
        </w:rPr>
        <w:t>Ob. Cit.</w:t>
      </w:r>
      <w:r>
        <w:rPr>
          <w:rFonts w:ascii="Times New Roman" w:hAnsi="Times New Roman"/>
        </w:rPr>
        <w:t>, p. 524.</w:t>
      </w:r>
    </w:p>
  </w:footnote>
  <w:footnote w:id="224">
    <w:p w:rsidR="0017305D" w:rsidRDefault="0017305D" w:rsidP="009B658A">
      <w:pPr>
        <w:pStyle w:val="FootnoteText"/>
      </w:pPr>
      <w:r w:rsidRPr="006B54E3">
        <w:rPr>
          <w:rStyle w:val="FootnoteReference"/>
          <w:rFonts w:ascii="Times New Roman" w:hAnsi="Times New Roman"/>
        </w:rPr>
        <w:footnoteRef/>
      </w:r>
      <w:r w:rsidRPr="006B54E3">
        <w:rPr>
          <w:rFonts w:ascii="Times New Roman" w:hAnsi="Times New Roman"/>
        </w:rPr>
        <w:t xml:space="preserve"> </w:t>
      </w:r>
      <w:r>
        <w:rPr>
          <w:rFonts w:ascii="Times New Roman" w:hAnsi="Times New Roman"/>
        </w:rPr>
        <w:t xml:space="preserve">(ver) LACERDA, Antônio Corrêa de </w:t>
      </w:r>
      <w:r w:rsidRPr="006B54E3">
        <w:rPr>
          <w:rFonts w:ascii="Times New Roman" w:hAnsi="Times New Roman"/>
          <w:i/>
        </w:rPr>
        <w:t>et alii</w:t>
      </w:r>
      <w:r>
        <w:rPr>
          <w:rFonts w:ascii="Times New Roman" w:hAnsi="Times New Roman"/>
        </w:rPr>
        <w:t xml:space="preserve">. </w:t>
      </w:r>
      <w:r w:rsidRPr="006B54E3">
        <w:rPr>
          <w:rFonts w:ascii="Times New Roman" w:hAnsi="Times New Roman"/>
          <w:i/>
        </w:rPr>
        <w:t>Ob. Cit.</w:t>
      </w:r>
      <w:r>
        <w:rPr>
          <w:rFonts w:ascii="Times New Roman" w:hAnsi="Times New Roman"/>
        </w:rPr>
        <w:t>, p. 196.</w:t>
      </w:r>
    </w:p>
  </w:footnote>
  <w:footnote w:id="225">
    <w:p w:rsidR="0017305D" w:rsidRDefault="0017305D" w:rsidP="009B658A">
      <w:pPr>
        <w:pStyle w:val="FootnoteText"/>
        <w:jc w:val="both"/>
      </w:pPr>
      <w:r w:rsidRPr="00F730A3">
        <w:rPr>
          <w:rStyle w:val="FootnoteReference"/>
          <w:rFonts w:ascii="Times New Roman" w:hAnsi="Times New Roman"/>
        </w:rPr>
        <w:footnoteRef/>
      </w:r>
      <w:r w:rsidRPr="00F730A3">
        <w:rPr>
          <w:rFonts w:ascii="Times New Roman" w:hAnsi="Times New Roman"/>
        </w:rPr>
        <w:t xml:space="preserve"> </w:t>
      </w:r>
      <w:r>
        <w:rPr>
          <w:rFonts w:ascii="Times New Roman" w:hAnsi="Times New Roman"/>
        </w:rPr>
        <w:t xml:space="preserve">INFLAÇÃO ajuda Meridional a conseguir saldo positivo. </w:t>
      </w:r>
      <w:r w:rsidRPr="00F730A3">
        <w:rPr>
          <w:rFonts w:ascii="Times New Roman" w:hAnsi="Times New Roman"/>
          <w:b/>
        </w:rPr>
        <w:t>Jornal do Brasil</w:t>
      </w:r>
      <w:r>
        <w:rPr>
          <w:rFonts w:ascii="Times New Roman" w:hAnsi="Times New Roman"/>
        </w:rPr>
        <w:t>, Rio de Janeiro, p. 25, 19/02/1987.</w:t>
      </w:r>
    </w:p>
  </w:footnote>
  <w:footnote w:id="226">
    <w:p w:rsidR="0017305D" w:rsidRDefault="0017305D" w:rsidP="009B658A">
      <w:pPr>
        <w:pStyle w:val="FootnoteText"/>
      </w:pPr>
      <w:r w:rsidRPr="00956E89">
        <w:rPr>
          <w:rStyle w:val="FootnoteReference"/>
          <w:rFonts w:ascii="Times New Roman" w:hAnsi="Times New Roman"/>
        </w:rPr>
        <w:footnoteRef/>
      </w:r>
      <w:r w:rsidRPr="00956E89">
        <w:rPr>
          <w:rFonts w:ascii="Times New Roman" w:hAnsi="Times New Roman"/>
        </w:rPr>
        <w:t xml:space="preserve"> </w:t>
      </w:r>
      <w:r>
        <w:rPr>
          <w:rFonts w:ascii="Times New Roman" w:hAnsi="Times New Roman"/>
        </w:rPr>
        <w:t xml:space="preserve">PÓ, Marcos Vinicius. </w:t>
      </w:r>
      <w:r w:rsidRPr="00956E89">
        <w:rPr>
          <w:rFonts w:ascii="Times New Roman" w:hAnsi="Times New Roman"/>
          <w:i/>
        </w:rPr>
        <w:t>Ob. Cit.</w:t>
      </w:r>
      <w:r>
        <w:rPr>
          <w:rFonts w:ascii="Times New Roman" w:hAnsi="Times New Roman"/>
        </w:rPr>
        <w:t>, p. 8 (tabela).</w:t>
      </w:r>
    </w:p>
  </w:footnote>
  <w:footnote w:id="227">
    <w:p w:rsidR="0017305D" w:rsidRDefault="0017305D" w:rsidP="009B658A">
      <w:pPr>
        <w:pStyle w:val="FootnoteText"/>
      </w:pPr>
      <w:r w:rsidRPr="00A64C0E">
        <w:rPr>
          <w:rStyle w:val="FootnoteReference"/>
          <w:rFonts w:ascii="Times New Roman" w:hAnsi="Times New Roman"/>
        </w:rPr>
        <w:footnoteRef/>
      </w:r>
      <w:r w:rsidRPr="00A64C0E">
        <w:rPr>
          <w:rFonts w:ascii="Times New Roman" w:hAnsi="Times New Roman"/>
        </w:rPr>
        <w:t xml:space="preserve"> </w:t>
      </w:r>
      <w:r>
        <w:rPr>
          <w:rFonts w:ascii="Times New Roman" w:hAnsi="Times New Roman"/>
        </w:rPr>
        <w:t xml:space="preserve">LACERDA, Antônio Corrêa de </w:t>
      </w:r>
      <w:r w:rsidRPr="00A64C0E">
        <w:rPr>
          <w:rFonts w:ascii="Times New Roman" w:hAnsi="Times New Roman"/>
          <w:i/>
        </w:rPr>
        <w:t>et alii</w:t>
      </w:r>
      <w:r>
        <w:rPr>
          <w:rFonts w:ascii="Times New Roman" w:hAnsi="Times New Roman"/>
        </w:rPr>
        <w:t xml:space="preserve">. </w:t>
      </w:r>
      <w:r w:rsidRPr="00A64C0E">
        <w:rPr>
          <w:rFonts w:ascii="Times New Roman" w:hAnsi="Times New Roman"/>
          <w:i/>
        </w:rPr>
        <w:t>Ob. Cit.</w:t>
      </w:r>
      <w:r>
        <w:rPr>
          <w:rFonts w:ascii="Times New Roman" w:hAnsi="Times New Roman"/>
        </w:rPr>
        <w:t>, p. 196.</w:t>
      </w:r>
    </w:p>
  </w:footnote>
  <w:footnote w:id="228">
    <w:p w:rsidR="0017305D" w:rsidRDefault="0017305D" w:rsidP="009B658A">
      <w:pPr>
        <w:pStyle w:val="FootnoteText"/>
        <w:jc w:val="both"/>
      </w:pPr>
      <w:r w:rsidRPr="00292AE5">
        <w:rPr>
          <w:rStyle w:val="FootnoteReference"/>
          <w:rFonts w:ascii="Times New Roman" w:hAnsi="Times New Roman"/>
        </w:rPr>
        <w:footnoteRef/>
      </w:r>
      <w:r w:rsidRPr="00292AE5">
        <w:rPr>
          <w:rFonts w:ascii="Times New Roman" w:hAnsi="Times New Roman"/>
        </w:rPr>
        <w:t xml:space="preserve"> </w:t>
      </w:r>
      <w:r>
        <w:rPr>
          <w:rFonts w:ascii="Times New Roman" w:hAnsi="Times New Roman"/>
        </w:rPr>
        <w:t xml:space="preserve">CASTRO, Lavínia Barros de. </w:t>
      </w:r>
      <w:r w:rsidRPr="001537C1">
        <w:rPr>
          <w:rFonts w:ascii="Times New Roman" w:hAnsi="Times New Roman"/>
          <w:i/>
        </w:rPr>
        <w:t>“Esperança, frustração e aprendizado: a História da Nova República (1985-1989)”</w:t>
      </w:r>
      <w:r>
        <w:rPr>
          <w:rFonts w:ascii="Times New Roman" w:hAnsi="Times New Roman"/>
        </w:rPr>
        <w:t xml:space="preserve">. </w:t>
      </w:r>
      <w:r w:rsidRPr="001537C1">
        <w:rPr>
          <w:rFonts w:ascii="Times New Roman" w:hAnsi="Times New Roman"/>
          <w:i/>
          <w:u w:val="single"/>
        </w:rPr>
        <w:t>In</w:t>
      </w:r>
      <w:r>
        <w:rPr>
          <w:rFonts w:ascii="Times New Roman" w:hAnsi="Times New Roman"/>
        </w:rPr>
        <w:t xml:space="preserve">: GIAMBIAGI, Fabio; CASTRO, Lavínia Barros de &amp; HERMANN, Jennifer. </w:t>
      </w:r>
      <w:r w:rsidRPr="004D53C0">
        <w:rPr>
          <w:rFonts w:ascii="Times New Roman" w:hAnsi="Times New Roman"/>
          <w:b/>
        </w:rPr>
        <w:t>Eco</w:t>
      </w:r>
      <w:r>
        <w:rPr>
          <w:rFonts w:ascii="Times New Roman" w:hAnsi="Times New Roman"/>
          <w:b/>
        </w:rPr>
        <w:t>nomia brasileira c</w:t>
      </w:r>
      <w:r w:rsidRPr="004D53C0">
        <w:rPr>
          <w:rFonts w:ascii="Times New Roman" w:hAnsi="Times New Roman"/>
          <w:b/>
        </w:rPr>
        <w:t>ontemporânea: 1945-2010.</w:t>
      </w:r>
      <w:r>
        <w:rPr>
          <w:rFonts w:ascii="Times New Roman" w:hAnsi="Times New Roman"/>
        </w:rPr>
        <w:t xml:space="preserve"> Rio de Janeiro: Campus/Elsevier, 2011, 2ª ed., p. 115.</w:t>
      </w:r>
    </w:p>
  </w:footnote>
  <w:footnote w:id="229">
    <w:p w:rsidR="0017305D" w:rsidRDefault="0017305D" w:rsidP="009B658A">
      <w:pPr>
        <w:pStyle w:val="FootnoteText"/>
      </w:pPr>
      <w:r w:rsidRPr="00D32396">
        <w:rPr>
          <w:rStyle w:val="FootnoteReference"/>
          <w:rFonts w:ascii="Times New Roman" w:hAnsi="Times New Roman"/>
        </w:rPr>
        <w:footnoteRef/>
      </w:r>
      <w:r w:rsidRPr="00D32396">
        <w:rPr>
          <w:rFonts w:ascii="Times New Roman" w:hAnsi="Times New Roman"/>
        </w:rPr>
        <w:t xml:space="preserve"> </w:t>
      </w:r>
      <w:r w:rsidRPr="00D32396">
        <w:rPr>
          <w:rFonts w:ascii="Times New Roman" w:hAnsi="Times New Roman"/>
          <w:i/>
        </w:rPr>
        <w:t>Idem</w:t>
      </w:r>
      <w:r>
        <w:rPr>
          <w:rFonts w:ascii="Times New Roman" w:hAnsi="Times New Roman"/>
        </w:rPr>
        <w:t>, p. 117.</w:t>
      </w:r>
    </w:p>
  </w:footnote>
  <w:footnote w:id="230">
    <w:p w:rsidR="0017305D" w:rsidRDefault="0017305D" w:rsidP="009B658A">
      <w:pPr>
        <w:pStyle w:val="FootnoteText"/>
      </w:pPr>
      <w:r w:rsidRPr="00DC54A2">
        <w:rPr>
          <w:rStyle w:val="FootnoteReference"/>
          <w:rFonts w:ascii="Times New Roman" w:hAnsi="Times New Roman"/>
        </w:rPr>
        <w:footnoteRef/>
      </w:r>
      <w:r w:rsidRPr="00DC54A2">
        <w:rPr>
          <w:rFonts w:ascii="Times New Roman" w:hAnsi="Times New Roman"/>
        </w:rPr>
        <w:t xml:space="preserve"> </w:t>
      </w:r>
      <w:r>
        <w:rPr>
          <w:rFonts w:ascii="Times New Roman" w:hAnsi="Times New Roman"/>
          <w:i/>
        </w:rPr>
        <w:t>Ibidem</w:t>
      </w:r>
      <w:r>
        <w:rPr>
          <w:rFonts w:ascii="Times New Roman" w:hAnsi="Times New Roman"/>
        </w:rPr>
        <w:t>.</w:t>
      </w:r>
    </w:p>
  </w:footnote>
  <w:footnote w:id="231">
    <w:p w:rsidR="0017305D" w:rsidRDefault="0017305D" w:rsidP="009B658A">
      <w:pPr>
        <w:pStyle w:val="FootnoteText"/>
      </w:pPr>
      <w:r w:rsidRPr="009C4628">
        <w:rPr>
          <w:rStyle w:val="FootnoteReference"/>
          <w:rFonts w:ascii="Times New Roman" w:hAnsi="Times New Roman"/>
        </w:rPr>
        <w:footnoteRef/>
      </w:r>
      <w:r w:rsidRPr="009C4628">
        <w:rPr>
          <w:rFonts w:ascii="Times New Roman" w:hAnsi="Times New Roman"/>
        </w:rPr>
        <w:t xml:space="preserve"> </w:t>
      </w:r>
      <w:r w:rsidRPr="009C4628">
        <w:rPr>
          <w:rFonts w:ascii="Times New Roman" w:hAnsi="Times New Roman"/>
          <w:i/>
        </w:rPr>
        <w:t>Ibidem</w:t>
      </w:r>
      <w:r>
        <w:rPr>
          <w:rFonts w:ascii="Times New Roman" w:hAnsi="Times New Roman"/>
        </w:rPr>
        <w:t>.</w:t>
      </w:r>
    </w:p>
  </w:footnote>
  <w:footnote w:id="232">
    <w:p w:rsidR="0017305D" w:rsidRDefault="0017305D" w:rsidP="009B658A">
      <w:pPr>
        <w:pStyle w:val="FootnoteText"/>
        <w:jc w:val="both"/>
      </w:pPr>
      <w:r w:rsidRPr="002B7C15">
        <w:rPr>
          <w:rStyle w:val="FootnoteReference"/>
          <w:rFonts w:ascii="Times New Roman" w:hAnsi="Times New Roman"/>
        </w:rPr>
        <w:footnoteRef/>
      </w:r>
      <w:r w:rsidRPr="002B7C15">
        <w:rPr>
          <w:rFonts w:ascii="Times New Roman" w:hAnsi="Times New Roman"/>
        </w:rPr>
        <w:t xml:space="preserve"> </w:t>
      </w:r>
      <w:r>
        <w:rPr>
          <w:rFonts w:ascii="Times New Roman" w:hAnsi="Times New Roman"/>
        </w:rPr>
        <w:t xml:space="preserve">“PREÇO RELATIVO DE UM BEM – Expressão utilizada em economia para definir o valor de um bem expresso por relação a outro bem, independentemente da moeda aplicada” (FULGÊNCIO, Paulo Cesar. </w:t>
      </w:r>
      <w:r w:rsidRPr="00B17D24">
        <w:rPr>
          <w:rFonts w:ascii="Times New Roman" w:hAnsi="Times New Roman"/>
          <w:i/>
        </w:rPr>
        <w:t>Ob. Cit.</w:t>
      </w:r>
      <w:r>
        <w:rPr>
          <w:rFonts w:ascii="Times New Roman" w:hAnsi="Times New Roman"/>
        </w:rPr>
        <w:t xml:space="preserve">, p. 495). Ou ainda: “PREÇOS RELATIVOS – Relação estabelecida entre diversos pares de preços importantes de uma economia com a finalidade de observar sua variação no tempo” (SANDRONI, Paulo. </w:t>
      </w:r>
      <w:r w:rsidRPr="003F1305">
        <w:rPr>
          <w:rFonts w:ascii="Times New Roman" w:hAnsi="Times New Roman"/>
          <w:i/>
        </w:rPr>
        <w:t>Ob. Cit.</w:t>
      </w:r>
      <w:r>
        <w:rPr>
          <w:rFonts w:ascii="Times New Roman" w:hAnsi="Times New Roman"/>
        </w:rPr>
        <w:t>, p. 490).</w:t>
      </w:r>
    </w:p>
  </w:footnote>
  <w:footnote w:id="233">
    <w:p w:rsidR="0017305D" w:rsidRDefault="0017305D" w:rsidP="009B658A">
      <w:pPr>
        <w:pStyle w:val="FootnoteText"/>
      </w:pPr>
      <w:r w:rsidRPr="003056D6">
        <w:rPr>
          <w:rStyle w:val="FootnoteReference"/>
          <w:rFonts w:ascii="Times New Roman" w:hAnsi="Times New Roman"/>
        </w:rPr>
        <w:footnoteRef/>
      </w:r>
      <w:r w:rsidRPr="003056D6">
        <w:rPr>
          <w:rFonts w:ascii="Times New Roman" w:hAnsi="Times New Roman"/>
        </w:rPr>
        <w:t xml:space="preserve"> </w:t>
      </w:r>
      <w:r>
        <w:rPr>
          <w:rFonts w:ascii="Times New Roman" w:hAnsi="Times New Roman"/>
        </w:rPr>
        <w:t xml:space="preserve">(ver) LACERDA, Antônio Corrêa </w:t>
      </w:r>
      <w:r w:rsidRPr="003056D6">
        <w:rPr>
          <w:rFonts w:ascii="Times New Roman" w:hAnsi="Times New Roman"/>
          <w:i/>
        </w:rPr>
        <w:t>et alii</w:t>
      </w:r>
      <w:r>
        <w:rPr>
          <w:rFonts w:ascii="Times New Roman" w:hAnsi="Times New Roman"/>
        </w:rPr>
        <w:t xml:space="preserve">. </w:t>
      </w:r>
      <w:r w:rsidRPr="003056D6">
        <w:rPr>
          <w:rFonts w:ascii="Times New Roman" w:hAnsi="Times New Roman"/>
          <w:i/>
        </w:rPr>
        <w:t>Ob. Cit.</w:t>
      </w:r>
      <w:r>
        <w:rPr>
          <w:rFonts w:ascii="Times New Roman" w:hAnsi="Times New Roman"/>
        </w:rPr>
        <w:t>, p. 198.</w:t>
      </w:r>
    </w:p>
  </w:footnote>
  <w:footnote w:id="234">
    <w:p w:rsidR="0017305D" w:rsidRDefault="0017305D" w:rsidP="009B658A">
      <w:pPr>
        <w:pStyle w:val="FootnoteText"/>
      </w:pPr>
      <w:r w:rsidRPr="00DC7255">
        <w:rPr>
          <w:rStyle w:val="FootnoteReference"/>
          <w:rFonts w:ascii="Times New Roman" w:hAnsi="Times New Roman"/>
        </w:rPr>
        <w:footnoteRef/>
      </w:r>
      <w:r w:rsidRPr="00DC7255">
        <w:rPr>
          <w:rFonts w:ascii="Times New Roman" w:hAnsi="Times New Roman"/>
        </w:rPr>
        <w:t xml:space="preserve"> </w:t>
      </w:r>
      <w:r w:rsidRPr="003056D6">
        <w:rPr>
          <w:rFonts w:ascii="Times New Roman" w:hAnsi="Times New Roman"/>
          <w:i/>
        </w:rPr>
        <w:t>Idem</w:t>
      </w:r>
      <w:r>
        <w:rPr>
          <w:rFonts w:ascii="Times New Roman" w:hAnsi="Times New Roman"/>
        </w:rPr>
        <w:t>, p. 197.</w:t>
      </w:r>
    </w:p>
  </w:footnote>
  <w:footnote w:id="235">
    <w:p w:rsidR="0017305D" w:rsidRDefault="0017305D" w:rsidP="009B658A">
      <w:pPr>
        <w:pStyle w:val="FootnoteText"/>
      </w:pPr>
      <w:r w:rsidRPr="00E71BA5">
        <w:rPr>
          <w:rStyle w:val="FootnoteReference"/>
          <w:rFonts w:ascii="Times New Roman" w:hAnsi="Times New Roman"/>
        </w:rPr>
        <w:footnoteRef/>
      </w:r>
      <w:r w:rsidRPr="00E71BA5">
        <w:rPr>
          <w:rFonts w:ascii="Times New Roman" w:hAnsi="Times New Roman"/>
        </w:rPr>
        <w:t xml:space="preserve"> </w:t>
      </w:r>
      <w:r w:rsidRPr="002B7C15">
        <w:rPr>
          <w:rFonts w:ascii="Times New Roman" w:hAnsi="Times New Roman"/>
          <w:i/>
        </w:rPr>
        <w:t>Ibidem</w:t>
      </w:r>
      <w:r w:rsidRPr="002B7C15">
        <w:rPr>
          <w:rFonts w:ascii="Times New Roman" w:hAnsi="Times New Roman"/>
        </w:rPr>
        <w:t>.</w:t>
      </w:r>
    </w:p>
  </w:footnote>
  <w:footnote w:id="236">
    <w:p w:rsidR="0017305D" w:rsidRDefault="0017305D" w:rsidP="009B658A">
      <w:pPr>
        <w:pStyle w:val="FootnoteText"/>
      </w:pPr>
      <w:r w:rsidRPr="00E71BA5">
        <w:rPr>
          <w:rStyle w:val="FootnoteReference"/>
          <w:rFonts w:ascii="Times New Roman" w:hAnsi="Times New Roman"/>
        </w:rPr>
        <w:footnoteRef/>
      </w:r>
      <w:r w:rsidRPr="00E71BA5">
        <w:rPr>
          <w:rFonts w:ascii="Times New Roman" w:hAnsi="Times New Roman"/>
        </w:rPr>
        <w:t xml:space="preserve"> </w:t>
      </w:r>
      <w:r w:rsidRPr="00E71BA5">
        <w:rPr>
          <w:rFonts w:ascii="Times New Roman" w:hAnsi="Times New Roman"/>
          <w:i/>
        </w:rPr>
        <w:t>Idem</w:t>
      </w:r>
      <w:r>
        <w:rPr>
          <w:rFonts w:ascii="Times New Roman" w:hAnsi="Times New Roman"/>
        </w:rPr>
        <w:t>, p. 198.</w:t>
      </w:r>
    </w:p>
  </w:footnote>
  <w:footnote w:id="237">
    <w:p w:rsidR="0017305D" w:rsidRDefault="0017305D" w:rsidP="009B658A">
      <w:pPr>
        <w:pStyle w:val="FootnoteText"/>
        <w:jc w:val="both"/>
      </w:pPr>
      <w:r w:rsidRPr="00C8544C">
        <w:rPr>
          <w:rStyle w:val="FootnoteReference"/>
          <w:rFonts w:ascii="Times New Roman" w:hAnsi="Times New Roman"/>
        </w:rPr>
        <w:footnoteRef/>
      </w:r>
      <w:r w:rsidRPr="00C8544C">
        <w:rPr>
          <w:rFonts w:ascii="Times New Roman" w:hAnsi="Times New Roman"/>
        </w:rPr>
        <w:t xml:space="preserve"> </w:t>
      </w:r>
      <w:r>
        <w:rPr>
          <w:rFonts w:ascii="Times New Roman" w:hAnsi="Times New Roman"/>
        </w:rPr>
        <w:t xml:space="preserve">CARVALHO, José Murilo de. </w:t>
      </w:r>
      <w:r w:rsidRPr="00C8544C">
        <w:rPr>
          <w:rFonts w:ascii="Times New Roman" w:hAnsi="Times New Roman"/>
          <w:b/>
        </w:rPr>
        <w:t>Cidadania no Brasil: o longo caminho.</w:t>
      </w:r>
      <w:r>
        <w:rPr>
          <w:rFonts w:ascii="Times New Roman" w:hAnsi="Times New Roman"/>
        </w:rPr>
        <w:t xml:space="preserve"> Rio de Janeiro: Civilização Brasileira, 2008, 11ª ed., p. 200.</w:t>
      </w:r>
    </w:p>
  </w:footnote>
  <w:footnote w:id="238">
    <w:p w:rsidR="0017305D" w:rsidRDefault="0017305D" w:rsidP="009B658A">
      <w:pPr>
        <w:pStyle w:val="FootnoteText"/>
        <w:jc w:val="both"/>
        <w:rPr>
          <w:rFonts w:ascii="Times New Roman" w:hAnsi="Times New Roman"/>
        </w:rPr>
      </w:pPr>
      <w:r w:rsidRPr="007402A9">
        <w:rPr>
          <w:rStyle w:val="FootnoteReference"/>
          <w:rFonts w:ascii="Times New Roman" w:hAnsi="Times New Roman"/>
        </w:rPr>
        <w:footnoteRef/>
      </w:r>
      <w:r w:rsidRPr="007402A9">
        <w:rPr>
          <w:rFonts w:ascii="Times New Roman" w:hAnsi="Times New Roman"/>
        </w:rPr>
        <w:t xml:space="preserve"> </w:t>
      </w:r>
      <w:r>
        <w:rPr>
          <w:rFonts w:ascii="Times New Roman" w:hAnsi="Times New Roman"/>
        </w:rPr>
        <w:t xml:space="preserve">TASCHNER, Gisela. </w:t>
      </w:r>
      <w:r w:rsidRPr="00710AD6">
        <w:rPr>
          <w:rFonts w:ascii="Times New Roman" w:hAnsi="Times New Roman"/>
          <w:i/>
        </w:rPr>
        <w:t>“Cultura do consumo, cidadania e movimentos sociais”</w:t>
      </w:r>
      <w:r>
        <w:rPr>
          <w:rFonts w:ascii="Times New Roman" w:hAnsi="Times New Roman"/>
        </w:rPr>
        <w:t xml:space="preserve">. São Leopoldo, RS. Universidade do Vale do Rio dos Sinos. </w:t>
      </w:r>
      <w:r w:rsidRPr="00710AD6">
        <w:rPr>
          <w:rFonts w:ascii="Times New Roman" w:hAnsi="Times New Roman"/>
          <w:b/>
        </w:rPr>
        <w:t>Revista Ciências Sociais UNISINOS</w:t>
      </w:r>
      <w:r>
        <w:rPr>
          <w:rFonts w:ascii="Times New Roman" w:hAnsi="Times New Roman"/>
        </w:rPr>
        <w:t xml:space="preserve">, vol 46, n º 1, Janeiro a Abril de 2010, pp. 47-52. </w:t>
      </w:r>
    </w:p>
    <w:p w:rsidR="0017305D" w:rsidRDefault="0017305D" w:rsidP="009B658A">
      <w:pPr>
        <w:pStyle w:val="FootnoteText"/>
        <w:jc w:val="both"/>
      </w:pPr>
      <w:r>
        <w:rPr>
          <w:rFonts w:ascii="Times New Roman" w:hAnsi="Times New Roman"/>
        </w:rPr>
        <w:t>Disponível em: &lt;</w:t>
      </w:r>
      <w:r w:rsidRPr="00710AD6">
        <w:rPr>
          <w:rFonts w:ascii="Times New Roman" w:hAnsi="Times New Roman"/>
          <w:u w:val="single"/>
        </w:rPr>
        <w:t>http://revistas.unisinos.br/index.php/ciencias_sociais/article/viewFile/170/40</w:t>
      </w:r>
      <w:r>
        <w:rPr>
          <w:rFonts w:ascii="Times New Roman" w:hAnsi="Times New Roman"/>
        </w:rPr>
        <w:t>&gt; Acesso: 30/01/2014.</w:t>
      </w:r>
    </w:p>
  </w:footnote>
  <w:footnote w:id="239">
    <w:p w:rsidR="0017305D" w:rsidRDefault="0017305D" w:rsidP="009B658A">
      <w:pPr>
        <w:pStyle w:val="FootnoteText"/>
        <w:jc w:val="both"/>
      </w:pPr>
      <w:r w:rsidRPr="004F7D4D">
        <w:rPr>
          <w:rStyle w:val="FootnoteReference"/>
          <w:rFonts w:ascii="Times New Roman" w:hAnsi="Times New Roman"/>
        </w:rPr>
        <w:footnoteRef/>
      </w:r>
      <w:r w:rsidRPr="004F7D4D">
        <w:rPr>
          <w:rFonts w:ascii="Times New Roman" w:hAnsi="Times New Roman"/>
        </w:rPr>
        <w:t xml:space="preserve"> </w:t>
      </w:r>
      <w:r>
        <w:rPr>
          <w:rFonts w:ascii="Times New Roman" w:hAnsi="Times New Roman"/>
        </w:rPr>
        <w:t>(ver) BULOS, Uadi Lammêgo. Constituição Federal a</w:t>
      </w:r>
      <w:r w:rsidRPr="00B55187">
        <w:rPr>
          <w:rFonts w:ascii="Times New Roman" w:hAnsi="Times New Roman"/>
        </w:rPr>
        <w:t xml:space="preserve">notada: revista, atualizada e reformulada até a Emenda Constitucional nº 70/2012. São Paulo: Saraiva, 2012, 10ª ed. </w:t>
      </w:r>
      <w:r w:rsidRPr="004F7D4D">
        <w:rPr>
          <w:rFonts w:ascii="Times New Roman" w:hAnsi="Times New Roman"/>
          <w:i/>
          <w:u w:val="single"/>
        </w:rPr>
        <w:t>apud</w:t>
      </w:r>
      <w:r>
        <w:rPr>
          <w:rFonts w:ascii="Times New Roman" w:hAnsi="Times New Roman"/>
        </w:rPr>
        <w:t xml:space="preserve"> RABELO, Carolina Glayder &amp; BUMBEERS, Maria Helena. </w:t>
      </w:r>
      <w:r w:rsidRPr="004F7D4D">
        <w:rPr>
          <w:rFonts w:ascii="Times New Roman" w:hAnsi="Times New Roman"/>
          <w:i/>
        </w:rPr>
        <w:t>“A evolução do sistema de defesa do consumidor no Brasil: da criação aos dias atuais”</w:t>
      </w:r>
      <w:r>
        <w:rPr>
          <w:rFonts w:ascii="Times New Roman" w:hAnsi="Times New Roman"/>
        </w:rPr>
        <w:t xml:space="preserve">. Brasília. </w:t>
      </w:r>
      <w:r w:rsidRPr="004F7D4D">
        <w:rPr>
          <w:rFonts w:ascii="Times New Roman" w:hAnsi="Times New Roman"/>
          <w:b/>
        </w:rPr>
        <w:t>Revista Jurídica – Revista da OAB, Seccional Brasília</w:t>
      </w:r>
      <w:r>
        <w:rPr>
          <w:rFonts w:ascii="Times New Roman" w:hAnsi="Times New Roman"/>
        </w:rPr>
        <w:t>, ano 1, nº 2, dezembro de 2013, pp. 57-60 (cf. p. 59).</w:t>
      </w:r>
    </w:p>
  </w:footnote>
  <w:footnote w:id="240">
    <w:p w:rsidR="0017305D" w:rsidRDefault="0017305D" w:rsidP="009B658A">
      <w:pPr>
        <w:pStyle w:val="FootnoteText"/>
        <w:jc w:val="both"/>
      </w:pPr>
      <w:r w:rsidRPr="0079456E">
        <w:rPr>
          <w:rStyle w:val="FootnoteReference"/>
          <w:rFonts w:ascii="Times New Roman" w:hAnsi="Times New Roman"/>
        </w:rPr>
        <w:footnoteRef/>
      </w:r>
      <w:r w:rsidRPr="0079456E">
        <w:rPr>
          <w:rFonts w:ascii="Times New Roman" w:hAnsi="Times New Roman"/>
        </w:rPr>
        <w:t xml:space="preserve"> </w:t>
      </w:r>
      <w:r>
        <w:rPr>
          <w:rFonts w:ascii="Times New Roman" w:hAnsi="Times New Roman"/>
        </w:rPr>
        <w:t xml:space="preserve">(ver) ALMEIDA, João Batista. </w:t>
      </w:r>
      <w:r w:rsidRPr="0079456E">
        <w:rPr>
          <w:rFonts w:ascii="Times New Roman" w:hAnsi="Times New Roman"/>
          <w:b/>
        </w:rPr>
        <w:t>Manual de Direito do Consumidor.</w:t>
      </w:r>
      <w:r>
        <w:rPr>
          <w:rFonts w:ascii="Times New Roman" w:hAnsi="Times New Roman"/>
        </w:rPr>
        <w:t xml:space="preserve"> São Paulo: Saraiva, 2003, pp. 50-51. </w:t>
      </w:r>
    </w:p>
  </w:footnote>
  <w:footnote w:id="241">
    <w:p w:rsidR="0017305D" w:rsidRDefault="0017305D" w:rsidP="009B658A">
      <w:pPr>
        <w:pStyle w:val="FootnoteText"/>
      </w:pPr>
      <w:r w:rsidRPr="004E31BF">
        <w:rPr>
          <w:rStyle w:val="FootnoteReference"/>
          <w:rFonts w:ascii="Times New Roman" w:hAnsi="Times New Roman"/>
        </w:rPr>
        <w:footnoteRef/>
      </w:r>
      <w:r w:rsidRPr="004E31BF">
        <w:rPr>
          <w:rFonts w:ascii="Times New Roman" w:hAnsi="Times New Roman"/>
        </w:rPr>
        <w:t xml:space="preserve"> </w:t>
      </w:r>
      <w:r>
        <w:rPr>
          <w:rFonts w:ascii="Times New Roman" w:hAnsi="Times New Roman"/>
        </w:rPr>
        <w:t xml:space="preserve">(ver) MARQUES, Cláudia Lima. </w:t>
      </w:r>
      <w:r w:rsidRPr="004E31BF">
        <w:rPr>
          <w:rFonts w:ascii="Times New Roman" w:hAnsi="Times New Roman"/>
          <w:i/>
        </w:rPr>
        <w:t>Ob. Cit.</w:t>
      </w:r>
      <w:r>
        <w:rPr>
          <w:rFonts w:ascii="Times New Roman" w:hAnsi="Times New Roman"/>
        </w:rPr>
        <w:t>, p. 225.</w:t>
      </w:r>
    </w:p>
  </w:footnote>
  <w:footnote w:id="242">
    <w:p w:rsidR="0017305D" w:rsidRDefault="0017305D" w:rsidP="009B658A">
      <w:pPr>
        <w:pStyle w:val="FootnoteText"/>
      </w:pPr>
      <w:r w:rsidRPr="004E31BF">
        <w:rPr>
          <w:rStyle w:val="FootnoteReference"/>
          <w:rFonts w:ascii="Times New Roman" w:hAnsi="Times New Roman"/>
        </w:rPr>
        <w:footnoteRef/>
      </w:r>
      <w:r w:rsidRPr="004E31BF">
        <w:rPr>
          <w:rFonts w:ascii="Times New Roman" w:hAnsi="Times New Roman"/>
        </w:rPr>
        <w:t xml:space="preserve"> </w:t>
      </w:r>
      <w:r w:rsidRPr="004E31BF">
        <w:rPr>
          <w:rFonts w:ascii="Times New Roman" w:hAnsi="Times New Roman"/>
          <w:i/>
        </w:rPr>
        <w:t>Ibidem</w:t>
      </w:r>
      <w:r>
        <w:rPr>
          <w:rFonts w:ascii="Times New Roman" w:hAnsi="Times New Roman"/>
        </w:rPr>
        <w:t>.</w:t>
      </w:r>
    </w:p>
  </w:footnote>
  <w:footnote w:id="243">
    <w:p w:rsidR="0017305D" w:rsidRDefault="0017305D" w:rsidP="009B658A">
      <w:pPr>
        <w:pStyle w:val="FootnoteText"/>
        <w:jc w:val="both"/>
      </w:pPr>
      <w:r w:rsidRPr="002A3AAD">
        <w:rPr>
          <w:rStyle w:val="FootnoteReference"/>
          <w:rFonts w:ascii="Times New Roman" w:hAnsi="Times New Roman"/>
        </w:rPr>
        <w:footnoteRef/>
      </w:r>
      <w:r w:rsidRPr="002A3AAD">
        <w:rPr>
          <w:rFonts w:ascii="Times New Roman" w:hAnsi="Times New Roman"/>
        </w:rPr>
        <w:t xml:space="preserve"> </w:t>
      </w:r>
      <w:r>
        <w:rPr>
          <w:rFonts w:ascii="Times New Roman" w:hAnsi="Times New Roman"/>
        </w:rPr>
        <w:t xml:space="preserve">HESSE, Konrad. </w:t>
      </w:r>
      <w:r w:rsidRPr="002A3AAD">
        <w:rPr>
          <w:rFonts w:ascii="Times New Roman" w:hAnsi="Times New Roman"/>
          <w:b/>
        </w:rPr>
        <w:t>A força normativa da Constituição.</w:t>
      </w:r>
      <w:r>
        <w:rPr>
          <w:rFonts w:ascii="Times New Roman" w:hAnsi="Times New Roman"/>
        </w:rPr>
        <w:t xml:space="preserve"> Tradução de Gilmar Ferreira Mendes. Porto Alegre: Sergio Antonio Fabris Editor, 1991, p. 14-16.</w:t>
      </w:r>
    </w:p>
  </w:footnote>
  <w:footnote w:id="244">
    <w:p w:rsidR="0017305D" w:rsidRDefault="0017305D" w:rsidP="009B658A">
      <w:pPr>
        <w:pStyle w:val="FootnoteText"/>
        <w:jc w:val="both"/>
      </w:pPr>
      <w:r w:rsidRPr="00595E11">
        <w:rPr>
          <w:rStyle w:val="FootnoteReference"/>
          <w:rFonts w:ascii="Times New Roman" w:hAnsi="Times New Roman"/>
        </w:rPr>
        <w:footnoteRef/>
      </w:r>
      <w:r w:rsidRPr="00595E11">
        <w:rPr>
          <w:rStyle w:val="FootnoteReference"/>
          <w:rFonts w:ascii="Times New Roman" w:hAnsi="Times New Roman"/>
        </w:rPr>
        <w:t xml:space="preserve"> </w:t>
      </w:r>
      <w:r w:rsidRPr="00595E11">
        <w:rPr>
          <w:rFonts w:ascii="Times New Roman" w:hAnsi="Times New Roman"/>
        </w:rPr>
        <w:t xml:space="preserve">ARRUDA JUNIOR, Edmundo Lima de &amp; GONÇALVES, Marcus Fabiano. </w:t>
      </w:r>
      <w:r w:rsidRPr="00E462E7">
        <w:rPr>
          <w:rFonts w:ascii="Times New Roman" w:hAnsi="Times New Roman"/>
          <w:b/>
        </w:rPr>
        <w:t>Fundamentação ética e hermenêutica: alternativas para o Direito.</w:t>
      </w:r>
      <w:r>
        <w:rPr>
          <w:rFonts w:ascii="Times New Roman" w:hAnsi="Times New Roman"/>
        </w:rPr>
        <w:t xml:space="preserve"> Florianópolis: CESUSC, 2002, pp. 334-335. Disponível em: &lt;</w:t>
      </w:r>
      <w:r w:rsidRPr="00E462E7">
        <w:rPr>
          <w:rFonts w:ascii="Times New Roman" w:hAnsi="Times New Roman"/>
          <w:u w:val="single"/>
        </w:rPr>
        <w:t>http://www.domalberto.edu.br/gradu/Arquivos_CB/Fundamenta%E7%E3o%20%C9tica%20vers%E3o%20Prof.%20Arnaud.pdf</w:t>
      </w:r>
      <w:r>
        <w:rPr>
          <w:rFonts w:ascii="Times New Roman" w:hAnsi="Times New Roman"/>
        </w:rPr>
        <w:t>&gt; Acesso: 31/01/2014.</w:t>
      </w:r>
      <w:r w:rsidRPr="00595E11">
        <w:rPr>
          <w:rFonts w:ascii="Times New Roman" w:hAnsi="Times New Roman"/>
        </w:rPr>
        <w:t xml:space="preserve"> </w:t>
      </w:r>
    </w:p>
  </w:footnote>
  <w:footnote w:id="245">
    <w:p w:rsidR="0017305D" w:rsidRDefault="0017305D" w:rsidP="009B658A">
      <w:pPr>
        <w:pStyle w:val="FootnoteText"/>
        <w:jc w:val="both"/>
      </w:pPr>
      <w:r w:rsidRPr="00E70850">
        <w:rPr>
          <w:rStyle w:val="FootnoteReference"/>
          <w:rFonts w:ascii="Times New Roman" w:hAnsi="Times New Roman"/>
        </w:rPr>
        <w:footnoteRef/>
      </w:r>
      <w:r w:rsidRPr="00E70850">
        <w:rPr>
          <w:rFonts w:ascii="Times New Roman" w:hAnsi="Times New Roman"/>
        </w:rPr>
        <w:t xml:space="preserve"> </w:t>
      </w:r>
      <w:r>
        <w:rPr>
          <w:rFonts w:ascii="Times New Roman" w:hAnsi="Times New Roman"/>
        </w:rPr>
        <w:t xml:space="preserve">STOLOVICH, Luis. </w:t>
      </w:r>
      <w:r w:rsidRPr="00E70850">
        <w:rPr>
          <w:rFonts w:ascii="Times New Roman" w:hAnsi="Times New Roman"/>
          <w:b/>
        </w:rPr>
        <w:t>El poder económico en el Mercosur.</w:t>
      </w:r>
      <w:r>
        <w:rPr>
          <w:rFonts w:ascii="Times New Roman" w:hAnsi="Times New Roman"/>
        </w:rPr>
        <w:t xml:space="preserve"> Montevidéo: Centro Uruguay Independiente, 1993, p. 329.</w:t>
      </w:r>
    </w:p>
  </w:footnote>
  <w:footnote w:id="246">
    <w:p w:rsidR="0017305D" w:rsidRDefault="0017305D" w:rsidP="009B658A">
      <w:pPr>
        <w:pStyle w:val="FootnoteText"/>
        <w:jc w:val="both"/>
      </w:pPr>
      <w:r w:rsidRPr="009E42AC">
        <w:rPr>
          <w:rStyle w:val="FootnoteReference"/>
          <w:rFonts w:ascii="Times New Roman" w:hAnsi="Times New Roman"/>
        </w:rPr>
        <w:footnoteRef/>
      </w:r>
      <w:r w:rsidRPr="009E42AC">
        <w:rPr>
          <w:rFonts w:ascii="Times New Roman" w:hAnsi="Times New Roman"/>
        </w:rPr>
        <w:t xml:space="preserve"> </w:t>
      </w:r>
      <w:r>
        <w:rPr>
          <w:rFonts w:ascii="Times New Roman" w:hAnsi="Times New Roman"/>
        </w:rPr>
        <w:t xml:space="preserve">CONSTITUINTE tabela em 12% ao ano os juros reais. </w:t>
      </w:r>
      <w:r w:rsidRPr="009E42AC">
        <w:rPr>
          <w:rFonts w:ascii="Times New Roman" w:hAnsi="Times New Roman"/>
          <w:b/>
        </w:rPr>
        <w:t>Jornal do Brasil</w:t>
      </w:r>
      <w:r>
        <w:rPr>
          <w:rFonts w:ascii="Times New Roman" w:hAnsi="Times New Roman"/>
        </w:rPr>
        <w:t>, Rio de Janeiro, p. 4, 12/05/1988.</w:t>
      </w:r>
    </w:p>
  </w:footnote>
  <w:footnote w:id="247">
    <w:p w:rsidR="0017305D" w:rsidRDefault="0017305D" w:rsidP="009B658A">
      <w:pPr>
        <w:pStyle w:val="FootnoteText"/>
        <w:jc w:val="both"/>
      </w:pPr>
      <w:r w:rsidRPr="00E47BF7">
        <w:rPr>
          <w:rStyle w:val="FootnoteReference"/>
          <w:rFonts w:ascii="Times New Roman" w:hAnsi="Times New Roman"/>
        </w:rPr>
        <w:footnoteRef/>
      </w:r>
      <w:r w:rsidRPr="00E47BF7">
        <w:rPr>
          <w:rFonts w:ascii="Times New Roman" w:hAnsi="Times New Roman"/>
        </w:rPr>
        <w:t xml:space="preserve"> </w:t>
      </w:r>
      <w:r>
        <w:rPr>
          <w:rFonts w:ascii="Times New Roman" w:hAnsi="Times New Roman"/>
        </w:rPr>
        <w:t xml:space="preserve">(ver) GOVERNO autoriza bancos a cobrar juros livres. </w:t>
      </w:r>
      <w:r w:rsidRPr="00E47BF7">
        <w:rPr>
          <w:rFonts w:ascii="Times New Roman" w:hAnsi="Times New Roman"/>
          <w:b/>
        </w:rPr>
        <w:t>Jornal do Brasil</w:t>
      </w:r>
      <w:r>
        <w:rPr>
          <w:rFonts w:ascii="Times New Roman" w:hAnsi="Times New Roman"/>
        </w:rPr>
        <w:t>, Rio de Janeiro, p. 15, 07/10/1988.</w:t>
      </w:r>
    </w:p>
  </w:footnote>
  <w:footnote w:id="248">
    <w:p w:rsidR="0017305D" w:rsidRDefault="0017305D" w:rsidP="009B658A">
      <w:pPr>
        <w:pStyle w:val="FootnoteText"/>
        <w:jc w:val="both"/>
      </w:pPr>
      <w:r w:rsidRPr="00B8636D">
        <w:rPr>
          <w:rStyle w:val="FootnoteReference"/>
          <w:rFonts w:ascii="Times New Roman" w:hAnsi="Times New Roman"/>
        </w:rPr>
        <w:footnoteRef/>
      </w:r>
      <w:r w:rsidRPr="00B8636D">
        <w:rPr>
          <w:rFonts w:ascii="Times New Roman" w:hAnsi="Times New Roman"/>
        </w:rPr>
        <w:t xml:space="preserve"> </w:t>
      </w:r>
      <w:r>
        <w:rPr>
          <w:rFonts w:ascii="Times New Roman" w:hAnsi="Times New Roman"/>
        </w:rPr>
        <w:t xml:space="preserve">(ver) SCAVONE JUNIOR, Luiz Antonio. </w:t>
      </w:r>
      <w:r w:rsidRPr="00B8636D">
        <w:rPr>
          <w:rFonts w:ascii="Times New Roman" w:hAnsi="Times New Roman"/>
          <w:b/>
        </w:rPr>
        <w:t>Juros no Direito Brasileiro.</w:t>
      </w:r>
      <w:r>
        <w:rPr>
          <w:rFonts w:ascii="Times New Roman" w:hAnsi="Times New Roman"/>
        </w:rPr>
        <w:t xml:space="preserve"> São Paulo: RT, 2011, 4ª ed., p. 295.</w:t>
      </w:r>
    </w:p>
  </w:footnote>
  <w:footnote w:id="249">
    <w:p w:rsidR="0017305D" w:rsidRDefault="0017305D" w:rsidP="009B658A">
      <w:pPr>
        <w:pStyle w:val="FootnoteText"/>
        <w:jc w:val="both"/>
      </w:pPr>
      <w:r w:rsidRPr="00886911">
        <w:rPr>
          <w:rStyle w:val="FootnoteReference"/>
          <w:rFonts w:ascii="Times New Roman" w:hAnsi="Times New Roman"/>
        </w:rPr>
        <w:footnoteRef/>
      </w:r>
      <w:r w:rsidRPr="00886911">
        <w:rPr>
          <w:rFonts w:ascii="Times New Roman" w:hAnsi="Times New Roman"/>
        </w:rPr>
        <w:t xml:space="preserve"> </w:t>
      </w:r>
      <w:r>
        <w:rPr>
          <w:rFonts w:ascii="Times New Roman" w:hAnsi="Times New Roman"/>
        </w:rPr>
        <w:t xml:space="preserve">ITAÚ pretende acabar com o crédito pessoal. </w:t>
      </w:r>
      <w:r w:rsidRPr="00886911">
        <w:rPr>
          <w:rFonts w:ascii="Times New Roman" w:hAnsi="Times New Roman"/>
          <w:b/>
        </w:rPr>
        <w:t>Jornal do Brasil</w:t>
      </w:r>
      <w:r>
        <w:rPr>
          <w:rFonts w:ascii="Times New Roman" w:hAnsi="Times New Roman"/>
        </w:rPr>
        <w:t>, Rio de Janeiro, p. 17, 28/10/1988.</w:t>
      </w:r>
    </w:p>
  </w:footnote>
  <w:footnote w:id="250">
    <w:p w:rsidR="0017305D" w:rsidRDefault="0017305D" w:rsidP="009B658A">
      <w:pPr>
        <w:pStyle w:val="FootnoteText"/>
        <w:jc w:val="both"/>
      </w:pPr>
      <w:r w:rsidRPr="003F738C">
        <w:rPr>
          <w:rStyle w:val="FootnoteReference"/>
          <w:rFonts w:ascii="Times New Roman" w:hAnsi="Times New Roman"/>
        </w:rPr>
        <w:footnoteRef/>
      </w:r>
      <w:r w:rsidRPr="003F738C">
        <w:rPr>
          <w:rFonts w:ascii="Times New Roman" w:hAnsi="Times New Roman"/>
        </w:rPr>
        <w:t xml:space="preserve"> </w:t>
      </w:r>
      <w:r>
        <w:rPr>
          <w:rFonts w:ascii="Times New Roman" w:hAnsi="Times New Roman"/>
        </w:rPr>
        <w:t>Os ministros vencedores foram SYDNEY SANCHES, CELSO DE MELLO, CÉLIO BORJA, OCTÁVIO GALLOTTI, ALDIR PASSARINHO e MOREIRA ALVES. O Min. SEPÚLVEDA PERTENCE deu-se por impedido para participar do julgamento, já que sustentara a inadmissibilidade da ADI nº 4-7/DF quando em exercício na Procuradoria-Geral da República.</w:t>
      </w:r>
    </w:p>
  </w:footnote>
  <w:footnote w:id="251">
    <w:p w:rsidR="0017305D" w:rsidRDefault="0017305D" w:rsidP="009B658A">
      <w:pPr>
        <w:pStyle w:val="FootnoteText"/>
        <w:jc w:val="both"/>
      </w:pPr>
      <w:r w:rsidRPr="00CB381E">
        <w:rPr>
          <w:rStyle w:val="FootnoteReference"/>
          <w:rFonts w:ascii="Times New Roman" w:hAnsi="Times New Roman"/>
        </w:rPr>
        <w:footnoteRef/>
      </w:r>
      <w:r w:rsidRPr="00CB381E">
        <w:rPr>
          <w:rFonts w:ascii="Times New Roman" w:hAnsi="Times New Roman"/>
        </w:rPr>
        <w:t xml:space="preserve"> </w:t>
      </w:r>
      <w:r>
        <w:rPr>
          <w:rFonts w:ascii="Times New Roman" w:hAnsi="Times New Roman"/>
        </w:rPr>
        <w:t xml:space="preserve">Neste sentido, citam-se à guisa de exemplo os seguintes julgados: (i) TARGS, Apelação Cível nº 195132154, 5ª Câmara Cível, rel. Juiz JORGE ALCIBÍADES PERRONE DE OLIVEIRA, j. 07/12/1995; e (ii) TJ-RJ, Processo nº 0002980-86.1998.8.19.0000, Apelação, 11ª Câmara Cível, rel. Des. MARIO GUARACI DE CARVALHO RANGEL, rel. p/acórdão Des. CLÁUDIO DE MELLO TAVARES, j. 18/03/1999, maioria, DJ de 28/04/1999. </w:t>
      </w:r>
    </w:p>
  </w:footnote>
  <w:footnote w:id="252">
    <w:p w:rsidR="0017305D" w:rsidRDefault="0017305D" w:rsidP="009B658A">
      <w:pPr>
        <w:pStyle w:val="FootnoteText"/>
        <w:jc w:val="both"/>
      </w:pPr>
      <w:r w:rsidRPr="004574F3">
        <w:rPr>
          <w:rStyle w:val="FootnoteReference"/>
          <w:rFonts w:ascii="Times New Roman" w:hAnsi="Times New Roman"/>
        </w:rPr>
        <w:footnoteRef/>
      </w:r>
      <w:r>
        <w:rPr>
          <w:rFonts w:ascii="Times New Roman" w:hAnsi="Times New Roman"/>
        </w:rPr>
        <w:t xml:space="preserve"> Súmula nº 648, STF: </w:t>
      </w:r>
      <w:r w:rsidRPr="004574F3">
        <w:rPr>
          <w:rFonts w:ascii="Times New Roman" w:hAnsi="Times New Roman"/>
          <w:i/>
        </w:rPr>
        <w:t>“A norma do § 3º do art. 192 da Constituição, revogada pela EC 40/2003, que limitava a taxa de juros reais a 12% ao ano, tinha sua aplicabilidade condicionada à edição de lei complementar”</w:t>
      </w:r>
      <w:r w:rsidRPr="004574F3">
        <w:rPr>
          <w:rFonts w:ascii="Times New Roman" w:hAnsi="Times New Roman"/>
        </w:rPr>
        <w:t xml:space="preserve">. </w:t>
      </w:r>
    </w:p>
  </w:footnote>
  <w:footnote w:id="253">
    <w:p w:rsidR="0017305D" w:rsidRDefault="0017305D" w:rsidP="009B658A">
      <w:pPr>
        <w:pStyle w:val="FootnoteText"/>
        <w:jc w:val="both"/>
      </w:pPr>
      <w:r w:rsidRPr="00C83751">
        <w:rPr>
          <w:rStyle w:val="FootnoteReference"/>
          <w:rFonts w:ascii="Times New Roman" w:hAnsi="Times New Roman"/>
        </w:rPr>
        <w:footnoteRef/>
      </w:r>
      <w:r w:rsidRPr="00C83751">
        <w:rPr>
          <w:rFonts w:ascii="Times New Roman" w:hAnsi="Times New Roman"/>
        </w:rPr>
        <w:t xml:space="preserve"> </w:t>
      </w:r>
      <w:r>
        <w:rPr>
          <w:rFonts w:ascii="Times New Roman" w:hAnsi="Times New Roman"/>
        </w:rPr>
        <w:t xml:space="preserve">Súmula vinculante nº 7, STF: </w:t>
      </w:r>
      <w:r w:rsidRPr="00C83751">
        <w:rPr>
          <w:rFonts w:ascii="Times New Roman" w:hAnsi="Times New Roman"/>
          <w:i/>
        </w:rPr>
        <w:t>“A</w:t>
      </w:r>
      <w:r>
        <w:rPr>
          <w:rFonts w:ascii="Times New Roman" w:hAnsi="Times New Roman"/>
          <w:i/>
        </w:rPr>
        <w:t xml:space="preserve"> norma do §3º do artigo 192 da Constituição, revogada pela Emenda C</w:t>
      </w:r>
      <w:r w:rsidRPr="00C83751">
        <w:rPr>
          <w:rFonts w:ascii="Times New Roman" w:hAnsi="Times New Roman"/>
          <w:i/>
        </w:rPr>
        <w:t>onstitucional nº 40/2003, que limitava a taxa de juros reais a 12% ao ano, tinha sua aplicação condicionada à edição de lei complementar”</w:t>
      </w:r>
      <w:r w:rsidRPr="00C83751">
        <w:rPr>
          <w:rFonts w:ascii="Times New Roman" w:hAnsi="Times New Roman"/>
        </w:rPr>
        <w:t>.</w:t>
      </w:r>
    </w:p>
  </w:footnote>
  <w:footnote w:id="254">
    <w:p w:rsidR="0017305D" w:rsidRDefault="0017305D" w:rsidP="009B658A">
      <w:pPr>
        <w:pStyle w:val="FootnoteText"/>
        <w:jc w:val="both"/>
      </w:pPr>
      <w:r w:rsidRPr="007E6C62">
        <w:rPr>
          <w:rStyle w:val="FootnoteReference"/>
          <w:rFonts w:ascii="Times New Roman" w:hAnsi="Times New Roman"/>
        </w:rPr>
        <w:footnoteRef/>
      </w:r>
      <w:r w:rsidRPr="007E6C62">
        <w:rPr>
          <w:rFonts w:ascii="Times New Roman" w:hAnsi="Times New Roman"/>
        </w:rPr>
        <w:t xml:space="preserve"> </w:t>
      </w:r>
      <w:r>
        <w:rPr>
          <w:rFonts w:ascii="Times New Roman" w:hAnsi="Times New Roman"/>
        </w:rPr>
        <w:t xml:space="preserve">WEDY, Gabriel. </w:t>
      </w:r>
      <w:r w:rsidRPr="007E6C62">
        <w:rPr>
          <w:rFonts w:ascii="Times New Roman" w:hAnsi="Times New Roman"/>
          <w:b/>
        </w:rPr>
        <w:t>O Limite Constitucional dos Juros Reais</w:t>
      </w:r>
      <w:r>
        <w:rPr>
          <w:rFonts w:ascii="Times New Roman" w:hAnsi="Times New Roman"/>
          <w:b/>
        </w:rPr>
        <w:t>.</w:t>
      </w:r>
      <w:r w:rsidRPr="007E6C62">
        <w:rPr>
          <w:rFonts w:ascii="Times New Roman" w:hAnsi="Times New Roman"/>
        </w:rPr>
        <w:t xml:space="preserve"> </w:t>
      </w:r>
      <w:r>
        <w:rPr>
          <w:rFonts w:ascii="Times New Roman" w:hAnsi="Times New Roman"/>
        </w:rPr>
        <w:t>Porto Alegre: Síntese</w:t>
      </w:r>
      <w:r w:rsidRPr="007E6C62">
        <w:rPr>
          <w:rFonts w:ascii="Times New Roman" w:hAnsi="Times New Roman"/>
        </w:rPr>
        <w:t>, 1997,</w:t>
      </w:r>
      <w:r>
        <w:rPr>
          <w:rFonts w:ascii="Times New Roman" w:hAnsi="Times New Roman"/>
        </w:rPr>
        <w:t xml:space="preserve"> p. 47.</w:t>
      </w:r>
    </w:p>
  </w:footnote>
  <w:footnote w:id="255">
    <w:p w:rsidR="0017305D" w:rsidRDefault="0017305D" w:rsidP="009B658A">
      <w:pPr>
        <w:pStyle w:val="FootnoteText"/>
        <w:jc w:val="both"/>
      </w:pPr>
      <w:r w:rsidRPr="001D3597">
        <w:rPr>
          <w:rStyle w:val="FootnoteReference"/>
          <w:rFonts w:ascii="Times New Roman" w:hAnsi="Times New Roman"/>
        </w:rPr>
        <w:footnoteRef/>
      </w:r>
      <w:r w:rsidRPr="001D3597">
        <w:rPr>
          <w:rFonts w:ascii="Times New Roman" w:hAnsi="Times New Roman"/>
        </w:rPr>
        <w:t xml:space="preserve"> </w:t>
      </w:r>
      <w:r>
        <w:rPr>
          <w:rFonts w:ascii="Times New Roman" w:hAnsi="Times New Roman"/>
        </w:rPr>
        <w:t xml:space="preserve">Sobre a política do </w:t>
      </w:r>
      <w:r w:rsidRPr="000E2247">
        <w:rPr>
          <w:rFonts w:ascii="Times New Roman" w:hAnsi="Times New Roman"/>
          <w:i/>
        </w:rPr>
        <w:t>“feijão-com-arroz”</w:t>
      </w:r>
      <w:r>
        <w:rPr>
          <w:rFonts w:ascii="Times New Roman" w:hAnsi="Times New Roman"/>
        </w:rPr>
        <w:t xml:space="preserve">, assim a ela se referiu o economista EDUARDO MODIANO: “O novo ministro da Fazenda, Maílson da Nóbrega, iniciou sua gestão rejeitando a alternativa do ‘choque heterodoxo’ e anunciando metas mais modestas: estabilização da inflação em 15% ao mês e redução gradual do déficit público, projetado em 7-8% do PIB para 1988. Estes seriam os ingredientes principais do ‘feijão-com-arroz’, como foi alcunhada a nova política econômica” (MODIANO, Eduardo. </w:t>
      </w:r>
      <w:r w:rsidRPr="000E2247">
        <w:rPr>
          <w:rFonts w:ascii="Times New Roman" w:hAnsi="Times New Roman"/>
          <w:i/>
        </w:rPr>
        <w:t>“A ópera dos três cruzados: 1985-1989”</w:t>
      </w:r>
      <w:r>
        <w:rPr>
          <w:rFonts w:ascii="Times New Roman" w:hAnsi="Times New Roman"/>
        </w:rPr>
        <w:t xml:space="preserve">. </w:t>
      </w:r>
      <w:r w:rsidRPr="000E2247">
        <w:rPr>
          <w:rFonts w:ascii="Times New Roman" w:hAnsi="Times New Roman"/>
          <w:i/>
          <w:u w:val="single"/>
        </w:rPr>
        <w:t>In</w:t>
      </w:r>
      <w:r>
        <w:rPr>
          <w:rFonts w:ascii="Times New Roman" w:hAnsi="Times New Roman"/>
        </w:rPr>
        <w:t xml:space="preserve">: ABREU, Marcelo de Paiva (org.). </w:t>
      </w:r>
      <w:r w:rsidRPr="000E2247">
        <w:rPr>
          <w:rFonts w:ascii="Times New Roman" w:hAnsi="Times New Roman"/>
          <w:b/>
        </w:rPr>
        <w:t xml:space="preserve">A ordem do progresso: cem anos de política econômica republicana (1889-1989). </w:t>
      </w:r>
      <w:r>
        <w:rPr>
          <w:rFonts w:ascii="Times New Roman" w:hAnsi="Times New Roman"/>
        </w:rPr>
        <w:t>Rio de Janeiro: Campus, 1990, p. 371).</w:t>
      </w:r>
    </w:p>
  </w:footnote>
  <w:footnote w:id="256">
    <w:p w:rsidR="0017305D" w:rsidRDefault="0017305D" w:rsidP="009B658A">
      <w:pPr>
        <w:pStyle w:val="FootnoteText"/>
        <w:jc w:val="both"/>
      </w:pPr>
      <w:r w:rsidRPr="00D143E3">
        <w:rPr>
          <w:rStyle w:val="FootnoteReference"/>
          <w:rFonts w:ascii="Times New Roman" w:hAnsi="Times New Roman"/>
        </w:rPr>
        <w:footnoteRef/>
      </w:r>
      <w:r w:rsidRPr="00D143E3">
        <w:rPr>
          <w:rFonts w:ascii="Times New Roman" w:hAnsi="Times New Roman"/>
        </w:rPr>
        <w:t xml:space="preserve"> </w:t>
      </w:r>
      <w:r>
        <w:rPr>
          <w:rFonts w:ascii="Times New Roman" w:hAnsi="Times New Roman"/>
        </w:rPr>
        <w:t xml:space="preserve">A inflação de janeiro teve o índice divulgado em 70,28% (setenta vírgula vinte e oito por cento), mas depois de celeuma na Justiça, uma vez que o índice referia-se a um período de 51 dias, o STJ, a partir do RE nº 43.055-0/SP (rel. Min. SÁLVIO DE FIGUEIREDO, DJ de 20/02/1995), sedimentou o entendimento de que o índice, para fins de atualização monetária dos débitos cobrados em Juízo, devia ser o de 42,72% (quarenta e dois vírgula setenta e dois por cento). </w:t>
      </w:r>
    </w:p>
  </w:footnote>
  <w:footnote w:id="257">
    <w:p w:rsidR="0017305D" w:rsidRDefault="0017305D" w:rsidP="009B658A">
      <w:pPr>
        <w:pStyle w:val="FootnoteText"/>
        <w:jc w:val="both"/>
      </w:pPr>
      <w:r w:rsidRPr="00697247">
        <w:rPr>
          <w:rStyle w:val="FootnoteReference"/>
          <w:rFonts w:ascii="Times New Roman" w:hAnsi="Times New Roman"/>
        </w:rPr>
        <w:footnoteRef/>
      </w:r>
      <w:r w:rsidRPr="00697247">
        <w:rPr>
          <w:rStyle w:val="FootnoteReference"/>
          <w:rFonts w:ascii="Times New Roman" w:hAnsi="Times New Roman"/>
        </w:rPr>
        <w:t xml:space="preserve"> </w:t>
      </w:r>
      <w:r w:rsidRPr="00697247">
        <w:rPr>
          <w:rFonts w:ascii="Times New Roman" w:hAnsi="Times New Roman"/>
        </w:rPr>
        <w:t xml:space="preserve">(ver) LACERDA, Antônio Corrêa </w:t>
      </w:r>
      <w:r w:rsidRPr="00697247">
        <w:rPr>
          <w:rFonts w:ascii="Times New Roman" w:hAnsi="Times New Roman"/>
          <w:i/>
        </w:rPr>
        <w:t>et alii</w:t>
      </w:r>
      <w:r w:rsidRPr="00697247">
        <w:rPr>
          <w:rFonts w:ascii="Times New Roman" w:hAnsi="Times New Roman"/>
        </w:rPr>
        <w:t xml:space="preserve">. </w:t>
      </w:r>
      <w:r w:rsidRPr="00697247">
        <w:rPr>
          <w:rFonts w:ascii="Times New Roman" w:hAnsi="Times New Roman"/>
          <w:i/>
        </w:rPr>
        <w:t>Ob. Cit.</w:t>
      </w:r>
      <w:r w:rsidRPr="00697247">
        <w:rPr>
          <w:rFonts w:ascii="Times New Roman" w:hAnsi="Times New Roman"/>
        </w:rPr>
        <w:t>, p. 199.</w:t>
      </w:r>
      <w:r>
        <w:t xml:space="preserve"> </w:t>
      </w:r>
    </w:p>
  </w:footnote>
  <w:footnote w:id="258">
    <w:p w:rsidR="0017305D" w:rsidRDefault="0017305D" w:rsidP="009B658A">
      <w:pPr>
        <w:pStyle w:val="FootnoteText"/>
      </w:pPr>
      <w:r w:rsidRPr="00C91EFE">
        <w:rPr>
          <w:rStyle w:val="FootnoteReference"/>
          <w:rFonts w:ascii="Times New Roman" w:hAnsi="Times New Roman"/>
        </w:rPr>
        <w:footnoteRef/>
      </w:r>
      <w:r w:rsidRPr="00C91EFE">
        <w:rPr>
          <w:rFonts w:ascii="Times New Roman" w:hAnsi="Times New Roman"/>
        </w:rPr>
        <w:t xml:space="preserve"> </w:t>
      </w:r>
      <w:r w:rsidRPr="00C91EFE">
        <w:rPr>
          <w:rFonts w:ascii="Times New Roman" w:hAnsi="Times New Roman"/>
          <w:i/>
        </w:rPr>
        <w:t>Idem</w:t>
      </w:r>
      <w:r>
        <w:rPr>
          <w:rFonts w:ascii="Times New Roman" w:hAnsi="Times New Roman"/>
        </w:rPr>
        <w:t>, pp. 199-200.</w:t>
      </w:r>
    </w:p>
  </w:footnote>
  <w:footnote w:id="259">
    <w:p w:rsidR="0017305D" w:rsidRDefault="0017305D" w:rsidP="009B658A">
      <w:pPr>
        <w:pStyle w:val="FootnoteText"/>
      </w:pPr>
      <w:r w:rsidRPr="00E70B4D">
        <w:rPr>
          <w:rStyle w:val="FootnoteReference"/>
          <w:rFonts w:ascii="Times New Roman" w:hAnsi="Times New Roman"/>
        </w:rPr>
        <w:footnoteRef/>
      </w:r>
      <w:r w:rsidRPr="00E70B4D">
        <w:rPr>
          <w:rFonts w:ascii="Times New Roman" w:hAnsi="Times New Roman"/>
        </w:rPr>
        <w:t xml:space="preserve"> </w:t>
      </w:r>
      <w:r>
        <w:rPr>
          <w:rFonts w:ascii="Times New Roman" w:hAnsi="Times New Roman"/>
        </w:rPr>
        <w:t xml:space="preserve">OS NÚMEROS da eleição. </w:t>
      </w:r>
      <w:r w:rsidRPr="008806E0">
        <w:rPr>
          <w:rFonts w:ascii="Times New Roman" w:hAnsi="Times New Roman"/>
          <w:b/>
        </w:rPr>
        <w:t>Jornal do Brasil</w:t>
      </w:r>
      <w:r>
        <w:rPr>
          <w:rFonts w:ascii="Times New Roman" w:hAnsi="Times New Roman"/>
        </w:rPr>
        <w:t>, Rio de Janeiro, p. 4, 20/12/1989.</w:t>
      </w:r>
    </w:p>
  </w:footnote>
  <w:footnote w:id="260">
    <w:p w:rsidR="0017305D" w:rsidRDefault="0017305D" w:rsidP="009B658A">
      <w:pPr>
        <w:pStyle w:val="FootnoteText"/>
        <w:jc w:val="both"/>
      </w:pPr>
      <w:r w:rsidRPr="00D44DF7">
        <w:rPr>
          <w:rStyle w:val="FootnoteReference"/>
          <w:rFonts w:ascii="Times New Roman" w:hAnsi="Times New Roman"/>
        </w:rPr>
        <w:footnoteRef/>
      </w:r>
      <w:r w:rsidRPr="00D44DF7">
        <w:rPr>
          <w:rFonts w:ascii="Times New Roman" w:hAnsi="Times New Roman"/>
        </w:rPr>
        <w:t xml:space="preserve"> </w:t>
      </w:r>
      <w:r>
        <w:rPr>
          <w:rFonts w:ascii="Times New Roman" w:hAnsi="Times New Roman"/>
        </w:rPr>
        <w:t xml:space="preserve">Segundo a jornalista MIRIAM LEITÃO, uma geladeira </w:t>
      </w:r>
      <w:r w:rsidRPr="00926470">
        <w:rPr>
          <w:rFonts w:ascii="Times New Roman" w:hAnsi="Times New Roman"/>
        </w:rPr>
        <w:t xml:space="preserve">“frost free” </w:t>
      </w:r>
      <w:r>
        <w:rPr>
          <w:rFonts w:ascii="Times New Roman" w:hAnsi="Times New Roman"/>
        </w:rPr>
        <w:t xml:space="preserve">Brastemp à venda em uma loja no centro do Rio de Janeiro, por exemplo, chegou a sofrer um reajuste de preço de 411% (quatrocentos e onze por cento) em apenas um mês (ver: LEITÃO, Miriam. </w:t>
      </w:r>
      <w:r w:rsidRPr="00D44DF7">
        <w:rPr>
          <w:rFonts w:ascii="Times New Roman" w:hAnsi="Times New Roman"/>
          <w:i/>
        </w:rPr>
        <w:t>Ob. Cit.</w:t>
      </w:r>
      <w:r>
        <w:rPr>
          <w:rFonts w:ascii="Times New Roman" w:hAnsi="Times New Roman"/>
        </w:rPr>
        <w:t>, p. 149).</w:t>
      </w:r>
    </w:p>
  </w:footnote>
  <w:footnote w:id="261">
    <w:p w:rsidR="0017305D" w:rsidRDefault="0017305D" w:rsidP="009B658A">
      <w:pPr>
        <w:pStyle w:val="FootnoteText"/>
      </w:pPr>
      <w:r w:rsidRPr="00264A8C">
        <w:rPr>
          <w:rStyle w:val="FootnoteReference"/>
          <w:rFonts w:ascii="Times New Roman" w:hAnsi="Times New Roman"/>
        </w:rPr>
        <w:footnoteRef/>
      </w:r>
      <w:r w:rsidRPr="00264A8C">
        <w:rPr>
          <w:rFonts w:ascii="Times New Roman" w:hAnsi="Times New Roman"/>
        </w:rPr>
        <w:t xml:space="preserve"> </w:t>
      </w:r>
      <w:r>
        <w:rPr>
          <w:rFonts w:ascii="Times New Roman" w:hAnsi="Times New Roman"/>
        </w:rPr>
        <w:t xml:space="preserve">(ver) LACERDA, Antônio Corrêa de </w:t>
      </w:r>
      <w:r w:rsidRPr="00264A8C">
        <w:rPr>
          <w:rFonts w:ascii="Times New Roman" w:hAnsi="Times New Roman"/>
          <w:i/>
        </w:rPr>
        <w:t>et alii</w:t>
      </w:r>
      <w:r>
        <w:rPr>
          <w:rFonts w:ascii="Times New Roman" w:hAnsi="Times New Roman"/>
        </w:rPr>
        <w:t xml:space="preserve">. </w:t>
      </w:r>
      <w:r w:rsidRPr="00264A8C">
        <w:rPr>
          <w:rFonts w:ascii="Times New Roman" w:hAnsi="Times New Roman"/>
          <w:i/>
        </w:rPr>
        <w:t>Ob. Cit</w:t>
      </w:r>
      <w:r>
        <w:rPr>
          <w:rFonts w:ascii="Times New Roman" w:hAnsi="Times New Roman"/>
        </w:rPr>
        <w:t>., p. 209.</w:t>
      </w:r>
    </w:p>
  </w:footnote>
  <w:footnote w:id="262">
    <w:p w:rsidR="0017305D" w:rsidRDefault="0017305D" w:rsidP="009B658A">
      <w:pPr>
        <w:pStyle w:val="FootnoteText"/>
      </w:pPr>
      <w:r w:rsidRPr="00264A8C">
        <w:rPr>
          <w:rStyle w:val="FootnoteReference"/>
          <w:rFonts w:ascii="Times New Roman" w:hAnsi="Times New Roman"/>
        </w:rPr>
        <w:footnoteRef/>
      </w:r>
      <w:r w:rsidRPr="00264A8C">
        <w:rPr>
          <w:rFonts w:ascii="Times New Roman" w:hAnsi="Times New Roman"/>
        </w:rPr>
        <w:t xml:space="preserve"> </w:t>
      </w:r>
      <w:r>
        <w:rPr>
          <w:rFonts w:ascii="Times New Roman" w:hAnsi="Times New Roman"/>
        </w:rPr>
        <w:t xml:space="preserve">LEITÃO, Miriam. </w:t>
      </w:r>
      <w:r w:rsidRPr="00264A8C">
        <w:rPr>
          <w:rFonts w:ascii="Times New Roman" w:hAnsi="Times New Roman"/>
          <w:i/>
        </w:rPr>
        <w:t>Ob. Cit.</w:t>
      </w:r>
      <w:r>
        <w:rPr>
          <w:rFonts w:ascii="Times New Roman" w:hAnsi="Times New Roman"/>
        </w:rPr>
        <w:t>, p. 157.</w:t>
      </w:r>
    </w:p>
  </w:footnote>
  <w:footnote w:id="263">
    <w:p w:rsidR="0017305D" w:rsidRDefault="0017305D" w:rsidP="009B658A">
      <w:pPr>
        <w:pStyle w:val="FootnoteText"/>
        <w:jc w:val="both"/>
      </w:pPr>
      <w:r w:rsidRPr="00437288">
        <w:rPr>
          <w:rStyle w:val="FootnoteReference"/>
          <w:rFonts w:ascii="Times New Roman" w:hAnsi="Times New Roman"/>
        </w:rPr>
        <w:footnoteRef/>
      </w:r>
      <w:r w:rsidRPr="00437288">
        <w:rPr>
          <w:rFonts w:ascii="Times New Roman" w:hAnsi="Times New Roman"/>
        </w:rPr>
        <w:t xml:space="preserve"> </w:t>
      </w:r>
      <w:r>
        <w:rPr>
          <w:rFonts w:ascii="Times New Roman" w:hAnsi="Times New Roman"/>
        </w:rPr>
        <w:t xml:space="preserve">TARTUCE, Flávio &amp; NEVES, Daniel Amorim Assumpção. </w:t>
      </w:r>
      <w:r w:rsidRPr="00786A75">
        <w:rPr>
          <w:rFonts w:ascii="Times New Roman" w:hAnsi="Times New Roman"/>
          <w:b/>
        </w:rPr>
        <w:t xml:space="preserve">Manual de Direito do Consumidor: Direito material e processual. </w:t>
      </w:r>
      <w:r>
        <w:rPr>
          <w:rFonts w:ascii="Times New Roman" w:hAnsi="Times New Roman"/>
        </w:rPr>
        <w:t>São Paulo: Método, 2012, p. 10-11.</w:t>
      </w:r>
    </w:p>
  </w:footnote>
  <w:footnote w:id="264">
    <w:p w:rsidR="0017305D" w:rsidRDefault="0017305D" w:rsidP="009B658A">
      <w:pPr>
        <w:pStyle w:val="FootnoteText"/>
      </w:pPr>
      <w:r w:rsidRPr="00091EBD">
        <w:rPr>
          <w:rStyle w:val="FootnoteReference"/>
          <w:rFonts w:ascii="Times New Roman" w:hAnsi="Times New Roman"/>
        </w:rPr>
        <w:footnoteRef/>
      </w:r>
      <w:r w:rsidRPr="00091EBD">
        <w:rPr>
          <w:rFonts w:ascii="Times New Roman" w:hAnsi="Times New Roman"/>
        </w:rPr>
        <w:t xml:space="preserve"> </w:t>
      </w:r>
      <w:r>
        <w:rPr>
          <w:rFonts w:ascii="Times New Roman" w:hAnsi="Times New Roman"/>
        </w:rPr>
        <w:t xml:space="preserve">MARQUES, Cláudia Lima. </w:t>
      </w:r>
      <w:r w:rsidRPr="00091EBD">
        <w:rPr>
          <w:rFonts w:ascii="Times New Roman" w:hAnsi="Times New Roman"/>
          <w:i/>
        </w:rPr>
        <w:t>Ob. Cit.</w:t>
      </w:r>
      <w:r>
        <w:rPr>
          <w:rFonts w:ascii="Times New Roman" w:hAnsi="Times New Roman"/>
        </w:rPr>
        <w:t>, pp. 31-32.</w:t>
      </w:r>
    </w:p>
  </w:footnote>
  <w:footnote w:id="265">
    <w:p w:rsidR="0017305D" w:rsidRDefault="0017305D" w:rsidP="009B658A">
      <w:pPr>
        <w:pStyle w:val="FootnoteText"/>
        <w:jc w:val="both"/>
      </w:pPr>
      <w:r w:rsidRPr="00E46579">
        <w:rPr>
          <w:rStyle w:val="FootnoteReference"/>
          <w:rFonts w:ascii="Times New Roman" w:hAnsi="Times New Roman"/>
        </w:rPr>
        <w:footnoteRef/>
      </w:r>
      <w:r w:rsidRPr="00E46579">
        <w:rPr>
          <w:rFonts w:ascii="Times New Roman" w:hAnsi="Times New Roman"/>
        </w:rPr>
        <w:t xml:space="preserve"> </w:t>
      </w:r>
      <w:r>
        <w:rPr>
          <w:rFonts w:ascii="Times New Roman" w:hAnsi="Times New Roman"/>
        </w:rPr>
        <w:t xml:space="preserve">(ver) AZZOLIN, José Laudelino. </w:t>
      </w:r>
      <w:r w:rsidRPr="00132248">
        <w:rPr>
          <w:rFonts w:ascii="Times New Roman" w:hAnsi="Times New Roman"/>
          <w:b/>
        </w:rPr>
        <w:t>Análise das demonstrações contábeis.</w:t>
      </w:r>
      <w:r>
        <w:rPr>
          <w:rFonts w:ascii="Times New Roman" w:hAnsi="Times New Roman"/>
        </w:rPr>
        <w:t xml:space="preserve"> Curitiba: IESDE, 2012, p. 121.</w:t>
      </w:r>
    </w:p>
  </w:footnote>
  <w:footnote w:id="266">
    <w:p w:rsidR="0017305D" w:rsidRDefault="0017305D" w:rsidP="009B658A">
      <w:pPr>
        <w:pStyle w:val="FootnoteText"/>
      </w:pPr>
      <w:r w:rsidRPr="00E46579">
        <w:rPr>
          <w:rStyle w:val="FootnoteReference"/>
          <w:rFonts w:ascii="Times New Roman" w:hAnsi="Times New Roman"/>
        </w:rPr>
        <w:footnoteRef/>
      </w:r>
      <w:r w:rsidRPr="00E46579">
        <w:rPr>
          <w:rFonts w:ascii="Times New Roman" w:hAnsi="Times New Roman"/>
        </w:rPr>
        <w:t xml:space="preserve"> </w:t>
      </w:r>
      <w:r>
        <w:rPr>
          <w:rFonts w:ascii="Times New Roman" w:hAnsi="Times New Roman"/>
        </w:rPr>
        <w:t xml:space="preserve">(ver) LACERDA, Antônio Corrêa de </w:t>
      </w:r>
      <w:r w:rsidRPr="00264A8C">
        <w:rPr>
          <w:rFonts w:ascii="Times New Roman" w:hAnsi="Times New Roman"/>
          <w:i/>
        </w:rPr>
        <w:t>et alii</w:t>
      </w:r>
      <w:r>
        <w:rPr>
          <w:rFonts w:ascii="Times New Roman" w:hAnsi="Times New Roman"/>
        </w:rPr>
        <w:t xml:space="preserve">. </w:t>
      </w:r>
      <w:r w:rsidRPr="00264A8C">
        <w:rPr>
          <w:rFonts w:ascii="Times New Roman" w:hAnsi="Times New Roman"/>
          <w:i/>
        </w:rPr>
        <w:t>Ob. Cit</w:t>
      </w:r>
      <w:r>
        <w:rPr>
          <w:rFonts w:ascii="Times New Roman" w:hAnsi="Times New Roman"/>
        </w:rPr>
        <w:t>., p. 210.</w:t>
      </w:r>
    </w:p>
  </w:footnote>
  <w:footnote w:id="267">
    <w:p w:rsidR="0017305D" w:rsidRDefault="0017305D" w:rsidP="009B658A">
      <w:pPr>
        <w:pStyle w:val="FootnoteText"/>
        <w:jc w:val="both"/>
      </w:pPr>
      <w:r w:rsidRPr="00E46579">
        <w:rPr>
          <w:rStyle w:val="FootnoteReference"/>
          <w:rFonts w:ascii="Times New Roman" w:hAnsi="Times New Roman"/>
        </w:rPr>
        <w:footnoteRef/>
      </w:r>
      <w:r w:rsidRPr="00E46579">
        <w:rPr>
          <w:rFonts w:ascii="Times New Roman" w:hAnsi="Times New Roman"/>
        </w:rPr>
        <w:t xml:space="preserve"> </w:t>
      </w:r>
      <w:r>
        <w:rPr>
          <w:rFonts w:ascii="Times New Roman" w:hAnsi="Times New Roman"/>
        </w:rPr>
        <w:t xml:space="preserve">(ver) CHEGOU ao Planalto. Os ataques de Pedro Collor a PC Farias atingem em cheio o presidente e abrem uma crise política. </w:t>
      </w:r>
      <w:r w:rsidRPr="00E46579">
        <w:rPr>
          <w:rFonts w:ascii="Times New Roman" w:hAnsi="Times New Roman"/>
          <w:b/>
        </w:rPr>
        <w:t>Revista Veja</w:t>
      </w:r>
      <w:r>
        <w:rPr>
          <w:rFonts w:ascii="Times New Roman" w:hAnsi="Times New Roman"/>
        </w:rPr>
        <w:t xml:space="preserve">, São Paulo, Editora Abril, edição nº 1236, 27/05/1992, pp. 16-22. Ver também na mesma edição: PINTO, Luis Costa. </w:t>
      </w:r>
      <w:r w:rsidRPr="004A6E92">
        <w:rPr>
          <w:rFonts w:ascii="Times New Roman" w:hAnsi="Times New Roman"/>
          <w:i/>
        </w:rPr>
        <w:t>“Uma limpeza geral: Numa fita de vídeo, Pedro Collor fala sobre os negócios de PC, o pedido de empréstimo à Vasp e de cocaína”</w:t>
      </w:r>
      <w:r>
        <w:rPr>
          <w:rFonts w:ascii="Times New Roman" w:hAnsi="Times New Roman"/>
        </w:rPr>
        <w:t xml:space="preserve">, pp. 24-25. </w:t>
      </w:r>
    </w:p>
  </w:footnote>
  <w:footnote w:id="268">
    <w:p w:rsidR="0017305D" w:rsidRDefault="0017305D" w:rsidP="009B658A">
      <w:pPr>
        <w:pStyle w:val="FootnoteText"/>
        <w:jc w:val="both"/>
      </w:pPr>
      <w:r w:rsidRPr="00D477E7">
        <w:rPr>
          <w:rStyle w:val="FootnoteReference"/>
          <w:rFonts w:ascii="Times New Roman" w:hAnsi="Times New Roman"/>
        </w:rPr>
        <w:footnoteRef/>
      </w:r>
      <w:r w:rsidRPr="00D477E7">
        <w:rPr>
          <w:rFonts w:ascii="Times New Roman" w:hAnsi="Times New Roman"/>
        </w:rPr>
        <w:t xml:space="preserve"> </w:t>
      </w:r>
      <w:r>
        <w:rPr>
          <w:rFonts w:ascii="Times New Roman" w:hAnsi="Times New Roman"/>
        </w:rPr>
        <w:t xml:space="preserve">ARARIPE, Sônia. </w:t>
      </w:r>
      <w:r w:rsidRPr="00D477E7">
        <w:rPr>
          <w:rFonts w:ascii="Times New Roman" w:hAnsi="Times New Roman"/>
          <w:i/>
        </w:rPr>
        <w:t>“Tarifas bancárias quadruplicaram. Estudos mostram que os ganhos com serviços ao cliente passaram a ser importantes tanto quanto a receita dos juros altos”</w:t>
      </w:r>
      <w:r>
        <w:rPr>
          <w:rFonts w:ascii="Times New Roman" w:hAnsi="Times New Roman"/>
        </w:rPr>
        <w:t xml:space="preserve">. </w:t>
      </w:r>
      <w:r w:rsidRPr="00D477E7">
        <w:rPr>
          <w:rFonts w:ascii="Times New Roman" w:hAnsi="Times New Roman"/>
          <w:b/>
        </w:rPr>
        <w:t>Jornal do Brasil</w:t>
      </w:r>
      <w:r>
        <w:rPr>
          <w:rFonts w:ascii="Times New Roman" w:hAnsi="Times New Roman"/>
        </w:rPr>
        <w:t>, Rio de Janeiro, p. 12, 09/12/2002.</w:t>
      </w:r>
    </w:p>
  </w:footnote>
  <w:footnote w:id="269">
    <w:p w:rsidR="0017305D" w:rsidRDefault="0017305D" w:rsidP="009B658A">
      <w:pPr>
        <w:pStyle w:val="FootnoteText"/>
        <w:jc w:val="both"/>
      </w:pPr>
      <w:r w:rsidRPr="000F2900">
        <w:rPr>
          <w:rStyle w:val="FootnoteReference"/>
          <w:rFonts w:ascii="Times New Roman" w:hAnsi="Times New Roman"/>
        </w:rPr>
        <w:footnoteRef/>
      </w:r>
      <w:r w:rsidRPr="000F2900">
        <w:rPr>
          <w:rFonts w:ascii="Times New Roman" w:hAnsi="Times New Roman"/>
        </w:rPr>
        <w:t xml:space="preserve"> </w:t>
      </w:r>
      <w:r>
        <w:rPr>
          <w:rFonts w:ascii="Times New Roman" w:hAnsi="Times New Roman"/>
        </w:rPr>
        <w:t xml:space="preserve">(ver) VILELA, Janaína. </w:t>
      </w:r>
      <w:r w:rsidRPr="000F2900">
        <w:rPr>
          <w:rFonts w:ascii="Times New Roman" w:hAnsi="Times New Roman"/>
          <w:i/>
        </w:rPr>
        <w:t>“Setor é líder de queixas”</w:t>
      </w:r>
      <w:r>
        <w:rPr>
          <w:rFonts w:ascii="Times New Roman" w:hAnsi="Times New Roman"/>
        </w:rPr>
        <w:t xml:space="preserve">. </w:t>
      </w:r>
      <w:r w:rsidRPr="000F2900">
        <w:rPr>
          <w:rFonts w:ascii="Times New Roman" w:hAnsi="Times New Roman"/>
          <w:b/>
        </w:rPr>
        <w:t>Jornal do Brasil</w:t>
      </w:r>
      <w:r>
        <w:rPr>
          <w:rFonts w:ascii="Times New Roman" w:hAnsi="Times New Roman"/>
        </w:rPr>
        <w:t>, Rio de Janeiro, p. 12, 09/01/2002.</w:t>
      </w:r>
    </w:p>
  </w:footnote>
  <w:footnote w:id="270">
    <w:p w:rsidR="0017305D" w:rsidRDefault="0017305D" w:rsidP="009B658A">
      <w:pPr>
        <w:pStyle w:val="FootnoteText"/>
        <w:jc w:val="both"/>
      </w:pPr>
      <w:r w:rsidRPr="00AF3EFF">
        <w:rPr>
          <w:rStyle w:val="FootnoteReference"/>
          <w:rFonts w:ascii="Times New Roman" w:hAnsi="Times New Roman"/>
        </w:rPr>
        <w:footnoteRef/>
      </w:r>
      <w:r w:rsidRPr="00AF3EFF">
        <w:rPr>
          <w:rFonts w:ascii="Times New Roman" w:hAnsi="Times New Roman"/>
        </w:rPr>
        <w:t xml:space="preserve"> </w:t>
      </w:r>
      <w:r>
        <w:rPr>
          <w:rFonts w:ascii="Times New Roman" w:hAnsi="Times New Roman"/>
        </w:rPr>
        <w:t xml:space="preserve">(ver) CANÁRIO, Pedro. </w:t>
      </w:r>
      <w:r w:rsidRPr="00AF3EFF">
        <w:rPr>
          <w:rFonts w:ascii="Times New Roman" w:hAnsi="Times New Roman"/>
          <w:i/>
        </w:rPr>
        <w:t>“Julgamento dos planos econômicos entra em fase passional”</w:t>
      </w:r>
      <w:r>
        <w:rPr>
          <w:rFonts w:ascii="Times New Roman" w:hAnsi="Times New Roman"/>
        </w:rPr>
        <w:t xml:space="preserve">. </w:t>
      </w:r>
      <w:r w:rsidRPr="00AF3EFF">
        <w:rPr>
          <w:rFonts w:ascii="Times New Roman" w:hAnsi="Times New Roman"/>
          <w:b/>
        </w:rPr>
        <w:t>Revista Consultor Jurídico</w:t>
      </w:r>
      <w:r>
        <w:rPr>
          <w:rFonts w:ascii="Times New Roman" w:hAnsi="Times New Roman"/>
        </w:rPr>
        <w:t>, 26 de novembro de 2013. Disponível em: &lt;</w:t>
      </w:r>
      <w:r w:rsidRPr="00AF3EFF">
        <w:rPr>
          <w:rFonts w:ascii="Times New Roman" w:hAnsi="Times New Roman"/>
          <w:u w:val="single"/>
        </w:rPr>
        <w:t>http://www.conjur.com.br/2013-nov-26/poupadores-bancos-exageram-impacto-decisao-stf-expurgos</w:t>
      </w:r>
      <w:r>
        <w:rPr>
          <w:rFonts w:ascii="Times New Roman" w:hAnsi="Times New Roman"/>
        </w:rPr>
        <w:t>&gt; Acesso: 31/01/2014.</w:t>
      </w:r>
    </w:p>
  </w:footnote>
  <w:footnote w:id="271">
    <w:p w:rsidR="0017305D" w:rsidRDefault="0017305D" w:rsidP="009B658A">
      <w:pPr>
        <w:pStyle w:val="FootnoteText"/>
      </w:pPr>
      <w:r w:rsidRPr="007C7DA6">
        <w:rPr>
          <w:rStyle w:val="FootnoteReference"/>
          <w:rFonts w:ascii="Times New Roman" w:hAnsi="Times New Roman"/>
        </w:rPr>
        <w:footnoteRef/>
      </w:r>
      <w:r w:rsidRPr="007C7DA6">
        <w:rPr>
          <w:rFonts w:ascii="Times New Roman" w:hAnsi="Times New Roman"/>
        </w:rPr>
        <w:t xml:space="preserve"> </w:t>
      </w:r>
      <w:r>
        <w:rPr>
          <w:rFonts w:ascii="Times New Roman" w:hAnsi="Times New Roman"/>
        </w:rPr>
        <w:t>(ver) ADI nº 2.591-1/DF, fls. 154-200.</w:t>
      </w:r>
    </w:p>
  </w:footnote>
  <w:footnote w:id="272">
    <w:p w:rsidR="0017305D" w:rsidRDefault="0017305D" w:rsidP="009B658A">
      <w:pPr>
        <w:pStyle w:val="FootnoteText"/>
      </w:pPr>
      <w:r w:rsidRPr="007C7DA6">
        <w:rPr>
          <w:rStyle w:val="FootnoteReference"/>
          <w:rFonts w:ascii="Times New Roman" w:hAnsi="Times New Roman"/>
        </w:rPr>
        <w:footnoteRef/>
      </w:r>
      <w:r w:rsidRPr="007C7DA6">
        <w:rPr>
          <w:rFonts w:ascii="Times New Roman" w:hAnsi="Times New Roman"/>
        </w:rPr>
        <w:t xml:space="preserve"> </w:t>
      </w:r>
      <w:r w:rsidRPr="00465ED9">
        <w:rPr>
          <w:rFonts w:ascii="Times New Roman" w:hAnsi="Times New Roman"/>
          <w:i/>
        </w:rPr>
        <w:t>Idem</w:t>
      </w:r>
      <w:r>
        <w:rPr>
          <w:rFonts w:ascii="Times New Roman" w:hAnsi="Times New Roman"/>
        </w:rPr>
        <w:t>, fls. 201-206.</w:t>
      </w:r>
    </w:p>
  </w:footnote>
  <w:footnote w:id="273">
    <w:p w:rsidR="0017305D" w:rsidRDefault="0017305D" w:rsidP="009B658A">
      <w:pPr>
        <w:pStyle w:val="FootnoteText"/>
      </w:pPr>
      <w:r w:rsidRPr="007C7DA6">
        <w:rPr>
          <w:rStyle w:val="FootnoteReference"/>
          <w:rFonts w:ascii="Times New Roman" w:hAnsi="Times New Roman"/>
        </w:rPr>
        <w:footnoteRef/>
      </w:r>
      <w:r w:rsidRPr="007C7DA6">
        <w:rPr>
          <w:rFonts w:ascii="Times New Roman" w:hAnsi="Times New Roman"/>
        </w:rPr>
        <w:t xml:space="preserve"> </w:t>
      </w:r>
      <w:r w:rsidRPr="00465ED9">
        <w:rPr>
          <w:rFonts w:ascii="Times New Roman" w:hAnsi="Times New Roman"/>
          <w:i/>
        </w:rPr>
        <w:t>Idem</w:t>
      </w:r>
      <w:r>
        <w:rPr>
          <w:rFonts w:ascii="Times New Roman" w:hAnsi="Times New Roman"/>
        </w:rPr>
        <w:t>, fls. 209-281.</w:t>
      </w:r>
    </w:p>
  </w:footnote>
  <w:footnote w:id="274">
    <w:p w:rsidR="0017305D" w:rsidRDefault="0017305D" w:rsidP="009B658A">
      <w:pPr>
        <w:pStyle w:val="FootnoteText"/>
      </w:pPr>
      <w:r w:rsidRPr="007C7DA6">
        <w:rPr>
          <w:rStyle w:val="FootnoteReference"/>
          <w:rFonts w:ascii="Times New Roman" w:hAnsi="Times New Roman"/>
        </w:rPr>
        <w:footnoteRef/>
      </w:r>
      <w:r w:rsidRPr="007C7DA6">
        <w:rPr>
          <w:rFonts w:ascii="Times New Roman" w:hAnsi="Times New Roman"/>
        </w:rPr>
        <w:t xml:space="preserve"> </w:t>
      </w:r>
      <w:r w:rsidRPr="007C7DA6">
        <w:rPr>
          <w:rFonts w:ascii="Times New Roman" w:hAnsi="Times New Roman"/>
          <w:i/>
        </w:rPr>
        <w:t>Idem</w:t>
      </w:r>
      <w:r>
        <w:rPr>
          <w:rFonts w:ascii="Times New Roman" w:hAnsi="Times New Roman"/>
        </w:rPr>
        <w:t>, fls. 318-319.</w:t>
      </w:r>
    </w:p>
  </w:footnote>
  <w:footnote w:id="275">
    <w:p w:rsidR="0017305D" w:rsidRDefault="0017305D" w:rsidP="009B658A">
      <w:pPr>
        <w:pStyle w:val="FootnoteText"/>
      </w:pPr>
      <w:r w:rsidRPr="007C7DA6">
        <w:rPr>
          <w:rStyle w:val="FootnoteReference"/>
          <w:rFonts w:ascii="Times New Roman" w:hAnsi="Times New Roman"/>
        </w:rPr>
        <w:footnoteRef/>
      </w:r>
      <w:r w:rsidRPr="007C7DA6">
        <w:rPr>
          <w:rFonts w:ascii="Times New Roman" w:hAnsi="Times New Roman"/>
        </w:rPr>
        <w:t xml:space="preserve"> </w:t>
      </w:r>
      <w:r w:rsidRPr="007C7DA6">
        <w:rPr>
          <w:rFonts w:ascii="Times New Roman" w:hAnsi="Times New Roman"/>
          <w:i/>
        </w:rPr>
        <w:t>Idem</w:t>
      </w:r>
      <w:r>
        <w:rPr>
          <w:rFonts w:ascii="Times New Roman" w:hAnsi="Times New Roman"/>
        </w:rPr>
        <w:t>, fls. 320-322.</w:t>
      </w:r>
    </w:p>
  </w:footnote>
  <w:footnote w:id="276">
    <w:p w:rsidR="0017305D" w:rsidRDefault="0017305D" w:rsidP="009B658A">
      <w:pPr>
        <w:pStyle w:val="FootnoteText"/>
      </w:pPr>
      <w:r w:rsidRPr="007C7DA6">
        <w:rPr>
          <w:rStyle w:val="FootnoteReference"/>
          <w:rFonts w:ascii="Times New Roman" w:hAnsi="Times New Roman"/>
        </w:rPr>
        <w:footnoteRef/>
      </w:r>
      <w:r w:rsidRPr="007C7DA6">
        <w:rPr>
          <w:rFonts w:ascii="Times New Roman" w:hAnsi="Times New Roman"/>
        </w:rPr>
        <w:t xml:space="preserve"> </w:t>
      </w:r>
      <w:r w:rsidRPr="007C7DA6">
        <w:rPr>
          <w:rFonts w:ascii="Times New Roman" w:hAnsi="Times New Roman"/>
          <w:i/>
        </w:rPr>
        <w:t>Idem</w:t>
      </w:r>
      <w:r>
        <w:rPr>
          <w:rFonts w:ascii="Times New Roman" w:hAnsi="Times New Roman"/>
        </w:rPr>
        <w:t>, fls. 323.</w:t>
      </w:r>
    </w:p>
  </w:footnote>
  <w:footnote w:id="277">
    <w:p w:rsidR="0017305D" w:rsidRDefault="0017305D" w:rsidP="009B658A">
      <w:pPr>
        <w:pStyle w:val="FootnoteText"/>
      </w:pPr>
      <w:r w:rsidRPr="007C7DA6">
        <w:rPr>
          <w:rStyle w:val="FootnoteReference"/>
          <w:rFonts w:ascii="Times New Roman" w:hAnsi="Times New Roman"/>
        </w:rPr>
        <w:footnoteRef/>
      </w:r>
      <w:r w:rsidRPr="007C7DA6">
        <w:rPr>
          <w:rFonts w:ascii="Times New Roman" w:hAnsi="Times New Roman"/>
        </w:rPr>
        <w:t xml:space="preserve"> </w:t>
      </w:r>
      <w:r w:rsidRPr="007C7DA6">
        <w:rPr>
          <w:rFonts w:ascii="Times New Roman" w:hAnsi="Times New Roman"/>
          <w:i/>
        </w:rPr>
        <w:t>Idem</w:t>
      </w:r>
      <w:r>
        <w:rPr>
          <w:rFonts w:ascii="Times New Roman" w:hAnsi="Times New Roman"/>
        </w:rPr>
        <w:t>, extrato de ata, fls. 328-329.</w:t>
      </w:r>
    </w:p>
  </w:footnote>
  <w:footnote w:id="278">
    <w:p w:rsidR="0017305D" w:rsidRDefault="0017305D" w:rsidP="009B658A">
      <w:pPr>
        <w:pStyle w:val="FootnoteText"/>
      </w:pPr>
      <w:r w:rsidRPr="00053AED">
        <w:rPr>
          <w:rStyle w:val="FootnoteReference"/>
          <w:rFonts w:ascii="Times New Roman" w:hAnsi="Times New Roman"/>
        </w:rPr>
        <w:footnoteRef/>
      </w:r>
      <w:r w:rsidRPr="00053AED">
        <w:rPr>
          <w:rFonts w:ascii="Times New Roman" w:hAnsi="Times New Roman"/>
        </w:rPr>
        <w:t xml:space="preserve"> </w:t>
      </w:r>
      <w:r w:rsidRPr="007C7DA6">
        <w:rPr>
          <w:rFonts w:ascii="Times New Roman" w:hAnsi="Times New Roman"/>
          <w:i/>
        </w:rPr>
        <w:t>Idem</w:t>
      </w:r>
      <w:r>
        <w:rPr>
          <w:rFonts w:ascii="Times New Roman" w:hAnsi="Times New Roman"/>
        </w:rPr>
        <w:t>, fls. 335.</w:t>
      </w:r>
    </w:p>
  </w:footnote>
  <w:footnote w:id="279">
    <w:p w:rsidR="0017305D" w:rsidRDefault="0017305D" w:rsidP="009B658A">
      <w:pPr>
        <w:pStyle w:val="FootnoteText"/>
        <w:jc w:val="both"/>
      </w:pPr>
      <w:r w:rsidRPr="003160D3">
        <w:rPr>
          <w:rStyle w:val="FootnoteReference"/>
          <w:rFonts w:ascii="Times New Roman" w:hAnsi="Times New Roman"/>
        </w:rPr>
        <w:footnoteRef/>
      </w:r>
      <w:r w:rsidRPr="003160D3">
        <w:rPr>
          <w:rFonts w:ascii="Times New Roman" w:hAnsi="Times New Roman"/>
        </w:rPr>
        <w:t xml:space="preserve"> </w:t>
      </w:r>
      <w:r>
        <w:rPr>
          <w:rFonts w:ascii="Times New Roman" w:hAnsi="Times New Roman"/>
        </w:rPr>
        <w:t xml:space="preserve">Sobre moeda escritural, ensina CARLOS ATHUR NEWLANDS JUNIOR: </w:t>
      </w:r>
      <w:r w:rsidRPr="00DB74ED">
        <w:rPr>
          <w:rFonts w:ascii="Times New Roman" w:hAnsi="Times New Roman"/>
        </w:rPr>
        <w:t xml:space="preserve">“Quando se diz moeda escritural, também denominada moeda bancária ou invisível, trata-se dos depósitos à vista, mantidos pelos clientes em contas-correntes nas instituições bancárias. Os saldos desses depósitos, mais o papel-moeda e as moedas metálicas em poder do público, constituem os meios de pagamento nas economias modernas. A denominação de moeda escritural, dada aos depósitos à vista nas instituições bancárias, decorre da forma mais utilizada para sua movimentação como meio de pagamento. Esta se dá por transferências de saldos, por lançamentos a débito e a crédito, com os quais se liquidam as transações entre os agentes econômicos, clientes dos bancos” </w:t>
      </w:r>
      <w:r>
        <w:rPr>
          <w:rFonts w:ascii="Times New Roman" w:hAnsi="Times New Roman"/>
        </w:rPr>
        <w:t xml:space="preserve">(NEWLANDS JUNIOR, Carlos Arthur. </w:t>
      </w:r>
      <w:r w:rsidRPr="00FB457C">
        <w:rPr>
          <w:rFonts w:ascii="Times New Roman" w:hAnsi="Times New Roman"/>
          <w:b/>
        </w:rPr>
        <w:t>Sistema financeiro e bancário: teoria e questões.</w:t>
      </w:r>
      <w:r>
        <w:rPr>
          <w:rFonts w:ascii="Times New Roman" w:hAnsi="Times New Roman"/>
        </w:rPr>
        <w:t xml:space="preserve"> Rio de Janeiro: Campus/Elsevier, 2011, 3ª ed., p. 27).</w:t>
      </w:r>
    </w:p>
  </w:footnote>
  <w:footnote w:id="280">
    <w:p w:rsidR="0017305D" w:rsidRDefault="0017305D" w:rsidP="009B658A">
      <w:pPr>
        <w:pStyle w:val="FootnoteText"/>
      </w:pPr>
      <w:r w:rsidRPr="007C7DA6">
        <w:rPr>
          <w:rStyle w:val="FootnoteReference"/>
          <w:rFonts w:ascii="Times New Roman" w:hAnsi="Times New Roman"/>
        </w:rPr>
        <w:footnoteRef/>
      </w:r>
      <w:r w:rsidRPr="007C7DA6">
        <w:rPr>
          <w:rFonts w:ascii="Times New Roman" w:hAnsi="Times New Roman"/>
        </w:rPr>
        <w:t xml:space="preserve"> </w:t>
      </w:r>
      <w:r>
        <w:rPr>
          <w:rFonts w:ascii="Times New Roman" w:hAnsi="Times New Roman"/>
        </w:rPr>
        <w:t xml:space="preserve">(ver) ADI nº 2.591-1/DF, fls. 330-344. </w:t>
      </w:r>
    </w:p>
  </w:footnote>
  <w:footnote w:id="281">
    <w:p w:rsidR="0017305D" w:rsidRDefault="0017305D" w:rsidP="009B658A">
      <w:pPr>
        <w:pStyle w:val="FootnoteText"/>
      </w:pPr>
      <w:r w:rsidRPr="00165CDE">
        <w:rPr>
          <w:rStyle w:val="FootnoteReference"/>
          <w:rFonts w:ascii="Times New Roman" w:hAnsi="Times New Roman"/>
        </w:rPr>
        <w:footnoteRef/>
      </w:r>
      <w:r w:rsidRPr="00165CDE">
        <w:rPr>
          <w:rFonts w:ascii="Times New Roman" w:hAnsi="Times New Roman"/>
        </w:rPr>
        <w:t xml:space="preserve"> </w:t>
      </w:r>
      <w:r w:rsidRPr="00165CDE">
        <w:rPr>
          <w:rFonts w:ascii="Times New Roman" w:hAnsi="Times New Roman"/>
          <w:i/>
        </w:rPr>
        <w:t>Idem</w:t>
      </w:r>
      <w:r>
        <w:rPr>
          <w:rFonts w:ascii="Times New Roman" w:hAnsi="Times New Roman"/>
        </w:rPr>
        <w:t>, fls. 345-350.</w:t>
      </w:r>
    </w:p>
  </w:footnote>
  <w:footnote w:id="282">
    <w:p w:rsidR="0017305D" w:rsidRDefault="0017305D" w:rsidP="009B658A">
      <w:pPr>
        <w:pStyle w:val="FootnoteText"/>
      </w:pPr>
      <w:r w:rsidRPr="00165CDE">
        <w:rPr>
          <w:rStyle w:val="FootnoteReference"/>
          <w:rFonts w:ascii="Times New Roman" w:hAnsi="Times New Roman"/>
        </w:rPr>
        <w:footnoteRef/>
      </w:r>
      <w:r w:rsidRPr="00165CDE">
        <w:rPr>
          <w:rFonts w:ascii="Times New Roman" w:hAnsi="Times New Roman"/>
        </w:rPr>
        <w:t xml:space="preserve"> </w:t>
      </w:r>
      <w:r w:rsidRPr="00165CDE">
        <w:rPr>
          <w:rFonts w:ascii="Times New Roman" w:hAnsi="Times New Roman"/>
          <w:i/>
        </w:rPr>
        <w:t>Idem</w:t>
      </w:r>
      <w:r>
        <w:rPr>
          <w:rFonts w:ascii="Times New Roman" w:hAnsi="Times New Roman"/>
        </w:rPr>
        <w:t>, fls. 351-355.</w:t>
      </w:r>
    </w:p>
  </w:footnote>
  <w:footnote w:id="283">
    <w:p w:rsidR="0017305D" w:rsidRDefault="0017305D" w:rsidP="009B658A">
      <w:pPr>
        <w:pStyle w:val="FootnoteText"/>
      </w:pPr>
      <w:r w:rsidRPr="00165CDE">
        <w:rPr>
          <w:rStyle w:val="FootnoteReference"/>
          <w:rFonts w:ascii="Times New Roman" w:hAnsi="Times New Roman"/>
        </w:rPr>
        <w:footnoteRef/>
      </w:r>
      <w:r w:rsidRPr="00165CDE">
        <w:rPr>
          <w:rFonts w:ascii="Times New Roman" w:hAnsi="Times New Roman"/>
        </w:rPr>
        <w:t xml:space="preserve"> </w:t>
      </w:r>
      <w:r w:rsidRPr="00165CDE">
        <w:rPr>
          <w:rFonts w:ascii="Times New Roman" w:hAnsi="Times New Roman"/>
          <w:i/>
        </w:rPr>
        <w:t>Idem</w:t>
      </w:r>
      <w:r>
        <w:rPr>
          <w:rFonts w:ascii="Times New Roman" w:hAnsi="Times New Roman"/>
        </w:rPr>
        <w:t>, fls. 356-357.</w:t>
      </w:r>
    </w:p>
  </w:footnote>
  <w:footnote w:id="284">
    <w:p w:rsidR="0017305D" w:rsidRDefault="0017305D" w:rsidP="009B658A">
      <w:pPr>
        <w:pStyle w:val="FootnoteText"/>
      </w:pPr>
      <w:r w:rsidRPr="00165CDE">
        <w:rPr>
          <w:rStyle w:val="FootnoteReference"/>
          <w:rFonts w:ascii="Times New Roman" w:hAnsi="Times New Roman"/>
        </w:rPr>
        <w:footnoteRef/>
      </w:r>
      <w:r w:rsidRPr="00165CDE">
        <w:rPr>
          <w:rFonts w:ascii="Times New Roman" w:hAnsi="Times New Roman"/>
        </w:rPr>
        <w:t xml:space="preserve"> </w:t>
      </w:r>
      <w:r w:rsidRPr="00165CDE">
        <w:rPr>
          <w:rFonts w:ascii="Times New Roman" w:hAnsi="Times New Roman"/>
          <w:i/>
        </w:rPr>
        <w:t>Idem</w:t>
      </w:r>
      <w:r>
        <w:rPr>
          <w:rFonts w:ascii="Times New Roman" w:hAnsi="Times New Roman"/>
        </w:rPr>
        <w:t>, fls. 358-359.</w:t>
      </w:r>
    </w:p>
  </w:footnote>
  <w:footnote w:id="285">
    <w:p w:rsidR="0017305D" w:rsidRDefault="0017305D" w:rsidP="009B658A">
      <w:pPr>
        <w:pStyle w:val="FootnoteText"/>
      </w:pPr>
      <w:r w:rsidRPr="00165CDE">
        <w:rPr>
          <w:rStyle w:val="FootnoteReference"/>
          <w:rFonts w:ascii="Times New Roman" w:hAnsi="Times New Roman"/>
        </w:rPr>
        <w:footnoteRef/>
      </w:r>
      <w:r w:rsidRPr="00165CDE">
        <w:rPr>
          <w:rFonts w:ascii="Times New Roman" w:hAnsi="Times New Roman"/>
        </w:rPr>
        <w:t xml:space="preserve"> </w:t>
      </w:r>
      <w:r w:rsidRPr="00165CDE">
        <w:rPr>
          <w:rFonts w:ascii="Times New Roman" w:hAnsi="Times New Roman"/>
          <w:i/>
        </w:rPr>
        <w:t>Idem</w:t>
      </w:r>
      <w:r>
        <w:rPr>
          <w:rFonts w:ascii="Times New Roman" w:hAnsi="Times New Roman"/>
        </w:rPr>
        <w:t>, fls. 362-366.</w:t>
      </w:r>
    </w:p>
  </w:footnote>
  <w:footnote w:id="286">
    <w:p w:rsidR="0017305D" w:rsidRDefault="0017305D" w:rsidP="009B658A">
      <w:pPr>
        <w:pStyle w:val="FootnoteText"/>
      </w:pPr>
      <w:r w:rsidRPr="00165CDE">
        <w:rPr>
          <w:rStyle w:val="FootnoteReference"/>
          <w:rFonts w:ascii="Times New Roman" w:hAnsi="Times New Roman"/>
        </w:rPr>
        <w:footnoteRef/>
      </w:r>
      <w:r w:rsidRPr="00165CDE">
        <w:rPr>
          <w:rFonts w:ascii="Times New Roman" w:hAnsi="Times New Roman"/>
        </w:rPr>
        <w:t xml:space="preserve"> </w:t>
      </w:r>
      <w:r w:rsidRPr="00165CDE">
        <w:rPr>
          <w:rFonts w:ascii="Times New Roman" w:hAnsi="Times New Roman"/>
          <w:i/>
        </w:rPr>
        <w:t>Idem</w:t>
      </w:r>
      <w:r>
        <w:rPr>
          <w:rFonts w:ascii="Times New Roman" w:hAnsi="Times New Roman"/>
        </w:rPr>
        <w:t>, fls. 367-369.</w:t>
      </w:r>
    </w:p>
  </w:footnote>
  <w:footnote w:id="287">
    <w:p w:rsidR="0017305D" w:rsidRDefault="0017305D" w:rsidP="009B658A">
      <w:pPr>
        <w:pStyle w:val="FootnoteText"/>
      </w:pPr>
      <w:r w:rsidRPr="00165CDE">
        <w:rPr>
          <w:rStyle w:val="FootnoteReference"/>
          <w:rFonts w:ascii="Times New Roman" w:hAnsi="Times New Roman"/>
        </w:rPr>
        <w:footnoteRef/>
      </w:r>
      <w:r w:rsidRPr="00165CDE">
        <w:rPr>
          <w:rFonts w:ascii="Times New Roman" w:hAnsi="Times New Roman"/>
        </w:rPr>
        <w:t xml:space="preserve"> </w:t>
      </w:r>
      <w:r w:rsidRPr="00165CDE">
        <w:rPr>
          <w:rFonts w:ascii="Times New Roman" w:hAnsi="Times New Roman"/>
          <w:i/>
        </w:rPr>
        <w:t>Idem</w:t>
      </w:r>
      <w:r>
        <w:rPr>
          <w:rFonts w:ascii="Times New Roman" w:hAnsi="Times New Roman"/>
        </w:rPr>
        <w:t>, fls. 370-387.</w:t>
      </w:r>
    </w:p>
  </w:footnote>
  <w:footnote w:id="288">
    <w:p w:rsidR="0017305D" w:rsidRDefault="0017305D" w:rsidP="009B658A">
      <w:pPr>
        <w:pStyle w:val="FootnoteText"/>
      </w:pPr>
      <w:r w:rsidRPr="00165CDE">
        <w:rPr>
          <w:rStyle w:val="FootnoteReference"/>
          <w:rFonts w:ascii="Times New Roman" w:hAnsi="Times New Roman"/>
        </w:rPr>
        <w:footnoteRef/>
      </w:r>
      <w:r w:rsidRPr="00165CDE">
        <w:rPr>
          <w:rFonts w:ascii="Times New Roman" w:hAnsi="Times New Roman"/>
        </w:rPr>
        <w:t xml:space="preserve"> </w:t>
      </w:r>
      <w:r w:rsidRPr="00165CDE">
        <w:rPr>
          <w:rFonts w:ascii="Times New Roman" w:hAnsi="Times New Roman"/>
          <w:i/>
        </w:rPr>
        <w:t>Idem</w:t>
      </w:r>
      <w:r>
        <w:rPr>
          <w:rFonts w:ascii="Times New Roman" w:hAnsi="Times New Roman"/>
        </w:rPr>
        <w:t>, extrato de ata, fls. 389-390.</w:t>
      </w:r>
    </w:p>
  </w:footnote>
  <w:footnote w:id="289">
    <w:p w:rsidR="0017305D" w:rsidRDefault="0017305D" w:rsidP="009B658A">
      <w:pPr>
        <w:pStyle w:val="FootnoteText"/>
        <w:jc w:val="both"/>
      </w:pPr>
      <w:r w:rsidRPr="006F1C44">
        <w:rPr>
          <w:rStyle w:val="FootnoteReference"/>
          <w:rFonts w:ascii="Times New Roman" w:hAnsi="Times New Roman"/>
        </w:rPr>
        <w:footnoteRef/>
      </w:r>
      <w:r w:rsidRPr="006F1C44">
        <w:rPr>
          <w:rFonts w:ascii="Times New Roman" w:hAnsi="Times New Roman"/>
        </w:rPr>
        <w:t xml:space="preserve"> </w:t>
      </w:r>
      <w:r>
        <w:rPr>
          <w:rFonts w:ascii="Times New Roman" w:hAnsi="Times New Roman"/>
        </w:rPr>
        <w:t xml:space="preserve">MOREIRA, Vital Martins. </w:t>
      </w:r>
      <w:r w:rsidRPr="0038562F">
        <w:rPr>
          <w:rFonts w:ascii="Times New Roman" w:hAnsi="Times New Roman"/>
          <w:b/>
        </w:rPr>
        <w:t>Economia e Constituição: para o conceito de Constituição económica.</w:t>
      </w:r>
      <w:r>
        <w:rPr>
          <w:rFonts w:ascii="Times New Roman" w:hAnsi="Times New Roman"/>
        </w:rPr>
        <w:t xml:space="preserve"> Coimbra: Faculdade de Direito, 1974, p. 41.</w:t>
      </w:r>
    </w:p>
  </w:footnote>
  <w:footnote w:id="290">
    <w:p w:rsidR="0017305D" w:rsidRDefault="0017305D" w:rsidP="009B658A">
      <w:pPr>
        <w:pStyle w:val="FootnoteText"/>
        <w:jc w:val="both"/>
      </w:pPr>
      <w:r w:rsidRPr="007C5E84">
        <w:rPr>
          <w:rStyle w:val="FootnoteReference"/>
          <w:rFonts w:ascii="Times New Roman" w:hAnsi="Times New Roman"/>
        </w:rPr>
        <w:footnoteRef/>
      </w:r>
      <w:r w:rsidRPr="007C5E84">
        <w:rPr>
          <w:rFonts w:ascii="Times New Roman" w:hAnsi="Times New Roman"/>
        </w:rPr>
        <w:t xml:space="preserve"> </w:t>
      </w:r>
      <w:r>
        <w:rPr>
          <w:rFonts w:ascii="Times New Roman" w:hAnsi="Times New Roman"/>
        </w:rPr>
        <w:t xml:space="preserve">CAMPOS, Germán J. Bidart. </w:t>
      </w:r>
      <w:r w:rsidRPr="007C5E84">
        <w:rPr>
          <w:rFonts w:ascii="Times New Roman" w:hAnsi="Times New Roman"/>
          <w:i/>
        </w:rPr>
        <w:t>“La Constitución económica (un esbozo desde el Derecho Constitucional argentino)”</w:t>
      </w:r>
      <w:r>
        <w:rPr>
          <w:rFonts w:ascii="Times New Roman" w:hAnsi="Times New Roman"/>
        </w:rPr>
        <w:t xml:space="preserve">, </w:t>
      </w:r>
      <w:r w:rsidRPr="007C5E84">
        <w:rPr>
          <w:rFonts w:ascii="Times New Roman" w:hAnsi="Times New Roman"/>
          <w:i/>
          <w:u w:val="single"/>
        </w:rPr>
        <w:t>in</w:t>
      </w:r>
      <w:r>
        <w:rPr>
          <w:rFonts w:ascii="Times New Roman" w:hAnsi="Times New Roman"/>
        </w:rPr>
        <w:t xml:space="preserve">: Mexico. </w:t>
      </w:r>
      <w:r w:rsidRPr="002A7721">
        <w:rPr>
          <w:rFonts w:ascii="Times New Roman" w:hAnsi="Times New Roman"/>
          <w:b/>
        </w:rPr>
        <w:t>Cuestiones Constitucionales: Revista Mexicana de Derecho Constitucional</w:t>
      </w:r>
      <w:r>
        <w:rPr>
          <w:rFonts w:ascii="Times New Roman" w:hAnsi="Times New Roman"/>
        </w:rPr>
        <w:t>, nº 6, Janeiro a Junho de 2002 [sem numeração de páginas]. Disponível em: &lt;</w:t>
      </w:r>
      <w:r w:rsidRPr="007C5E84">
        <w:rPr>
          <w:rFonts w:ascii="Times New Roman" w:hAnsi="Times New Roman"/>
          <w:u w:val="single"/>
        </w:rPr>
        <w:t>http://www.journals.unam.mx/index.php/cuc/article/view/2049</w:t>
      </w:r>
      <w:r>
        <w:rPr>
          <w:rFonts w:ascii="Times New Roman" w:hAnsi="Times New Roman"/>
        </w:rPr>
        <w:t>&gt; Acesso: 06/02/2014.</w:t>
      </w:r>
    </w:p>
  </w:footnote>
  <w:footnote w:id="291">
    <w:p w:rsidR="0017305D" w:rsidRDefault="0017305D" w:rsidP="009B658A">
      <w:pPr>
        <w:pStyle w:val="FootnoteText"/>
      </w:pPr>
      <w:r w:rsidRPr="008508E2">
        <w:rPr>
          <w:rStyle w:val="FootnoteReference"/>
          <w:rFonts w:ascii="Times New Roman" w:hAnsi="Times New Roman"/>
        </w:rPr>
        <w:footnoteRef/>
      </w:r>
      <w:r w:rsidRPr="008508E2">
        <w:rPr>
          <w:rFonts w:ascii="Times New Roman" w:hAnsi="Times New Roman"/>
        </w:rPr>
        <w:t xml:space="preserve"> </w:t>
      </w:r>
      <w:r w:rsidRPr="008508E2">
        <w:rPr>
          <w:rFonts w:ascii="Times New Roman" w:hAnsi="Times New Roman"/>
          <w:i/>
        </w:rPr>
        <w:t>Idem</w:t>
      </w:r>
      <w:r>
        <w:rPr>
          <w:rFonts w:ascii="Times New Roman" w:hAnsi="Times New Roman"/>
        </w:rPr>
        <w:t>.</w:t>
      </w:r>
    </w:p>
  </w:footnote>
  <w:footnote w:id="292">
    <w:p w:rsidR="0017305D" w:rsidRDefault="0017305D" w:rsidP="009B658A">
      <w:pPr>
        <w:pStyle w:val="FootnoteText"/>
        <w:jc w:val="both"/>
      </w:pPr>
      <w:r w:rsidRPr="00ED7EE7">
        <w:rPr>
          <w:rStyle w:val="FootnoteReference"/>
          <w:rFonts w:ascii="Times New Roman" w:hAnsi="Times New Roman"/>
        </w:rPr>
        <w:footnoteRef/>
      </w:r>
      <w:r w:rsidRPr="00ED7EE7">
        <w:rPr>
          <w:rFonts w:ascii="Times New Roman" w:hAnsi="Times New Roman"/>
        </w:rPr>
        <w:t xml:space="preserve"> </w:t>
      </w:r>
      <w:r>
        <w:rPr>
          <w:rFonts w:ascii="Times New Roman" w:hAnsi="Times New Roman"/>
        </w:rPr>
        <w:t xml:space="preserve">(ver) VALE, André Rufino do. </w:t>
      </w:r>
      <w:r w:rsidRPr="00AC7120">
        <w:rPr>
          <w:rFonts w:ascii="Times New Roman" w:hAnsi="Times New Roman"/>
          <w:i/>
        </w:rPr>
        <w:t>“Constituição e Direito Privado: algumas considerações sobre a eficácia dos direitos fundamentais nas relações privadas”</w:t>
      </w:r>
      <w:r>
        <w:rPr>
          <w:rFonts w:ascii="Times New Roman" w:hAnsi="Times New Roman"/>
        </w:rPr>
        <w:t xml:space="preserve">, </w:t>
      </w:r>
      <w:r w:rsidRPr="00AC7120">
        <w:rPr>
          <w:rFonts w:ascii="Times New Roman" w:hAnsi="Times New Roman"/>
          <w:i/>
          <w:u w:val="single"/>
        </w:rPr>
        <w:t>in</w:t>
      </w:r>
      <w:r>
        <w:rPr>
          <w:rFonts w:ascii="Times New Roman" w:hAnsi="Times New Roman"/>
        </w:rPr>
        <w:t xml:space="preserve">: Brasília. </w:t>
      </w:r>
      <w:r w:rsidRPr="00AC7120">
        <w:rPr>
          <w:rFonts w:ascii="Times New Roman" w:hAnsi="Times New Roman"/>
          <w:b/>
        </w:rPr>
        <w:t>Direito Público</w:t>
      </w:r>
      <w:r>
        <w:rPr>
          <w:rFonts w:ascii="Times New Roman" w:hAnsi="Times New Roman"/>
        </w:rPr>
        <w:t xml:space="preserve"> [Revista do Programa de Mestrado da Escola de Direito do Instituto Brasiliense de Direito Público], nº 6, Outubro a Dezembro de 2004, pp. 94-122 (cf. p. 98). </w:t>
      </w:r>
    </w:p>
  </w:footnote>
  <w:footnote w:id="293">
    <w:p w:rsidR="0017305D" w:rsidRDefault="0017305D" w:rsidP="009B658A">
      <w:pPr>
        <w:pStyle w:val="FootnoteText"/>
        <w:jc w:val="both"/>
      </w:pPr>
      <w:r w:rsidRPr="000B158F">
        <w:rPr>
          <w:rStyle w:val="FootnoteReference"/>
          <w:rFonts w:ascii="Times New Roman" w:hAnsi="Times New Roman"/>
        </w:rPr>
        <w:footnoteRef/>
      </w:r>
      <w:r w:rsidRPr="000B158F">
        <w:rPr>
          <w:rFonts w:ascii="Times New Roman" w:hAnsi="Times New Roman"/>
        </w:rPr>
        <w:t xml:space="preserve"> </w:t>
      </w:r>
      <w:r>
        <w:rPr>
          <w:rFonts w:ascii="Times New Roman" w:hAnsi="Times New Roman"/>
        </w:rPr>
        <w:t xml:space="preserve">HESSE, Konrad. </w:t>
      </w:r>
      <w:r w:rsidRPr="000B158F">
        <w:rPr>
          <w:rFonts w:ascii="Times New Roman" w:hAnsi="Times New Roman"/>
          <w:b/>
        </w:rPr>
        <w:t>Elementos de Direito Constitucional da República Federal da Alemanha.</w:t>
      </w:r>
      <w:r>
        <w:rPr>
          <w:rFonts w:ascii="Times New Roman" w:hAnsi="Times New Roman"/>
        </w:rPr>
        <w:t xml:space="preserve"> Tradução de Luís Afonso Heck. Porto Alegre: Sergio Antonio Fabris Editor, 1998, p. 278.</w:t>
      </w:r>
    </w:p>
  </w:footnote>
  <w:footnote w:id="294">
    <w:p w:rsidR="0017305D" w:rsidRDefault="0017305D" w:rsidP="009B658A">
      <w:pPr>
        <w:pStyle w:val="FootnoteText"/>
      </w:pPr>
      <w:r w:rsidRPr="0099120D">
        <w:rPr>
          <w:rStyle w:val="FootnoteReference"/>
          <w:rFonts w:ascii="Times New Roman" w:hAnsi="Times New Roman"/>
        </w:rPr>
        <w:footnoteRef/>
      </w:r>
      <w:r w:rsidRPr="0099120D">
        <w:rPr>
          <w:rFonts w:ascii="Times New Roman" w:hAnsi="Times New Roman"/>
        </w:rPr>
        <w:t xml:space="preserve"> </w:t>
      </w:r>
      <w:r>
        <w:rPr>
          <w:rFonts w:ascii="Times New Roman" w:hAnsi="Times New Roman"/>
        </w:rPr>
        <w:t xml:space="preserve">(ver) VALE, André Rufino do. </w:t>
      </w:r>
      <w:r w:rsidRPr="0099120D">
        <w:rPr>
          <w:rFonts w:ascii="Times New Roman" w:hAnsi="Times New Roman"/>
          <w:i/>
        </w:rPr>
        <w:t>Ob. Cit.</w:t>
      </w:r>
      <w:r>
        <w:rPr>
          <w:rFonts w:ascii="Times New Roman" w:hAnsi="Times New Roman"/>
        </w:rPr>
        <w:t>, pp. 98-99.</w:t>
      </w:r>
    </w:p>
  </w:footnote>
  <w:footnote w:id="295">
    <w:p w:rsidR="0017305D" w:rsidRDefault="0017305D" w:rsidP="009B658A">
      <w:pPr>
        <w:pStyle w:val="FootnoteText"/>
      </w:pPr>
      <w:r w:rsidRPr="0099120D">
        <w:rPr>
          <w:rStyle w:val="FootnoteReference"/>
          <w:rFonts w:ascii="Times New Roman" w:hAnsi="Times New Roman"/>
        </w:rPr>
        <w:footnoteRef/>
      </w:r>
      <w:r w:rsidRPr="0099120D">
        <w:rPr>
          <w:rFonts w:ascii="Times New Roman" w:hAnsi="Times New Roman"/>
        </w:rPr>
        <w:t xml:space="preserve"> </w:t>
      </w:r>
      <w:r>
        <w:rPr>
          <w:rFonts w:ascii="Times New Roman" w:hAnsi="Times New Roman"/>
          <w:i/>
        </w:rPr>
        <w:t>I</w:t>
      </w:r>
      <w:r w:rsidRPr="0099120D">
        <w:rPr>
          <w:rFonts w:ascii="Times New Roman" w:hAnsi="Times New Roman"/>
          <w:i/>
        </w:rPr>
        <w:t>dem</w:t>
      </w:r>
      <w:r>
        <w:rPr>
          <w:rFonts w:ascii="Times New Roman" w:hAnsi="Times New Roman"/>
        </w:rPr>
        <w:t>, p. 99.</w:t>
      </w:r>
    </w:p>
  </w:footnote>
  <w:footnote w:id="296">
    <w:p w:rsidR="0017305D" w:rsidRDefault="0017305D" w:rsidP="009B658A">
      <w:pPr>
        <w:pStyle w:val="FootnoteText"/>
      </w:pPr>
      <w:r w:rsidRPr="00A35ABD">
        <w:rPr>
          <w:rStyle w:val="FootnoteReference"/>
          <w:rFonts w:ascii="Times New Roman" w:hAnsi="Times New Roman"/>
        </w:rPr>
        <w:footnoteRef/>
      </w:r>
      <w:r w:rsidRPr="00A35ABD">
        <w:rPr>
          <w:rFonts w:ascii="Times New Roman" w:hAnsi="Times New Roman"/>
        </w:rPr>
        <w:t xml:space="preserve"> </w:t>
      </w:r>
      <w:r>
        <w:rPr>
          <w:rFonts w:ascii="Times New Roman" w:hAnsi="Times New Roman"/>
        </w:rPr>
        <w:t xml:space="preserve">BONAVIDES, Paulo. </w:t>
      </w:r>
      <w:r w:rsidRPr="00A35ABD">
        <w:rPr>
          <w:rFonts w:ascii="Times New Roman" w:hAnsi="Times New Roman"/>
          <w:b/>
        </w:rPr>
        <w:t>Do Estado liberal ao Estado social.</w:t>
      </w:r>
      <w:r>
        <w:rPr>
          <w:rFonts w:ascii="Times New Roman" w:hAnsi="Times New Roman"/>
        </w:rPr>
        <w:t xml:space="preserve"> São Paulo: Malheiros, 2007, 8ª ed., p. 204.</w:t>
      </w:r>
    </w:p>
  </w:footnote>
  <w:footnote w:id="297">
    <w:p w:rsidR="0017305D" w:rsidRDefault="0017305D" w:rsidP="009B658A">
      <w:pPr>
        <w:pStyle w:val="FootnoteText"/>
        <w:jc w:val="both"/>
      </w:pPr>
      <w:r w:rsidRPr="001C4611">
        <w:rPr>
          <w:rStyle w:val="FootnoteReference"/>
          <w:rFonts w:ascii="Times New Roman" w:hAnsi="Times New Roman"/>
        </w:rPr>
        <w:footnoteRef/>
      </w:r>
      <w:r w:rsidRPr="001C4611">
        <w:rPr>
          <w:rFonts w:ascii="Times New Roman" w:hAnsi="Times New Roman"/>
        </w:rPr>
        <w:t xml:space="preserve"> </w:t>
      </w:r>
      <w:r>
        <w:rPr>
          <w:rFonts w:ascii="Times New Roman" w:hAnsi="Times New Roman"/>
        </w:rPr>
        <w:t xml:space="preserve">(ver) CANARIS, Claus-Wilhelm. </w:t>
      </w:r>
      <w:r w:rsidRPr="001C4611">
        <w:rPr>
          <w:rFonts w:ascii="Times New Roman" w:hAnsi="Times New Roman"/>
          <w:b/>
        </w:rPr>
        <w:t>Direitos fundamentais e Direito Privado.</w:t>
      </w:r>
      <w:r>
        <w:rPr>
          <w:rFonts w:ascii="Times New Roman" w:hAnsi="Times New Roman"/>
        </w:rPr>
        <w:t xml:space="preserve"> Tradução de Ingo Wolfgang Sarlet e Paulo Mota Pinto. Coimbra: Almedina, 2009, pp. 53 e ss.</w:t>
      </w:r>
    </w:p>
  </w:footnote>
  <w:footnote w:id="298">
    <w:p w:rsidR="0017305D" w:rsidRDefault="0017305D" w:rsidP="009B658A">
      <w:pPr>
        <w:spacing w:line="240" w:lineRule="auto"/>
        <w:contextualSpacing/>
        <w:jc w:val="both"/>
      </w:pPr>
      <w:r w:rsidRPr="00353625">
        <w:rPr>
          <w:rStyle w:val="FootnoteReference"/>
          <w:rFonts w:ascii="Times New Roman" w:hAnsi="Times New Roman"/>
        </w:rPr>
        <w:footnoteRef/>
      </w:r>
      <w:r w:rsidRPr="00353625">
        <w:rPr>
          <w:rFonts w:ascii="Times New Roman" w:hAnsi="Times New Roman"/>
        </w:rPr>
        <w:t xml:space="preserve"> </w:t>
      </w:r>
      <w:r w:rsidRPr="00353625">
        <w:rPr>
          <w:rFonts w:ascii="Times New Roman" w:hAnsi="Times New Roman"/>
          <w:iCs/>
          <w:sz w:val="20"/>
          <w:szCs w:val="20"/>
          <w:shd w:val="clear" w:color="auto" w:fill="FFFFFF"/>
        </w:rPr>
        <w:t xml:space="preserve">MARQUES, Cláudia Lima. </w:t>
      </w:r>
      <w:r w:rsidRPr="00353625">
        <w:rPr>
          <w:rFonts w:ascii="Times New Roman" w:hAnsi="Times New Roman"/>
          <w:i/>
          <w:iCs/>
          <w:sz w:val="20"/>
          <w:szCs w:val="20"/>
          <w:shd w:val="clear" w:color="auto" w:fill="FFFFFF"/>
        </w:rPr>
        <w:t>“A vitória na ADIn 2.591 e os reflexos no direito do consumidor bancário da decisão do STF pela constitucionalidade do Código de Defesa do Consumidor”</w:t>
      </w:r>
      <w:r w:rsidRPr="00353625">
        <w:rPr>
          <w:rFonts w:ascii="Times New Roman" w:hAnsi="Times New Roman"/>
          <w:iCs/>
          <w:sz w:val="20"/>
          <w:szCs w:val="20"/>
          <w:shd w:val="clear" w:color="auto" w:fill="FFFFFF"/>
        </w:rPr>
        <w:t xml:space="preserve">. </w:t>
      </w:r>
      <w:r w:rsidRPr="00353625">
        <w:rPr>
          <w:rFonts w:ascii="Times New Roman" w:hAnsi="Times New Roman"/>
          <w:i/>
          <w:iCs/>
          <w:sz w:val="20"/>
          <w:szCs w:val="20"/>
          <w:u w:val="single"/>
          <w:shd w:val="clear" w:color="auto" w:fill="FFFFFF"/>
        </w:rPr>
        <w:t>In</w:t>
      </w:r>
      <w:r w:rsidRPr="00353625">
        <w:rPr>
          <w:rFonts w:ascii="Times New Roman" w:hAnsi="Times New Roman"/>
          <w:iCs/>
          <w:sz w:val="20"/>
          <w:szCs w:val="20"/>
          <w:shd w:val="clear" w:color="auto" w:fill="FFFFFF"/>
        </w:rPr>
        <w:t xml:space="preserve">: MARQUES, Cláudia Lima; ALMEIDA, João Batista de &amp; PFEIFFER, Roberto Augusto Castellanos. </w:t>
      </w:r>
      <w:r w:rsidRPr="00353625">
        <w:rPr>
          <w:rFonts w:ascii="Times New Roman" w:hAnsi="Times New Roman"/>
          <w:b/>
          <w:iCs/>
          <w:sz w:val="20"/>
          <w:szCs w:val="20"/>
          <w:shd w:val="clear" w:color="auto" w:fill="FFFFFF"/>
        </w:rPr>
        <w:t>Aplicação do Código de Defesa do Consumidor aos bancos: ADIn 2.591.</w:t>
      </w:r>
      <w:r w:rsidRPr="00353625">
        <w:rPr>
          <w:rFonts w:ascii="Times New Roman" w:hAnsi="Times New Roman"/>
          <w:iCs/>
          <w:sz w:val="20"/>
          <w:szCs w:val="20"/>
          <w:shd w:val="clear" w:color="auto" w:fill="FFFFFF"/>
        </w:rPr>
        <w:t xml:space="preserve"> São Paulo: RT, 2006, p. 376.</w:t>
      </w:r>
    </w:p>
  </w:footnote>
  <w:footnote w:id="299">
    <w:p w:rsidR="0017305D" w:rsidRDefault="0017305D" w:rsidP="009B658A">
      <w:pPr>
        <w:pStyle w:val="FootnoteText"/>
        <w:jc w:val="both"/>
      </w:pPr>
      <w:r w:rsidRPr="00D61B4E">
        <w:rPr>
          <w:rStyle w:val="FootnoteReference"/>
          <w:rFonts w:ascii="Times New Roman" w:hAnsi="Times New Roman"/>
        </w:rPr>
        <w:footnoteRef/>
      </w:r>
      <w:r w:rsidRPr="00D61B4E">
        <w:rPr>
          <w:rFonts w:ascii="Times New Roman" w:hAnsi="Times New Roman"/>
        </w:rPr>
        <w:t xml:space="preserve"> BAGNOLI, Vicente. </w:t>
      </w:r>
      <w:r w:rsidRPr="00D61B4E">
        <w:rPr>
          <w:rFonts w:ascii="Times New Roman" w:hAnsi="Times New Roman"/>
          <w:b/>
        </w:rPr>
        <w:t>Direito e poder econômico.</w:t>
      </w:r>
      <w:r w:rsidRPr="00D61B4E">
        <w:rPr>
          <w:rFonts w:ascii="Times New Roman" w:hAnsi="Times New Roman"/>
        </w:rPr>
        <w:t xml:space="preserve"> Rio de Janeiro: </w:t>
      </w:r>
      <w:r>
        <w:rPr>
          <w:rFonts w:ascii="Times New Roman" w:hAnsi="Times New Roman"/>
        </w:rPr>
        <w:t>Campus/</w:t>
      </w:r>
      <w:r w:rsidRPr="00D61B4E">
        <w:rPr>
          <w:rFonts w:ascii="Times New Roman" w:hAnsi="Times New Roman"/>
        </w:rPr>
        <w:t>Elsevier, 2009, p. 28.</w:t>
      </w:r>
    </w:p>
  </w:footnote>
  <w:footnote w:id="300">
    <w:p w:rsidR="0017305D" w:rsidRDefault="0017305D" w:rsidP="009B658A">
      <w:pPr>
        <w:pStyle w:val="FootnoteText"/>
        <w:jc w:val="both"/>
      </w:pPr>
      <w:r w:rsidRPr="00342B9A">
        <w:rPr>
          <w:rStyle w:val="FootnoteReference"/>
          <w:rFonts w:ascii="Times New Roman" w:hAnsi="Times New Roman"/>
        </w:rPr>
        <w:footnoteRef/>
      </w:r>
      <w:r w:rsidRPr="00342B9A">
        <w:rPr>
          <w:rFonts w:ascii="Times New Roman" w:hAnsi="Times New Roman"/>
          <w:lang w:val="en-US"/>
        </w:rPr>
        <w:t xml:space="preserve"> (ver) FRIEDMAN, Milton. </w:t>
      </w:r>
      <w:r w:rsidRPr="00342B9A">
        <w:rPr>
          <w:rFonts w:ascii="Times New Roman" w:hAnsi="Times New Roman"/>
          <w:i/>
          <w:lang w:val="en-US"/>
        </w:rPr>
        <w:t>“</w:t>
      </w:r>
      <w:r>
        <w:rPr>
          <w:rFonts w:ascii="Times New Roman" w:hAnsi="Times New Roman"/>
          <w:i/>
          <w:lang w:val="en-US"/>
        </w:rPr>
        <w:t>Introduction</w:t>
      </w:r>
      <w:r w:rsidRPr="00342B9A">
        <w:rPr>
          <w:rFonts w:ascii="Times New Roman" w:hAnsi="Times New Roman"/>
          <w:i/>
          <w:lang w:val="en-US"/>
        </w:rPr>
        <w:t>”</w:t>
      </w:r>
      <w:r w:rsidRPr="00342B9A">
        <w:rPr>
          <w:rFonts w:ascii="Times New Roman" w:hAnsi="Times New Roman"/>
          <w:lang w:val="en-US"/>
        </w:rPr>
        <w:t xml:space="preserve">. </w:t>
      </w:r>
      <w:r w:rsidRPr="00342B9A">
        <w:rPr>
          <w:rFonts w:ascii="Times New Roman" w:hAnsi="Times New Roman"/>
          <w:i/>
          <w:u w:val="single"/>
          <w:lang w:val="en-US"/>
        </w:rPr>
        <w:t>In</w:t>
      </w:r>
      <w:r>
        <w:rPr>
          <w:rFonts w:ascii="Times New Roman" w:hAnsi="Times New Roman"/>
          <w:lang w:val="en-US"/>
        </w:rPr>
        <w:t xml:space="preserve">: HAYEK, Friedrich A. (1944). </w:t>
      </w:r>
      <w:r w:rsidRPr="00342B9A">
        <w:rPr>
          <w:rFonts w:ascii="Times New Roman" w:hAnsi="Times New Roman"/>
          <w:b/>
          <w:lang w:val="en-US"/>
        </w:rPr>
        <w:t>The Road of Serfdom.</w:t>
      </w:r>
      <w:r>
        <w:rPr>
          <w:rFonts w:ascii="Times New Roman" w:hAnsi="Times New Roman"/>
          <w:lang w:val="en-US"/>
        </w:rPr>
        <w:t xml:space="preserve"> Fiftieth Anniversary Edition. Chicago: University of Chicago Press, 1994, p. XI: </w:t>
      </w:r>
      <w:r w:rsidRPr="00340FDB">
        <w:rPr>
          <w:rFonts w:ascii="Times New Roman" w:hAnsi="Times New Roman"/>
          <w:lang w:val="en-US"/>
        </w:rPr>
        <w:t>“The free market is the only mechanism that has ever been discovered for achieving participatory democracy”.</w:t>
      </w:r>
    </w:p>
  </w:footnote>
  <w:footnote w:id="301">
    <w:p w:rsidR="0017305D" w:rsidRDefault="0017305D" w:rsidP="009B658A">
      <w:pPr>
        <w:pStyle w:val="FootnoteText"/>
        <w:jc w:val="both"/>
      </w:pPr>
      <w:r w:rsidRPr="00BA65CF">
        <w:rPr>
          <w:rStyle w:val="FootnoteReference"/>
          <w:rFonts w:ascii="Times New Roman" w:hAnsi="Times New Roman"/>
        </w:rPr>
        <w:footnoteRef/>
      </w:r>
      <w:r w:rsidRPr="00BA65CF">
        <w:rPr>
          <w:rFonts w:ascii="Times New Roman" w:hAnsi="Times New Roman"/>
        </w:rPr>
        <w:t xml:space="preserve"> </w:t>
      </w:r>
      <w:r>
        <w:rPr>
          <w:rFonts w:ascii="Times New Roman" w:hAnsi="Times New Roman"/>
        </w:rPr>
        <w:t xml:space="preserve">POLANYI, Karl (1944). </w:t>
      </w:r>
      <w:r w:rsidRPr="00BA65CF">
        <w:rPr>
          <w:rFonts w:ascii="Times New Roman" w:hAnsi="Times New Roman"/>
          <w:b/>
        </w:rPr>
        <w:t>A grande transformação: as origens da nossa época.</w:t>
      </w:r>
      <w:r>
        <w:rPr>
          <w:rFonts w:ascii="Times New Roman" w:hAnsi="Times New Roman"/>
        </w:rPr>
        <w:t xml:space="preserve"> Tradução de Fanny Wrobel. Rio de Janeiro: Campus/Elsevier, 2000, 12ª reimpressão, pp. 297-298.</w:t>
      </w:r>
    </w:p>
  </w:footnote>
  <w:footnote w:id="302">
    <w:p w:rsidR="0017305D" w:rsidRDefault="0017305D" w:rsidP="009B658A">
      <w:pPr>
        <w:pStyle w:val="FootnoteText"/>
        <w:jc w:val="both"/>
      </w:pPr>
      <w:r w:rsidRPr="00C91D53">
        <w:rPr>
          <w:rStyle w:val="FootnoteReference"/>
          <w:rFonts w:ascii="Times New Roman" w:hAnsi="Times New Roman"/>
        </w:rPr>
        <w:footnoteRef/>
      </w:r>
      <w:r w:rsidRPr="00C91D53">
        <w:rPr>
          <w:rFonts w:ascii="Times New Roman" w:hAnsi="Times New Roman"/>
        </w:rPr>
        <w:t xml:space="preserve"> </w:t>
      </w:r>
      <w:r>
        <w:rPr>
          <w:rFonts w:ascii="Times New Roman" w:hAnsi="Times New Roman"/>
        </w:rPr>
        <w:t xml:space="preserve">Conforme a observação do saudoso e consagrado civilista baiano Orlando Gomes: </w:t>
      </w:r>
      <w:r w:rsidRPr="00DB3FF0">
        <w:rPr>
          <w:rFonts w:ascii="Times New Roman" w:hAnsi="Times New Roman"/>
        </w:rPr>
        <w:t>“O princípio da igualdade de todos perante a lei conduziu logicamente à indiferença da ordem jurídica pela situação das partes de qualquer contrato. (...). Como toda obrigação importa limitação da liberdade individual, o contratante que a assumisse estaria praticando ato livre de todo constrangimento, já que tinha a liberdade de celebrar, ou não, o contrato. (...). Mas de tal modo se abusou dessa liberdade, sobretudo em algumas espécies contratuais, que a reação cobrou forças, inspirando medidas legislativas tendentes a limitá-las energicamente. O pensamento jurídico modificou-se radicalmente, convencendo-se os juristas, como se disse lapidarmente [aqui, referiu-se o autor ao padre dominicano francês Lacordaire, em suas Conférences de Notre-Dame de Paris, éd. Sagnier et Bray, 1848, p. 246], que entre o fraco e o forte é a liberdade que escraviza e a lei que liberta”</w:t>
      </w:r>
      <w:r>
        <w:rPr>
          <w:rFonts w:ascii="Times New Roman" w:hAnsi="Times New Roman"/>
        </w:rPr>
        <w:t xml:space="preserve"> (GOMES, Orlando. </w:t>
      </w:r>
      <w:r w:rsidRPr="007B60F7">
        <w:rPr>
          <w:rFonts w:ascii="Times New Roman" w:hAnsi="Times New Roman"/>
          <w:b/>
        </w:rPr>
        <w:t>Contratos.</w:t>
      </w:r>
      <w:r>
        <w:rPr>
          <w:rFonts w:ascii="Times New Roman" w:hAnsi="Times New Roman"/>
        </w:rPr>
        <w:t xml:space="preserve"> Rio de Janeiro: Forense, 2008, 26ª ed., p. 30).</w:t>
      </w:r>
    </w:p>
  </w:footnote>
  <w:footnote w:id="303">
    <w:p w:rsidR="0017305D" w:rsidRDefault="0017305D" w:rsidP="009B658A">
      <w:pPr>
        <w:pStyle w:val="FootnoteText"/>
      </w:pPr>
      <w:r w:rsidRPr="0023549E">
        <w:rPr>
          <w:rStyle w:val="FootnoteReference"/>
          <w:rFonts w:ascii="Times New Roman" w:hAnsi="Times New Roman"/>
        </w:rPr>
        <w:footnoteRef/>
      </w:r>
      <w:r w:rsidRPr="0023549E">
        <w:rPr>
          <w:rFonts w:ascii="Times New Roman" w:hAnsi="Times New Roman"/>
        </w:rPr>
        <w:t xml:space="preserve"> </w:t>
      </w:r>
      <w:r>
        <w:rPr>
          <w:rFonts w:ascii="Times New Roman" w:hAnsi="Times New Roman"/>
        </w:rPr>
        <w:t xml:space="preserve">(ver) MORO, Sergio Fernando. </w:t>
      </w:r>
      <w:r w:rsidRPr="00A76646">
        <w:rPr>
          <w:rFonts w:ascii="Times New Roman" w:hAnsi="Times New Roman"/>
          <w:b/>
        </w:rPr>
        <w:t>Jurisdição constitucional como democracia.</w:t>
      </w:r>
      <w:r>
        <w:rPr>
          <w:rFonts w:ascii="Times New Roman" w:hAnsi="Times New Roman"/>
        </w:rPr>
        <w:t xml:space="preserve"> São Paulo: RT, 2004, p. 314.</w:t>
      </w:r>
    </w:p>
  </w:footnote>
  <w:footnote w:id="304">
    <w:p w:rsidR="0017305D" w:rsidRDefault="0017305D" w:rsidP="009B658A">
      <w:pPr>
        <w:pStyle w:val="FootnoteText"/>
        <w:jc w:val="both"/>
      </w:pPr>
      <w:r w:rsidRPr="00A76646">
        <w:rPr>
          <w:rStyle w:val="FootnoteReference"/>
          <w:rFonts w:ascii="Times New Roman" w:hAnsi="Times New Roman"/>
        </w:rPr>
        <w:footnoteRef/>
      </w:r>
      <w:r>
        <w:rPr>
          <w:rFonts w:ascii="Times New Roman" w:hAnsi="Times New Roman"/>
        </w:rPr>
        <w:t xml:space="preserve"> </w:t>
      </w:r>
      <w:r w:rsidRPr="0023549E">
        <w:rPr>
          <w:rFonts w:ascii="Times New Roman" w:hAnsi="Times New Roman"/>
          <w:i/>
        </w:rPr>
        <w:t>Idem</w:t>
      </w:r>
      <w:r>
        <w:rPr>
          <w:rFonts w:ascii="Times New Roman" w:hAnsi="Times New Roman"/>
        </w:rPr>
        <w:t>, pp. 314-135.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05D" w:rsidRDefault="0017305D">
    <w:pPr>
      <w:pStyle w:val="Header"/>
      <w:jc w:val="right"/>
    </w:pPr>
    <w:fldSimple w:instr="PAGE   \* MERGEFORMAT">
      <w:r>
        <w:rPr>
          <w:noProof/>
        </w:rPr>
        <w:t>2</w:t>
      </w:r>
    </w:fldSimple>
  </w:p>
  <w:p w:rsidR="0017305D" w:rsidRDefault="001730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7711"/>
    <w:multiLevelType w:val="hybridMultilevel"/>
    <w:tmpl w:val="294CB6AC"/>
    <w:lvl w:ilvl="0" w:tplc="DF929282">
      <w:start w:val="1"/>
      <w:numFmt w:val="decimal"/>
      <w:lvlText w:val="%1."/>
      <w:lvlJc w:val="left"/>
      <w:pPr>
        <w:ind w:left="420" w:hanging="360"/>
      </w:pPr>
      <w:rPr>
        <w:rFonts w:cs="Times New Roman" w:hint="default"/>
      </w:rPr>
    </w:lvl>
    <w:lvl w:ilvl="1" w:tplc="04160019" w:tentative="1">
      <w:start w:val="1"/>
      <w:numFmt w:val="lowerLetter"/>
      <w:lvlText w:val="%2."/>
      <w:lvlJc w:val="left"/>
      <w:pPr>
        <w:ind w:left="1140" w:hanging="360"/>
      </w:pPr>
      <w:rPr>
        <w:rFonts w:cs="Times New Roman"/>
      </w:rPr>
    </w:lvl>
    <w:lvl w:ilvl="2" w:tplc="0416001B" w:tentative="1">
      <w:start w:val="1"/>
      <w:numFmt w:val="lowerRoman"/>
      <w:lvlText w:val="%3."/>
      <w:lvlJc w:val="right"/>
      <w:pPr>
        <w:ind w:left="1860" w:hanging="180"/>
      </w:pPr>
      <w:rPr>
        <w:rFonts w:cs="Times New Roman"/>
      </w:rPr>
    </w:lvl>
    <w:lvl w:ilvl="3" w:tplc="0416000F" w:tentative="1">
      <w:start w:val="1"/>
      <w:numFmt w:val="decimal"/>
      <w:lvlText w:val="%4."/>
      <w:lvlJc w:val="left"/>
      <w:pPr>
        <w:ind w:left="2580" w:hanging="360"/>
      </w:pPr>
      <w:rPr>
        <w:rFonts w:cs="Times New Roman"/>
      </w:rPr>
    </w:lvl>
    <w:lvl w:ilvl="4" w:tplc="04160019" w:tentative="1">
      <w:start w:val="1"/>
      <w:numFmt w:val="lowerLetter"/>
      <w:lvlText w:val="%5."/>
      <w:lvlJc w:val="left"/>
      <w:pPr>
        <w:ind w:left="3300" w:hanging="360"/>
      </w:pPr>
      <w:rPr>
        <w:rFonts w:cs="Times New Roman"/>
      </w:rPr>
    </w:lvl>
    <w:lvl w:ilvl="5" w:tplc="0416001B" w:tentative="1">
      <w:start w:val="1"/>
      <w:numFmt w:val="lowerRoman"/>
      <w:lvlText w:val="%6."/>
      <w:lvlJc w:val="right"/>
      <w:pPr>
        <w:ind w:left="4020" w:hanging="180"/>
      </w:pPr>
      <w:rPr>
        <w:rFonts w:cs="Times New Roman"/>
      </w:rPr>
    </w:lvl>
    <w:lvl w:ilvl="6" w:tplc="0416000F" w:tentative="1">
      <w:start w:val="1"/>
      <w:numFmt w:val="decimal"/>
      <w:lvlText w:val="%7."/>
      <w:lvlJc w:val="left"/>
      <w:pPr>
        <w:ind w:left="4740" w:hanging="360"/>
      </w:pPr>
      <w:rPr>
        <w:rFonts w:cs="Times New Roman"/>
      </w:rPr>
    </w:lvl>
    <w:lvl w:ilvl="7" w:tplc="04160019" w:tentative="1">
      <w:start w:val="1"/>
      <w:numFmt w:val="lowerLetter"/>
      <w:lvlText w:val="%8."/>
      <w:lvlJc w:val="left"/>
      <w:pPr>
        <w:ind w:left="5460" w:hanging="360"/>
      </w:pPr>
      <w:rPr>
        <w:rFonts w:cs="Times New Roman"/>
      </w:rPr>
    </w:lvl>
    <w:lvl w:ilvl="8" w:tplc="0416001B" w:tentative="1">
      <w:start w:val="1"/>
      <w:numFmt w:val="lowerRoman"/>
      <w:lvlText w:val="%9."/>
      <w:lvlJc w:val="right"/>
      <w:pPr>
        <w:ind w:left="6180" w:hanging="180"/>
      </w:pPr>
      <w:rPr>
        <w:rFonts w:cs="Times New Roman"/>
      </w:rPr>
    </w:lvl>
  </w:abstractNum>
  <w:abstractNum w:abstractNumId="1">
    <w:nsid w:val="05D97FCD"/>
    <w:multiLevelType w:val="hybridMultilevel"/>
    <w:tmpl w:val="E88CDAEE"/>
    <w:lvl w:ilvl="0" w:tplc="EC08A8B6">
      <w:start w:val="1"/>
      <w:numFmt w:val="decimal"/>
      <w:lvlText w:val="%1)"/>
      <w:lvlJc w:val="left"/>
      <w:pPr>
        <w:ind w:left="1919" w:hanging="360"/>
      </w:pPr>
      <w:rPr>
        <w:rFonts w:cs="Times New Roman" w:hint="default"/>
      </w:rPr>
    </w:lvl>
    <w:lvl w:ilvl="1" w:tplc="04160019" w:tentative="1">
      <w:start w:val="1"/>
      <w:numFmt w:val="lowerLetter"/>
      <w:lvlText w:val="%2."/>
      <w:lvlJc w:val="left"/>
      <w:pPr>
        <w:ind w:left="2639" w:hanging="360"/>
      </w:pPr>
      <w:rPr>
        <w:rFonts w:cs="Times New Roman"/>
      </w:rPr>
    </w:lvl>
    <w:lvl w:ilvl="2" w:tplc="0416001B" w:tentative="1">
      <w:start w:val="1"/>
      <w:numFmt w:val="lowerRoman"/>
      <w:lvlText w:val="%3."/>
      <w:lvlJc w:val="right"/>
      <w:pPr>
        <w:ind w:left="3359" w:hanging="180"/>
      </w:pPr>
      <w:rPr>
        <w:rFonts w:cs="Times New Roman"/>
      </w:rPr>
    </w:lvl>
    <w:lvl w:ilvl="3" w:tplc="0416000F" w:tentative="1">
      <w:start w:val="1"/>
      <w:numFmt w:val="decimal"/>
      <w:lvlText w:val="%4."/>
      <w:lvlJc w:val="left"/>
      <w:pPr>
        <w:ind w:left="4079" w:hanging="360"/>
      </w:pPr>
      <w:rPr>
        <w:rFonts w:cs="Times New Roman"/>
      </w:rPr>
    </w:lvl>
    <w:lvl w:ilvl="4" w:tplc="04160019" w:tentative="1">
      <w:start w:val="1"/>
      <w:numFmt w:val="lowerLetter"/>
      <w:lvlText w:val="%5."/>
      <w:lvlJc w:val="left"/>
      <w:pPr>
        <w:ind w:left="4799" w:hanging="360"/>
      </w:pPr>
      <w:rPr>
        <w:rFonts w:cs="Times New Roman"/>
      </w:rPr>
    </w:lvl>
    <w:lvl w:ilvl="5" w:tplc="0416001B" w:tentative="1">
      <w:start w:val="1"/>
      <w:numFmt w:val="lowerRoman"/>
      <w:lvlText w:val="%6."/>
      <w:lvlJc w:val="right"/>
      <w:pPr>
        <w:ind w:left="5519" w:hanging="180"/>
      </w:pPr>
      <w:rPr>
        <w:rFonts w:cs="Times New Roman"/>
      </w:rPr>
    </w:lvl>
    <w:lvl w:ilvl="6" w:tplc="0416000F" w:tentative="1">
      <w:start w:val="1"/>
      <w:numFmt w:val="decimal"/>
      <w:lvlText w:val="%7."/>
      <w:lvlJc w:val="left"/>
      <w:pPr>
        <w:ind w:left="6239" w:hanging="360"/>
      </w:pPr>
      <w:rPr>
        <w:rFonts w:cs="Times New Roman"/>
      </w:rPr>
    </w:lvl>
    <w:lvl w:ilvl="7" w:tplc="04160019" w:tentative="1">
      <w:start w:val="1"/>
      <w:numFmt w:val="lowerLetter"/>
      <w:lvlText w:val="%8."/>
      <w:lvlJc w:val="left"/>
      <w:pPr>
        <w:ind w:left="6959" w:hanging="360"/>
      </w:pPr>
      <w:rPr>
        <w:rFonts w:cs="Times New Roman"/>
      </w:rPr>
    </w:lvl>
    <w:lvl w:ilvl="8" w:tplc="0416001B" w:tentative="1">
      <w:start w:val="1"/>
      <w:numFmt w:val="lowerRoman"/>
      <w:lvlText w:val="%9."/>
      <w:lvlJc w:val="right"/>
      <w:pPr>
        <w:ind w:left="7679" w:hanging="180"/>
      </w:pPr>
      <w:rPr>
        <w:rFonts w:cs="Times New Roman"/>
      </w:rPr>
    </w:lvl>
  </w:abstractNum>
  <w:abstractNum w:abstractNumId="2">
    <w:nsid w:val="141760BB"/>
    <w:multiLevelType w:val="hybridMultilevel"/>
    <w:tmpl w:val="F8126E5E"/>
    <w:lvl w:ilvl="0" w:tplc="3D3223F6">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rPr>
        <w:rFonts w:cs="Times New Roman"/>
      </w:rPr>
    </w:lvl>
    <w:lvl w:ilvl="2" w:tplc="0416001B" w:tentative="1">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abstractNum w:abstractNumId="3">
    <w:nsid w:val="280E5175"/>
    <w:multiLevelType w:val="hybridMultilevel"/>
    <w:tmpl w:val="C9E88518"/>
    <w:lvl w:ilvl="0" w:tplc="7430DECC">
      <w:start w:val="1"/>
      <w:numFmt w:val="decimal"/>
      <w:lvlText w:val="%1."/>
      <w:lvlJc w:val="left"/>
      <w:pPr>
        <w:ind w:left="927" w:hanging="360"/>
      </w:pPr>
      <w:rPr>
        <w:rFonts w:cs="Times New Roman" w:hint="default"/>
      </w:rPr>
    </w:lvl>
    <w:lvl w:ilvl="1" w:tplc="04160019" w:tentative="1">
      <w:start w:val="1"/>
      <w:numFmt w:val="lowerLetter"/>
      <w:lvlText w:val="%2."/>
      <w:lvlJc w:val="left"/>
      <w:pPr>
        <w:ind w:left="1647" w:hanging="360"/>
      </w:pPr>
      <w:rPr>
        <w:rFonts w:cs="Times New Roman"/>
      </w:rPr>
    </w:lvl>
    <w:lvl w:ilvl="2" w:tplc="0416001B" w:tentative="1">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abstractNum w:abstractNumId="4">
    <w:nsid w:val="28A468ED"/>
    <w:multiLevelType w:val="hybridMultilevel"/>
    <w:tmpl w:val="9DD0A4FE"/>
    <w:lvl w:ilvl="0" w:tplc="C1346B6C">
      <w:start w:val="1"/>
      <w:numFmt w:val="decimal"/>
      <w:lvlText w:val="%1."/>
      <w:lvlJc w:val="left"/>
      <w:pPr>
        <w:ind w:left="2912" w:hanging="360"/>
      </w:pPr>
      <w:rPr>
        <w:rFonts w:cs="Times New Roman" w:hint="default"/>
      </w:rPr>
    </w:lvl>
    <w:lvl w:ilvl="1" w:tplc="04160019" w:tentative="1">
      <w:start w:val="1"/>
      <w:numFmt w:val="lowerLetter"/>
      <w:lvlText w:val="%2."/>
      <w:lvlJc w:val="left"/>
      <w:pPr>
        <w:ind w:left="3632" w:hanging="360"/>
      </w:pPr>
      <w:rPr>
        <w:rFonts w:cs="Times New Roman"/>
      </w:rPr>
    </w:lvl>
    <w:lvl w:ilvl="2" w:tplc="0416001B" w:tentative="1">
      <w:start w:val="1"/>
      <w:numFmt w:val="lowerRoman"/>
      <w:lvlText w:val="%3."/>
      <w:lvlJc w:val="right"/>
      <w:pPr>
        <w:ind w:left="4352" w:hanging="180"/>
      </w:pPr>
      <w:rPr>
        <w:rFonts w:cs="Times New Roman"/>
      </w:rPr>
    </w:lvl>
    <w:lvl w:ilvl="3" w:tplc="0416000F" w:tentative="1">
      <w:start w:val="1"/>
      <w:numFmt w:val="decimal"/>
      <w:lvlText w:val="%4."/>
      <w:lvlJc w:val="left"/>
      <w:pPr>
        <w:ind w:left="5072" w:hanging="360"/>
      </w:pPr>
      <w:rPr>
        <w:rFonts w:cs="Times New Roman"/>
      </w:rPr>
    </w:lvl>
    <w:lvl w:ilvl="4" w:tplc="04160019" w:tentative="1">
      <w:start w:val="1"/>
      <w:numFmt w:val="lowerLetter"/>
      <w:lvlText w:val="%5."/>
      <w:lvlJc w:val="left"/>
      <w:pPr>
        <w:ind w:left="5792" w:hanging="360"/>
      </w:pPr>
      <w:rPr>
        <w:rFonts w:cs="Times New Roman"/>
      </w:rPr>
    </w:lvl>
    <w:lvl w:ilvl="5" w:tplc="0416001B" w:tentative="1">
      <w:start w:val="1"/>
      <w:numFmt w:val="lowerRoman"/>
      <w:lvlText w:val="%6."/>
      <w:lvlJc w:val="right"/>
      <w:pPr>
        <w:ind w:left="6512" w:hanging="180"/>
      </w:pPr>
      <w:rPr>
        <w:rFonts w:cs="Times New Roman"/>
      </w:rPr>
    </w:lvl>
    <w:lvl w:ilvl="6" w:tplc="0416000F" w:tentative="1">
      <w:start w:val="1"/>
      <w:numFmt w:val="decimal"/>
      <w:lvlText w:val="%7."/>
      <w:lvlJc w:val="left"/>
      <w:pPr>
        <w:ind w:left="7232" w:hanging="360"/>
      </w:pPr>
      <w:rPr>
        <w:rFonts w:cs="Times New Roman"/>
      </w:rPr>
    </w:lvl>
    <w:lvl w:ilvl="7" w:tplc="04160019" w:tentative="1">
      <w:start w:val="1"/>
      <w:numFmt w:val="lowerLetter"/>
      <w:lvlText w:val="%8."/>
      <w:lvlJc w:val="left"/>
      <w:pPr>
        <w:ind w:left="7952" w:hanging="360"/>
      </w:pPr>
      <w:rPr>
        <w:rFonts w:cs="Times New Roman"/>
      </w:rPr>
    </w:lvl>
    <w:lvl w:ilvl="8" w:tplc="0416001B" w:tentative="1">
      <w:start w:val="1"/>
      <w:numFmt w:val="lowerRoman"/>
      <w:lvlText w:val="%9."/>
      <w:lvlJc w:val="right"/>
      <w:pPr>
        <w:ind w:left="8672" w:hanging="180"/>
      </w:pPr>
      <w:rPr>
        <w:rFonts w:cs="Times New Roman"/>
      </w:rPr>
    </w:lvl>
  </w:abstractNum>
  <w:abstractNum w:abstractNumId="5">
    <w:nsid w:val="2D4D1FB9"/>
    <w:multiLevelType w:val="hybridMultilevel"/>
    <w:tmpl w:val="AC46A5D6"/>
    <w:lvl w:ilvl="0" w:tplc="5CB63110">
      <w:start w:val="1"/>
      <w:numFmt w:val="decimal"/>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6">
    <w:nsid w:val="32B91812"/>
    <w:multiLevelType w:val="hybridMultilevel"/>
    <w:tmpl w:val="69264C5C"/>
    <w:lvl w:ilvl="0" w:tplc="8DEC2944">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rPr>
        <w:rFonts w:cs="Times New Roman"/>
      </w:rPr>
    </w:lvl>
    <w:lvl w:ilvl="2" w:tplc="0416001B" w:tentative="1">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abstractNum w:abstractNumId="7">
    <w:nsid w:val="53F648B7"/>
    <w:multiLevelType w:val="hybridMultilevel"/>
    <w:tmpl w:val="27185076"/>
    <w:lvl w:ilvl="0" w:tplc="9494875A">
      <w:start w:val="1"/>
      <w:numFmt w:val="decimal"/>
      <w:lvlText w:val="%1)"/>
      <w:lvlJc w:val="left"/>
      <w:pPr>
        <w:ind w:left="927" w:hanging="360"/>
      </w:pPr>
      <w:rPr>
        <w:rFonts w:cs="Times New Roman" w:hint="default"/>
      </w:rPr>
    </w:lvl>
    <w:lvl w:ilvl="1" w:tplc="04160019" w:tentative="1">
      <w:start w:val="1"/>
      <w:numFmt w:val="lowerLetter"/>
      <w:lvlText w:val="%2."/>
      <w:lvlJc w:val="left"/>
      <w:pPr>
        <w:ind w:left="1647" w:hanging="360"/>
      </w:pPr>
      <w:rPr>
        <w:rFonts w:cs="Times New Roman"/>
      </w:rPr>
    </w:lvl>
    <w:lvl w:ilvl="2" w:tplc="0416001B" w:tentative="1">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abstractNum w:abstractNumId="8">
    <w:nsid w:val="59414EED"/>
    <w:multiLevelType w:val="hybridMultilevel"/>
    <w:tmpl w:val="2AECF9F4"/>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642D51BE"/>
    <w:multiLevelType w:val="hybridMultilevel"/>
    <w:tmpl w:val="86FC13EA"/>
    <w:lvl w:ilvl="0" w:tplc="9B848AD4">
      <w:start w:val="1"/>
      <w:numFmt w:val="decimal"/>
      <w:lvlText w:val="%1."/>
      <w:lvlJc w:val="left"/>
      <w:pPr>
        <w:ind w:left="2040" w:hanging="360"/>
      </w:pPr>
      <w:rPr>
        <w:rFonts w:cs="Times New Roman" w:hint="default"/>
      </w:rPr>
    </w:lvl>
    <w:lvl w:ilvl="1" w:tplc="04160019" w:tentative="1">
      <w:start w:val="1"/>
      <w:numFmt w:val="lowerLetter"/>
      <w:lvlText w:val="%2."/>
      <w:lvlJc w:val="left"/>
      <w:pPr>
        <w:ind w:left="2760" w:hanging="360"/>
      </w:pPr>
      <w:rPr>
        <w:rFonts w:cs="Times New Roman"/>
      </w:rPr>
    </w:lvl>
    <w:lvl w:ilvl="2" w:tplc="0416001B" w:tentative="1">
      <w:start w:val="1"/>
      <w:numFmt w:val="lowerRoman"/>
      <w:lvlText w:val="%3."/>
      <w:lvlJc w:val="right"/>
      <w:pPr>
        <w:ind w:left="3480" w:hanging="180"/>
      </w:pPr>
      <w:rPr>
        <w:rFonts w:cs="Times New Roman"/>
      </w:rPr>
    </w:lvl>
    <w:lvl w:ilvl="3" w:tplc="0416000F" w:tentative="1">
      <w:start w:val="1"/>
      <w:numFmt w:val="decimal"/>
      <w:lvlText w:val="%4."/>
      <w:lvlJc w:val="left"/>
      <w:pPr>
        <w:ind w:left="4200" w:hanging="360"/>
      </w:pPr>
      <w:rPr>
        <w:rFonts w:cs="Times New Roman"/>
      </w:rPr>
    </w:lvl>
    <w:lvl w:ilvl="4" w:tplc="04160019" w:tentative="1">
      <w:start w:val="1"/>
      <w:numFmt w:val="lowerLetter"/>
      <w:lvlText w:val="%5."/>
      <w:lvlJc w:val="left"/>
      <w:pPr>
        <w:ind w:left="4920" w:hanging="360"/>
      </w:pPr>
      <w:rPr>
        <w:rFonts w:cs="Times New Roman"/>
      </w:rPr>
    </w:lvl>
    <w:lvl w:ilvl="5" w:tplc="0416001B" w:tentative="1">
      <w:start w:val="1"/>
      <w:numFmt w:val="lowerRoman"/>
      <w:lvlText w:val="%6."/>
      <w:lvlJc w:val="right"/>
      <w:pPr>
        <w:ind w:left="5640" w:hanging="180"/>
      </w:pPr>
      <w:rPr>
        <w:rFonts w:cs="Times New Roman"/>
      </w:rPr>
    </w:lvl>
    <w:lvl w:ilvl="6" w:tplc="0416000F" w:tentative="1">
      <w:start w:val="1"/>
      <w:numFmt w:val="decimal"/>
      <w:lvlText w:val="%7."/>
      <w:lvlJc w:val="left"/>
      <w:pPr>
        <w:ind w:left="6360" w:hanging="360"/>
      </w:pPr>
      <w:rPr>
        <w:rFonts w:cs="Times New Roman"/>
      </w:rPr>
    </w:lvl>
    <w:lvl w:ilvl="7" w:tplc="04160019" w:tentative="1">
      <w:start w:val="1"/>
      <w:numFmt w:val="lowerLetter"/>
      <w:lvlText w:val="%8."/>
      <w:lvlJc w:val="left"/>
      <w:pPr>
        <w:ind w:left="7080" w:hanging="360"/>
      </w:pPr>
      <w:rPr>
        <w:rFonts w:cs="Times New Roman"/>
      </w:rPr>
    </w:lvl>
    <w:lvl w:ilvl="8" w:tplc="0416001B" w:tentative="1">
      <w:start w:val="1"/>
      <w:numFmt w:val="lowerRoman"/>
      <w:lvlText w:val="%9."/>
      <w:lvlJc w:val="right"/>
      <w:pPr>
        <w:ind w:left="7800" w:hanging="180"/>
      </w:pPr>
      <w:rPr>
        <w:rFonts w:cs="Times New Roman"/>
      </w:rPr>
    </w:lvl>
  </w:abstractNum>
  <w:abstractNum w:abstractNumId="10">
    <w:nsid w:val="6FDC0FBB"/>
    <w:multiLevelType w:val="hybridMultilevel"/>
    <w:tmpl w:val="B9B8420E"/>
    <w:lvl w:ilvl="0" w:tplc="AC5E2870">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rPr>
        <w:rFonts w:cs="Times New Roman"/>
      </w:rPr>
    </w:lvl>
    <w:lvl w:ilvl="2" w:tplc="0416001B" w:tentative="1">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abstractNum w:abstractNumId="11">
    <w:nsid w:val="70566CAB"/>
    <w:multiLevelType w:val="hybridMultilevel"/>
    <w:tmpl w:val="3BB26F74"/>
    <w:lvl w:ilvl="0" w:tplc="F6CC967A">
      <w:start w:val="1"/>
      <w:numFmt w:val="decimal"/>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12">
    <w:nsid w:val="76514D0E"/>
    <w:multiLevelType w:val="hybridMultilevel"/>
    <w:tmpl w:val="F6408650"/>
    <w:lvl w:ilvl="0" w:tplc="10ACD390">
      <w:start w:val="1"/>
      <w:numFmt w:val="decimal"/>
      <w:lvlText w:val="%1."/>
      <w:lvlJc w:val="left"/>
      <w:pPr>
        <w:ind w:left="927" w:hanging="360"/>
      </w:pPr>
      <w:rPr>
        <w:rFonts w:cs="Times New Roman" w:hint="default"/>
      </w:rPr>
    </w:lvl>
    <w:lvl w:ilvl="1" w:tplc="04160019" w:tentative="1">
      <w:start w:val="1"/>
      <w:numFmt w:val="lowerLetter"/>
      <w:lvlText w:val="%2."/>
      <w:lvlJc w:val="left"/>
      <w:pPr>
        <w:ind w:left="1647" w:hanging="360"/>
      </w:pPr>
      <w:rPr>
        <w:rFonts w:cs="Times New Roman"/>
      </w:rPr>
    </w:lvl>
    <w:lvl w:ilvl="2" w:tplc="0416001B" w:tentative="1">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abstractNum w:abstractNumId="13">
    <w:nsid w:val="76E75752"/>
    <w:multiLevelType w:val="hybridMultilevel"/>
    <w:tmpl w:val="F858CAA0"/>
    <w:lvl w:ilvl="0" w:tplc="39F4D236">
      <w:start w:val="1"/>
      <w:numFmt w:val="decimal"/>
      <w:lvlText w:val="%1)"/>
      <w:lvlJc w:val="left"/>
      <w:pPr>
        <w:ind w:left="2414" w:hanging="855"/>
      </w:pPr>
      <w:rPr>
        <w:rFonts w:cs="Times New Roman" w:hint="default"/>
      </w:rPr>
    </w:lvl>
    <w:lvl w:ilvl="1" w:tplc="04160019" w:tentative="1">
      <w:start w:val="1"/>
      <w:numFmt w:val="lowerLetter"/>
      <w:lvlText w:val="%2."/>
      <w:lvlJc w:val="left"/>
      <w:pPr>
        <w:ind w:left="2639" w:hanging="360"/>
      </w:pPr>
      <w:rPr>
        <w:rFonts w:cs="Times New Roman"/>
      </w:rPr>
    </w:lvl>
    <w:lvl w:ilvl="2" w:tplc="0416001B" w:tentative="1">
      <w:start w:val="1"/>
      <w:numFmt w:val="lowerRoman"/>
      <w:lvlText w:val="%3."/>
      <w:lvlJc w:val="right"/>
      <w:pPr>
        <w:ind w:left="3359" w:hanging="180"/>
      </w:pPr>
      <w:rPr>
        <w:rFonts w:cs="Times New Roman"/>
      </w:rPr>
    </w:lvl>
    <w:lvl w:ilvl="3" w:tplc="0416000F" w:tentative="1">
      <w:start w:val="1"/>
      <w:numFmt w:val="decimal"/>
      <w:lvlText w:val="%4."/>
      <w:lvlJc w:val="left"/>
      <w:pPr>
        <w:ind w:left="4079" w:hanging="360"/>
      </w:pPr>
      <w:rPr>
        <w:rFonts w:cs="Times New Roman"/>
      </w:rPr>
    </w:lvl>
    <w:lvl w:ilvl="4" w:tplc="04160019" w:tentative="1">
      <w:start w:val="1"/>
      <w:numFmt w:val="lowerLetter"/>
      <w:lvlText w:val="%5."/>
      <w:lvlJc w:val="left"/>
      <w:pPr>
        <w:ind w:left="4799" w:hanging="360"/>
      </w:pPr>
      <w:rPr>
        <w:rFonts w:cs="Times New Roman"/>
      </w:rPr>
    </w:lvl>
    <w:lvl w:ilvl="5" w:tplc="0416001B" w:tentative="1">
      <w:start w:val="1"/>
      <w:numFmt w:val="lowerRoman"/>
      <w:lvlText w:val="%6."/>
      <w:lvlJc w:val="right"/>
      <w:pPr>
        <w:ind w:left="5519" w:hanging="180"/>
      </w:pPr>
      <w:rPr>
        <w:rFonts w:cs="Times New Roman"/>
      </w:rPr>
    </w:lvl>
    <w:lvl w:ilvl="6" w:tplc="0416000F" w:tentative="1">
      <w:start w:val="1"/>
      <w:numFmt w:val="decimal"/>
      <w:lvlText w:val="%7."/>
      <w:lvlJc w:val="left"/>
      <w:pPr>
        <w:ind w:left="6239" w:hanging="360"/>
      </w:pPr>
      <w:rPr>
        <w:rFonts w:cs="Times New Roman"/>
      </w:rPr>
    </w:lvl>
    <w:lvl w:ilvl="7" w:tplc="04160019" w:tentative="1">
      <w:start w:val="1"/>
      <w:numFmt w:val="lowerLetter"/>
      <w:lvlText w:val="%8."/>
      <w:lvlJc w:val="left"/>
      <w:pPr>
        <w:ind w:left="6959" w:hanging="360"/>
      </w:pPr>
      <w:rPr>
        <w:rFonts w:cs="Times New Roman"/>
      </w:rPr>
    </w:lvl>
    <w:lvl w:ilvl="8" w:tplc="0416001B" w:tentative="1">
      <w:start w:val="1"/>
      <w:numFmt w:val="lowerRoman"/>
      <w:lvlText w:val="%9."/>
      <w:lvlJc w:val="right"/>
      <w:pPr>
        <w:ind w:left="7679" w:hanging="180"/>
      </w:pPr>
      <w:rPr>
        <w:rFonts w:cs="Times New Roman"/>
      </w:rPr>
    </w:lvl>
  </w:abstractNum>
  <w:abstractNum w:abstractNumId="14">
    <w:nsid w:val="7C8D6FF6"/>
    <w:multiLevelType w:val="hybridMultilevel"/>
    <w:tmpl w:val="85C2C2B0"/>
    <w:lvl w:ilvl="0" w:tplc="BC3A7F2E">
      <w:start w:val="1"/>
      <w:numFmt w:val="decimal"/>
      <w:lvlText w:val="%1."/>
      <w:lvlJc w:val="left"/>
      <w:pPr>
        <w:ind w:left="2574" w:hanging="144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num w:numId="1">
    <w:abstractNumId w:val="12"/>
  </w:num>
  <w:num w:numId="2">
    <w:abstractNumId w:val="7"/>
  </w:num>
  <w:num w:numId="3">
    <w:abstractNumId w:val="13"/>
  </w:num>
  <w:num w:numId="4">
    <w:abstractNumId w:val="1"/>
  </w:num>
  <w:num w:numId="5">
    <w:abstractNumId w:val="10"/>
  </w:num>
  <w:num w:numId="6">
    <w:abstractNumId w:val="6"/>
  </w:num>
  <w:num w:numId="7">
    <w:abstractNumId w:val="2"/>
  </w:num>
  <w:num w:numId="8">
    <w:abstractNumId w:val="3"/>
  </w:num>
  <w:num w:numId="9">
    <w:abstractNumId w:val="14"/>
  </w:num>
  <w:num w:numId="10">
    <w:abstractNumId w:val="9"/>
  </w:num>
  <w:num w:numId="11">
    <w:abstractNumId w:val="0"/>
  </w:num>
  <w:num w:numId="12">
    <w:abstractNumId w:val="11"/>
  </w:num>
  <w:num w:numId="13">
    <w:abstractNumId w:val="4"/>
  </w:num>
  <w:num w:numId="14">
    <w:abstractNumId w:val="5"/>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658A"/>
    <w:rsid w:val="00006533"/>
    <w:rsid w:val="00013AD4"/>
    <w:rsid w:val="000241E8"/>
    <w:rsid w:val="0002682E"/>
    <w:rsid w:val="00030BD6"/>
    <w:rsid w:val="00037A86"/>
    <w:rsid w:val="000508BB"/>
    <w:rsid w:val="00052BA6"/>
    <w:rsid w:val="00053AED"/>
    <w:rsid w:val="000642F9"/>
    <w:rsid w:val="00070583"/>
    <w:rsid w:val="00073B29"/>
    <w:rsid w:val="00074F8E"/>
    <w:rsid w:val="00077FBC"/>
    <w:rsid w:val="00091A96"/>
    <w:rsid w:val="00091EBD"/>
    <w:rsid w:val="00095413"/>
    <w:rsid w:val="000974B3"/>
    <w:rsid w:val="000A40A8"/>
    <w:rsid w:val="000A7459"/>
    <w:rsid w:val="000B158F"/>
    <w:rsid w:val="000C6F11"/>
    <w:rsid w:val="000D09D6"/>
    <w:rsid w:val="000D6A87"/>
    <w:rsid w:val="000D6DE0"/>
    <w:rsid w:val="000E065E"/>
    <w:rsid w:val="000E2247"/>
    <w:rsid w:val="000E6F47"/>
    <w:rsid w:val="000F271F"/>
    <w:rsid w:val="000F2900"/>
    <w:rsid w:val="000F2D96"/>
    <w:rsid w:val="000F47C3"/>
    <w:rsid w:val="001030B3"/>
    <w:rsid w:val="00103C18"/>
    <w:rsid w:val="00111717"/>
    <w:rsid w:val="00112306"/>
    <w:rsid w:val="00123EB3"/>
    <w:rsid w:val="00127F38"/>
    <w:rsid w:val="0013021C"/>
    <w:rsid w:val="00132248"/>
    <w:rsid w:val="001326D8"/>
    <w:rsid w:val="00132C78"/>
    <w:rsid w:val="00135647"/>
    <w:rsid w:val="001363D6"/>
    <w:rsid w:val="001408DA"/>
    <w:rsid w:val="001412BE"/>
    <w:rsid w:val="00141B44"/>
    <w:rsid w:val="001440DA"/>
    <w:rsid w:val="00146660"/>
    <w:rsid w:val="00151C76"/>
    <w:rsid w:val="001537C1"/>
    <w:rsid w:val="0015380C"/>
    <w:rsid w:val="0015729A"/>
    <w:rsid w:val="00163C02"/>
    <w:rsid w:val="00164B47"/>
    <w:rsid w:val="00165CDE"/>
    <w:rsid w:val="00166539"/>
    <w:rsid w:val="001703C2"/>
    <w:rsid w:val="00171E7F"/>
    <w:rsid w:val="00172302"/>
    <w:rsid w:val="0017305D"/>
    <w:rsid w:val="0017658E"/>
    <w:rsid w:val="00176FC2"/>
    <w:rsid w:val="001901F2"/>
    <w:rsid w:val="00195312"/>
    <w:rsid w:val="0019726A"/>
    <w:rsid w:val="001A1000"/>
    <w:rsid w:val="001B2090"/>
    <w:rsid w:val="001B56B4"/>
    <w:rsid w:val="001C4611"/>
    <w:rsid w:val="001C782B"/>
    <w:rsid w:val="001D3597"/>
    <w:rsid w:val="001D3FD6"/>
    <w:rsid w:val="001D462F"/>
    <w:rsid w:val="001D7DB6"/>
    <w:rsid w:val="001E2716"/>
    <w:rsid w:val="001E28F2"/>
    <w:rsid w:val="001F040F"/>
    <w:rsid w:val="001F17C0"/>
    <w:rsid w:val="001F25E5"/>
    <w:rsid w:val="001F44FB"/>
    <w:rsid w:val="001F4BCA"/>
    <w:rsid w:val="001F63D6"/>
    <w:rsid w:val="002008B2"/>
    <w:rsid w:val="00210AF2"/>
    <w:rsid w:val="00212899"/>
    <w:rsid w:val="002128E1"/>
    <w:rsid w:val="0022039C"/>
    <w:rsid w:val="00222DF8"/>
    <w:rsid w:val="0023448E"/>
    <w:rsid w:val="0023549E"/>
    <w:rsid w:val="002417DE"/>
    <w:rsid w:val="00242396"/>
    <w:rsid w:val="00251597"/>
    <w:rsid w:val="00252B8F"/>
    <w:rsid w:val="002564B6"/>
    <w:rsid w:val="00260956"/>
    <w:rsid w:val="0026411F"/>
    <w:rsid w:val="00264A8C"/>
    <w:rsid w:val="002664D8"/>
    <w:rsid w:val="00281933"/>
    <w:rsid w:val="00283800"/>
    <w:rsid w:val="00284847"/>
    <w:rsid w:val="00284E59"/>
    <w:rsid w:val="00286BE7"/>
    <w:rsid w:val="00287E4A"/>
    <w:rsid w:val="002910F0"/>
    <w:rsid w:val="002912FE"/>
    <w:rsid w:val="0029141E"/>
    <w:rsid w:val="00292AE5"/>
    <w:rsid w:val="00297676"/>
    <w:rsid w:val="002A3AAD"/>
    <w:rsid w:val="002A69E2"/>
    <w:rsid w:val="002A7721"/>
    <w:rsid w:val="002B078D"/>
    <w:rsid w:val="002B7C15"/>
    <w:rsid w:val="002C330A"/>
    <w:rsid w:val="002C6E93"/>
    <w:rsid w:val="002E4830"/>
    <w:rsid w:val="002F0C2F"/>
    <w:rsid w:val="002F0FD2"/>
    <w:rsid w:val="002F6B92"/>
    <w:rsid w:val="003056D6"/>
    <w:rsid w:val="00306C72"/>
    <w:rsid w:val="0030728B"/>
    <w:rsid w:val="0031063F"/>
    <w:rsid w:val="00312A82"/>
    <w:rsid w:val="003160D3"/>
    <w:rsid w:val="003171CE"/>
    <w:rsid w:val="00320EFB"/>
    <w:rsid w:val="0032221E"/>
    <w:rsid w:val="00340A0F"/>
    <w:rsid w:val="00340FDB"/>
    <w:rsid w:val="00342B9A"/>
    <w:rsid w:val="0034301C"/>
    <w:rsid w:val="00353625"/>
    <w:rsid w:val="00354A3C"/>
    <w:rsid w:val="00355B74"/>
    <w:rsid w:val="0035606B"/>
    <w:rsid w:val="00357F15"/>
    <w:rsid w:val="0036196A"/>
    <w:rsid w:val="003643B0"/>
    <w:rsid w:val="00365E46"/>
    <w:rsid w:val="00371D4A"/>
    <w:rsid w:val="00372B49"/>
    <w:rsid w:val="00375966"/>
    <w:rsid w:val="003803A2"/>
    <w:rsid w:val="003815A6"/>
    <w:rsid w:val="0038562F"/>
    <w:rsid w:val="0039258C"/>
    <w:rsid w:val="0039470C"/>
    <w:rsid w:val="0039516A"/>
    <w:rsid w:val="003A59DD"/>
    <w:rsid w:val="003C4158"/>
    <w:rsid w:val="003D098A"/>
    <w:rsid w:val="003E3394"/>
    <w:rsid w:val="003F04EB"/>
    <w:rsid w:val="003F1305"/>
    <w:rsid w:val="003F169E"/>
    <w:rsid w:val="003F255E"/>
    <w:rsid w:val="003F297D"/>
    <w:rsid w:val="003F5744"/>
    <w:rsid w:val="003F738C"/>
    <w:rsid w:val="0040042E"/>
    <w:rsid w:val="00400527"/>
    <w:rsid w:val="00412B3B"/>
    <w:rsid w:val="004138E4"/>
    <w:rsid w:val="00417EE6"/>
    <w:rsid w:val="004226D9"/>
    <w:rsid w:val="00422D00"/>
    <w:rsid w:val="00427184"/>
    <w:rsid w:val="0043081D"/>
    <w:rsid w:val="00434A35"/>
    <w:rsid w:val="00437288"/>
    <w:rsid w:val="004378BC"/>
    <w:rsid w:val="00440754"/>
    <w:rsid w:val="0044327C"/>
    <w:rsid w:val="0044726E"/>
    <w:rsid w:val="00454705"/>
    <w:rsid w:val="004574F3"/>
    <w:rsid w:val="004624F8"/>
    <w:rsid w:val="00465ED9"/>
    <w:rsid w:val="00471AF7"/>
    <w:rsid w:val="00471CF8"/>
    <w:rsid w:val="00475DFB"/>
    <w:rsid w:val="0047641D"/>
    <w:rsid w:val="00477A07"/>
    <w:rsid w:val="00477F15"/>
    <w:rsid w:val="004801F2"/>
    <w:rsid w:val="0048537C"/>
    <w:rsid w:val="0049601A"/>
    <w:rsid w:val="0049715E"/>
    <w:rsid w:val="00497591"/>
    <w:rsid w:val="004A52F2"/>
    <w:rsid w:val="004A6E92"/>
    <w:rsid w:val="004B0E60"/>
    <w:rsid w:val="004C4706"/>
    <w:rsid w:val="004C7842"/>
    <w:rsid w:val="004D53C0"/>
    <w:rsid w:val="004E0FE5"/>
    <w:rsid w:val="004E31BF"/>
    <w:rsid w:val="004F1009"/>
    <w:rsid w:val="004F1A32"/>
    <w:rsid w:val="004F4F35"/>
    <w:rsid w:val="004F7D4D"/>
    <w:rsid w:val="005042BA"/>
    <w:rsid w:val="00520EC0"/>
    <w:rsid w:val="00524C64"/>
    <w:rsid w:val="00533BAB"/>
    <w:rsid w:val="00544CF4"/>
    <w:rsid w:val="00554E3A"/>
    <w:rsid w:val="00564F15"/>
    <w:rsid w:val="00565963"/>
    <w:rsid w:val="00575B51"/>
    <w:rsid w:val="00591AD4"/>
    <w:rsid w:val="00592788"/>
    <w:rsid w:val="00595E11"/>
    <w:rsid w:val="005971DF"/>
    <w:rsid w:val="005A5989"/>
    <w:rsid w:val="005B01A2"/>
    <w:rsid w:val="005B0469"/>
    <w:rsid w:val="005B241B"/>
    <w:rsid w:val="005B3819"/>
    <w:rsid w:val="005B42D3"/>
    <w:rsid w:val="005B4A97"/>
    <w:rsid w:val="005B7963"/>
    <w:rsid w:val="005C72D0"/>
    <w:rsid w:val="005C77EE"/>
    <w:rsid w:val="005D0864"/>
    <w:rsid w:val="005D7800"/>
    <w:rsid w:val="005E366E"/>
    <w:rsid w:val="005E3873"/>
    <w:rsid w:val="005F3463"/>
    <w:rsid w:val="005F6D89"/>
    <w:rsid w:val="005F6F0C"/>
    <w:rsid w:val="0061187E"/>
    <w:rsid w:val="0061555A"/>
    <w:rsid w:val="006170A8"/>
    <w:rsid w:val="00623F79"/>
    <w:rsid w:val="006366BE"/>
    <w:rsid w:val="006432E6"/>
    <w:rsid w:val="00650BC2"/>
    <w:rsid w:val="00653F78"/>
    <w:rsid w:val="00661777"/>
    <w:rsid w:val="00670071"/>
    <w:rsid w:val="0067173A"/>
    <w:rsid w:val="006724C6"/>
    <w:rsid w:val="00675D87"/>
    <w:rsid w:val="006859A8"/>
    <w:rsid w:val="00697247"/>
    <w:rsid w:val="006974F3"/>
    <w:rsid w:val="006B54E3"/>
    <w:rsid w:val="006B6D98"/>
    <w:rsid w:val="006C2BDD"/>
    <w:rsid w:val="006C348A"/>
    <w:rsid w:val="006D0B09"/>
    <w:rsid w:val="006D34C1"/>
    <w:rsid w:val="006D5328"/>
    <w:rsid w:val="006E154B"/>
    <w:rsid w:val="006E22D3"/>
    <w:rsid w:val="006E4749"/>
    <w:rsid w:val="006E5535"/>
    <w:rsid w:val="006F1C44"/>
    <w:rsid w:val="006F4A31"/>
    <w:rsid w:val="00710AD6"/>
    <w:rsid w:val="0071174A"/>
    <w:rsid w:val="00717326"/>
    <w:rsid w:val="00727B93"/>
    <w:rsid w:val="0073645C"/>
    <w:rsid w:val="007400CE"/>
    <w:rsid w:val="007402A9"/>
    <w:rsid w:val="00744707"/>
    <w:rsid w:val="00751740"/>
    <w:rsid w:val="00752247"/>
    <w:rsid w:val="0075718A"/>
    <w:rsid w:val="007739B1"/>
    <w:rsid w:val="00781E02"/>
    <w:rsid w:val="007851D2"/>
    <w:rsid w:val="00786A75"/>
    <w:rsid w:val="007920AB"/>
    <w:rsid w:val="0079456E"/>
    <w:rsid w:val="00795715"/>
    <w:rsid w:val="007A0D75"/>
    <w:rsid w:val="007A2705"/>
    <w:rsid w:val="007A566A"/>
    <w:rsid w:val="007B60F7"/>
    <w:rsid w:val="007C5E84"/>
    <w:rsid w:val="007C7DA6"/>
    <w:rsid w:val="007E0807"/>
    <w:rsid w:val="007E55CA"/>
    <w:rsid w:val="007E6C62"/>
    <w:rsid w:val="00800769"/>
    <w:rsid w:val="00800A6B"/>
    <w:rsid w:val="008143CE"/>
    <w:rsid w:val="0082216D"/>
    <w:rsid w:val="00823031"/>
    <w:rsid w:val="00826FDF"/>
    <w:rsid w:val="008302C7"/>
    <w:rsid w:val="008308FE"/>
    <w:rsid w:val="0083152F"/>
    <w:rsid w:val="008333D2"/>
    <w:rsid w:val="00844E62"/>
    <w:rsid w:val="00847C19"/>
    <w:rsid w:val="008508E2"/>
    <w:rsid w:val="00851736"/>
    <w:rsid w:val="00855E4F"/>
    <w:rsid w:val="0086233A"/>
    <w:rsid w:val="00865F9C"/>
    <w:rsid w:val="008769AC"/>
    <w:rsid w:val="008773C1"/>
    <w:rsid w:val="008806E0"/>
    <w:rsid w:val="00881958"/>
    <w:rsid w:val="00886911"/>
    <w:rsid w:val="008A7BD9"/>
    <w:rsid w:val="008C25FA"/>
    <w:rsid w:val="008C46FE"/>
    <w:rsid w:val="008C485E"/>
    <w:rsid w:val="008C4C2F"/>
    <w:rsid w:val="008D0AB0"/>
    <w:rsid w:val="008D0F2F"/>
    <w:rsid w:val="008D67EC"/>
    <w:rsid w:val="008D7291"/>
    <w:rsid w:val="008E2F9E"/>
    <w:rsid w:val="008E6A52"/>
    <w:rsid w:val="008F1540"/>
    <w:rsid w:val="008F3317"/>
    <w:rsid w:val="008F36E9"/>
    <w:rsid w:val="008F65C4"/>
    <w:rsid w:val="00901662"/>
    <w:rsid w:val="00905CFD"/>
    <w:rsid w:val="00915DE9"/>
    <w:rsid w:val="00920B07"/>
    <w:rsid w:val="00926470"/>
    <w:rsid w:val="0093059C"/>
    <w:rsid w:val="00933B53"/>
    <w:rsid w:val="00937254"/>
    <w:rsid w:val="009375D3"/>
    <w:rsid w:val="00943827"/>
    <w:rsid w:val="00943E0A"/>
    <w:rsid w:val="0094458D"/>
    <w:rsid w:val="00944C14"/>
    <w:rsid w:val="009508B4"/>
    <w:rsid w:val="0095195B"/>
    <w:rsid w:val="009546DC"/>
    <w:rsid w:val="00954FB1"/>
    <w:rsid w:val="00955DFB"/>
    <w:rsid w:val="00956E89"/>
    <w:rsid w:val="00957230"/>
    <w:rsid w:val="009572A2"/>
    <w:rsid w:val="00965EAF"/>
    <w:rsid w:val="00965FE9"/>
    <w:rsid w:val="009748AA"/>
    <w:rsid w:val="00976914"/>
    <w:rsid w:val="00982AFC"/>
    <w:rsid w:val="00986AE3"/>
    <w:rsid w:val="0099012D"/>
    <w:rsid w:val="0099120D"/>
    <w:rsid w:val="009A3EF6"/>
    <w:rsid w:val="009B0C1E"/>
    <w:rsid w:val="009B3813"/>
    <w:rsid w:val="009B658A"/>
    <w:rsid w:val="009C4628"/>
    <w:rsid w:val="009C4CCE"/>
    <w:rsid w:val="009C72E2"/>
    <w:rsid w:val="009D1ECD"/>
    <w:rsid w:val="009D7E28"/>
    <w:rsid w:val="009E1EF1"/>
    <w:rsid w:val="009E42AC"/>
    <w:rsid w:val="009E55B4"/>
    <w:rsid w:val="009E5720"/>
    <w:rsid w:val="009E70FB"/>
    <w:rsid w:val="009F15F5"/>
    <w:rsid w:val="009F1B61"/>
    <w:rsid w:val="009F305C"/>
    <w:rsid w:val="009F5863"/>
    <w:rsid w:val="00A10AFB"/>
    <w:rsid w:val="00A258F6"/>
    <w:rsid w:val="00A27CDD"/>
    <w:rsid w:val="00A318E2"/>
    <w:rsid w:val="00A31EBD"/>
    <w:rsid w:val="00A35102"/>
    <w:rsid w:val="00A35ABD"/>
    <w:rsid w:val="00A5055F"/>
    <w:rsid w:val="00A5065E"/>
    <w:rsid w:val="00A57D82"/>
    <w:rsid w:val="00A64C0E"/>
    <w:rsid w:val="00A64CD1"/>
    <w:rsid w:val="00A67100"/>
    <w:rsid w:val="00A7153D"/>
    <w:rsid w:val="00A725E7"/>
    <w:rsid w:val="00A76646"/>
    <w:rsid w:val="00A82ADF"/>
    <w:rsid w:val="00A83828"/>
    <w:rsid w:val="00A91967"/>
    <w:rsid w:val="00AA34C1"/>
    <w:rsid w:val="00AA3850"/>
    <w:rsid w:val="00AB1AA3"/>
    <w:rsid w:val="00AB5880"/>
    <w:rsid w:val="00AC4872"/>
    <w:rsid w:val="00AC4D5E"/>
    <w:rsid w:val="00AC5102"/>
    <w:rsid w:val="00AC7120"/>
    <w:rsid w:val="00AD24C3"/>
    <w:rsid w:val="00AD69FC"/>
    <w:rsid w:val="00AE1695"/>
    <w:rsid w:val="00AF16D6"/>
    <w:rsid w:val="00AF3E09"/>
    <w:rsid w:val="00AF3EFF"/>
    <w:rsid w:val="00B02A00"/>
    <w:rsid w:val="00B12E5A"/>
    <w:rsid w:val="00B12FAE"/>
    <w:rsid w:val="00B1489F"/>
    <w:rsid w:val="00B16B5E"/>
    <w:rsid w:val="00B17649"/>
    <w:rsid w:val="00B17D24"/>
    <w:rsid w:val="00B2011B"/>
    <w:rsid w:val="00B266A9"/>
    <w:rsid w:val="00B32F9E"/>
    <w:rsid w:val="00B37C1B"/>
    <w:rsid w:val="00B4027F"/>
    <w:rsid w:val="00B4047F"/>
    <w:rsid w:val="00B4123C"/>
    <w:rsid w:val="00B4342D"/>
    <w:rsid w:val="00B5460E"/>
    <w:rsid w:val="00B55187"/>
    <w:rsid w:val="00B57664"/>
    <w:rsid w:val="00B62C1E"/>
    <w:rsid w:val="00B6344E"/>
    <w:rsid w:val="00B71056"/>
    <w:rsid w:val="00B712B8"/>
    <w:rsid w:val="00B85B1F"/>
    <w:rsid w:val="00B8636D"/>
    <w:rsid w:val="00B90245"/>
    <w:rsid w:val="00B96B56"/>
    <w:rsid w:val="00BA14D0"/>
    <w:rsid w:val="00BA5EA6"/>
    <w:rsid w:val="00BA65CF"/>
    <w:rsid w:val="00BA67DE"/>
    <w:rsid w:val="00BB3EC8"/>
    <w:rsid w:val="00BC48CD"/>
    <w:rsid w:val="00BC738B"/>
    <w:rsid w:val="00BD46FA"/>
    <w:rsid w:val="00BD7D7C"/>
    <w:rsid w:val="00BF612D"/>
    <w:rsid w:val="00BF650F"/>
    <w:rsid w:val="00C10714"/>
    <w:rsid w:val="00C213E8"/>
    <w:rsid w:val="00C26593"/>
    <w:rsid w:val="00C40A65"/>
    <w:rsid w:val="00C47260"/>
    <w:rsid w:val="00C47F8D"/>
    <w:rsid w:val="00C54C78"/>
    <w:rsid w:val="00C667DD"/>
    <w:rsid w:val="00C7430D"/>
    <w:rsid w:val="00C7585B"/>
    <w:rsid w:val="00C77181"/>
    <w:rsid w:val="00C83751"/>
    <w:rsid w:val="00C8544C"/>
    <w:rsid w:val="00C90CA2"/>
    <w:rsid w:val="00C91363"/>
    <w:rsid w:val="00C91D53"/>
    <w:rsid w:val="00C91EFE"/>
    <w:rsid w:val="00CA68F3"/>
    <w:rsid w:val="00CB1A4D"/>
    <w:rsid w:val="00CB223B"/>
    <w:rsid w:val="00CB381E"/>
    <w:rsid w:val="00CB52BB"/>
    <w:rsid w:val="00CB6A52"/>
    <w:rsid w:val="00CE24B4"/>
    <w:rsid w:val="00CE5884"/>
    <w:rsid w:val="00CF4EC6"/>
    <w:rsid w:val="00CF65D0"/>
    <w:rsid w:val="00D01FC4"/>
    <w:rsid w:val="00D0428A"/>
    <w:rsid w:val="00D068C9"/>
    <w:rsid w:val="00D11EF3"/>
    <w:rsid w:val="00D143E3"/>
    <w:rsid w:val="00D17553"/>
    <w:rsid w:val="00D2507F"/>
    <w:rsid w:val="00D25D3C"/>
    <w:rsid w:val="00D32396"/>
    <w:rsid w:val="00D3298F"/>
    <w:rsid w:val="00D33742"/>
    <w:rsid w:val="00D33EB5"/>
    <w:rsid w:val="00D37C1B"/>
    <w:rsid w:val="00D37D1F"/>
    <w:rsid w:val="00D44DF7"/>
    <w:rsid w:val="00D477E7"/>
    <w:rsid w:val="00D57C12"/>
    <w:rsid w:val="00D61B4E"/>
    <w:rsid w:val="00D708DC"/>
    <w:rsid w:val="00D739BD"/>
    <w:rsid w:val="00D750BD"/>
    <w:rsid w:val="00D76383"/>
    <w:rsid w:val="00D77E47"/>
    <w:rsid w:val="00D91F39"/>
    <w:rsid w:val="00DB3FF0"/>
    <w:rsid w:val="00DB6A09"/>
    <w:rsid w:val="00DB74ED"/>
    <w:rsid w:val="00DC32F6"/>
    <w:rsid w:val="00DC54A2"/>
    <w:rsid w:val="00DC55B8"/>
    <w:rsid w:val="00DC7255"/>
    <w:rsid w:val="00DD7A34"/>
    <w:rsid w:val="00DF3949"/>
    <w:rsid w:val="00DF440B"/>
    <w:rsid w:val="00DF4DD1"/>
    <w:rsid w:val="00E043BA"/>
    <w:rsid w:val="00E06DF7"/>
    <w:rsid w:val="00E074E8"/>
    <w:rsid w:val="00E11A10"/>
    <w:rsid w:val="00E25016"/>
    <w:rsid w:val="00E35067"/>
    <w:rsid w:val="00E366BA"/>
    <w:rsid w:val="00E462E7"/>
    <w:rsid w:val="00E46579"/>
    <w:rsid w:val="00E4657F"/>
    <w:rsid w:val="00E47BF7"/>
    <w:rsid w:val="00E551F5"/>
    <w:rsid w:val="00E61ECD"/>
    <w:rsid w:val="00E6274F"/>
    <w:rsid w:val="00E63913"/>
    <w:rsid w:val="00E64689"/>
    <w:rsid w:val="00E70850"/>
    <w:rsid w:val="00E70B4D"/>
    <w:rsid w:val="00E71BA5"/>
    <w:rsid w:val="00E7215D"/>
    <w:rsid w:val="00E77040"/>
    <w:rsid w:val="00E80656"/>
    <w:rsid w:val="00E92652"/>
    <w:rsid w:val="00E93E9C"/>
    <w:rsid w:val="00E96DBE"/>
    <w:rsid w:val="00EA3100"/>
    <w:rsid w:val="00EB08FB"/>
    <w:rsid w:val="00EB42BB"/>
    <w:rsid w:val="00EC20DC"/>
    <w:rsid w:val="00EC7C73"/>
    <w:rsid w:val="00ED7EE7"/>
    <w:rsid w:val="00EE0C99"/>
    <w:rsid w:val="00EE2608"/>
    <w:rsid w:val="00EE4006"/>
    <w:rsid w:val="00EE5285"/>
    <w:rsid w:val="00EE6DAE"/>
    <w:rsid w:val="00EF2128"/>
    <w:rsid w:val="00EF7585"/>
    <w:rsid w:val="00F00F39"/>
    <w:rsid w:val="00F03D33"/>
    <w:rsid w:val="00F15086"/>
    <w:rsid w:val="00F22295"/>
    <w:rsid w:val="00F22C8F"/>
    <w:rsid w:val="00F253FB"/>
    <w:rsid w:val="00F26944"/>
    <w:rsid w:val="00F3341C"/>
    <w:rsid w:val="00F35521"/>
    <w:rsid w:val="00F442C1"/>
    <w:rsid w:val="00F50EE4"/>
    <w:rsid w:val="00F551F6"/>
    <w:rsid w:val="00F56D62"/>
    <w:rsid w:val="00F6231A"/>
    <w:rsid w:val="00F72D5F"/>
    <w:rsid w:val="00F730A3"/>
    <w:rsid w:val="00F736C8"/>
    <w:rsid w:val="00F776EC"/>
    <w:rsid w:val="00F81A9E"/>
    <w:rsid w:val="00FA2320"/>
    <w:rsid w:val="00FA2E53"/>
    <w:rsid w:val="00FB457C"/>
    <w:rsid w:val="00FB75E1"/>
    <w:rsid w:val="00FC6B2E"/>
    <w:rsid w:val="00FC6EC7"/>
    <w:rsid w:val="00FD10B4"/>
    <w:rsid w:val="00FD3390"/>
    <w:rsid w:val="00FE5652"/>
    <w:rsid w:val="00FE612B"/>
    <w:rsid w:val="00FE688E"/>
    <w:rsid w:val="00FF2447"/>
    <w:rsid w:val="00FF6C3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Cit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58A"/>
    <w:pPr>
      <w:spacing w:after="200" w:line="276" w:lineRule="auto"/>
    </w:pPr>
    <w:rPr>
      <w:lang w:eastAsia="en-US"/>
    </w:rPr>
  </w:style>
  <w:style w:type="paragraph" w:styleId="Heading2">
    <w:name w:val="heading 2"/>
    <w:basedOn w:val="Normal"/>
    <w:link w:val="Heading2Char"/>
    <w:uiPriority w:val="99"/>
    <w:qFormat/>
    <w:rsid w:val="009B658A"/>
    <w:pPr>
      <w:spacing w:before="100" w:beforeAutospacing="1" w:after="100" w:afterAutospacing="1" w:line="240" w:lineRule="auto"/>
      <w:outlineLvl w:val="1"/>
    </w:pPr>
    <w:rPr>
      <w:rFonts w:ascii="Times New Roman" w:eastAsia="Times New Roman" w:hAnsi="Times New Roman"/>
      <w:b/>
      <w:bCs/>
      <w:sz w:val="36"/>
      <w:szCs w:val="36"/>
      <w:lang w:eastAsia="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B658A"/>
    <w:rPr>
      <w:rFonts w:ascii="Times New Roman" w:hAnsi="Times New Roman" w:cs="Times New Roman"/>
      <w:b/>
      <w:bCs/>
      <w:sz w:val="36"/>
      <w:szCs w:val="36"/>
      <w:lang w:eastAsia="pt-BR"/>
    </w:rPr>
  </w:style>
  <w:style w:type="paragraph" w:styleId="NormalWeb">
    <w:name w:val="Normal (Web)"/>
    <w:basedOn w:val="Normal"/>
    <w:uiPriority w:val="99"/>
    <w:rsid w:val="009B658A"/>
    <w:pPr>
      <w:spacing w:before="100" w:beforeAutospacing="1" w:after="100" w:afterAutospacing="1" w:line="240" w:lineRule="auto"/>
    </w:pPr>
    <w:rPr>
      <w:rFonts w:ascii="Times New Roman" w:eastAsia="Times New Roman" w:hAnsi="Times New Roman"/>
      <w:sz w:val="24"/>
      <w:szCs w:val="24"/>
      <w:lang w:eastAsia="pt-BR"/>
    </w:rPr>
  </w:style>
  <w:style w:type="paragraph" w:styleId="ListParagraph">
    <w:name w:val="List Paragraph"/>
    <w:basedOn w:val="Normal"/>
    <w:uiPriority w:val="99"/>
    <w:qFormat/>
    <w:rsid w:val="009B658A"/>
    <w:pPr>
      <w:ind w:left="720"/>
      <w:contextualSpacing/>
    </w:pPr>
  </w:style>
  <w:style w:type="paragraph" w:styleId="FootnoteText">
    <w:name w:val="footnote text"/>
    <w:basedOn w:val="Normal"/>
    <w:link w:val="FootnoteTextChar"/>
    <w:uiPriority w:val="99"/>
    <w:rsid w:val="009B658A"/>
    <w:pPr>
      <w:spacing w:after="0" w:line="240" w:lineRule="auto"/>
    </w:pPr>
    <w:rPr>
      <w:sz w:val="20"/>
      <w:szCs w:val="20"/>
    </w:rPr>
  </w:style>
  <w:style w:type="character" w:customStyle="1" w:styleId="FootnoteTextChar">
    <w:name w:val="Footnote Text Char"/>
    <w:basedOn w:val="DefaultParagraphFont"/>
    <w:link w:val="FootnoteText"/>
    <w:uiPriority w:val="99"/>
    <w:locked/>
    <w:rsid w:val="009B658A"/>
    <w:rPr>
      <w:rFonts w:cs="Times New Roman"/>
      <w:sz w:val="20"/>
      <w:szCs w:val="20"/>
    </w:rPr>
  </w:style>
  <w:style w:type="character" w:styleId="FootnoteReference">
    <w:name w:val="footnote reference"/>
    <w:basedOn w:val="DefaultParagraphFont"/>
    <w:uiPriority w:val="99"/>
    <w:semiHidden/>
    <w:rsid w:val="009B658A"/>
    <w:rPr>
      <w:rFonts w:cs="Times New Roman"/>
      <w:vertAlign w:val="superscript"/>
    </w:rPr>
  </w:style>
  <w:style w:type="character" w:styleId="Hyperlink">
    <w:name w:val="Hyperlink"/>
    <w:basedOn w:val="DefaultParagraphFont"/>
    <w:uiPriority w:val="99"/>
    <w:rsid w:val="009B658A"/>
    <w:rPr>
      <w:rFonts w:cs="Times New Roman"/>
      <w:color w:val="0000FF"/>
      <w:u w:val="single"/>
    </w:rPr>
  </w:style>
  <w:style w:type="character" w:customStyle="1" w:styleId="BalloonTextChar">
    <w:name w:val="Balloon Text Char"/>
    <w:basedOn w:val="DefaultParagraphFont"/>
    <w:link w:val="BalloonText"/>
    <w:uiPriority w:val="99"/>
    <w:semiHidden/>
    <w:locked/>
    <w:rsid w:val="009B658A"/>
    <w:rPr>
      <w:rFonts w:ascii="Tahoma" w:hAnsi="Tahoma" w:cs="Tahoma"/>
      <w:sz w:val="16"/>
      <w:szCs w:val="16"/>
    </w:rPr>
  </w:style>
  <w:style w:type="paragraph" w:styleId="BalloonText">
    <w:name w:val="Balloon Text"/>
    <w:basedOn w:val="Normal"/>
    <w:link w:val="BalloonTextChar"/>
    <w:uiPriority w:val="99"/>
    <w:semiHidden/>
    <w:rsid w:val="009B658A"/>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9D5379"/>
    <w:rPr>
      <w:rFonts w:ascii="Times New Roman" w:hAnsi="Times New Roman"/>
      <w:sz w:val="0"/>
      <w:szCs w:val="0"/>
      <w:lang w:eastAsia="en-US"/>
    </w:rPr>
  </w:style>
  <w:style w:type="character" w:customStyle="1" w:styleId="apple-converted-space">
    <w:name w:val="apple-converted-space"/>
    <w:basedOn w:val="DefaultParagraphFont"/>
    <w:uiPriority w:val="99"/>
    <w:rsid w:val="009B658A"/>
    <w:rPr>
      <w:rFonts w:cs="Times New Roman"/>
    </w:rPr>
  </w:style>
  <w:style w:type="character" w:styleId="Emphasis">
    <w:name w:val="Emphasis"/>
    <w:basedOn w:val="DefaultParagraphFont"/>
    <w:uiPriority w:val="99"/>
    <w:qFormat/>
    <w:rsid w:val="009B658A"/>
    <w:rPr>
      <w:rFonts w:cs="Times New Roman"/>
      <w:i/>
      <w:iCs/>
    </w:rPr>
  </w:style>
  <w:style w:type="paragraph" w:styleId="NoSpacing">
    <w:name w:val="No Spacing"/>
    <w:uiPriority w:val="99"/>
    <w:qFormat/>
    <w:rsid w:val="009B658A"/>
    <w:rPr>
      <w:lang w:eastAsia="en-US"/>
    </w:rPr>
  </w:style>
  <w:style w:type="character" w:customStyle="1" w:styleId="HTMLPreformattedChar">
    <w:name w:val="HTML Preformatted Char"/>
    <w:basedOn w:val="DefaultParagraphFont"/>
    <w:link w:val="HTMLPreformatted"/>
    <w:uiPriority w:val="99"/>
    <w:semiHidden/>
    <w:locked/>
    <w:rsid w:val="009B658A"/>
    <w:rPr>
      <w:rFonts w:ascii="Courier New" w:hAnsi="Courier New" w:cs="Courier New"/>
      <w:sz w:val="20"/>
      <w:szCs w:val="20"/>
      <w:lang w:eastAsia="pt-BR"/>
    </w:rPr>
  </w:style>
  <w:style w:type="paragraph" w:styleId="HTMLPreformatted">
    <w:name w:val="HTML Preformatted"/>
    <w:basedOn w:val="Normal"/>
    <w:link w:val="HTMLPreformattedChar"/>
    <w:uiPriority w:val="99"/>
    <w:semiHidden/>
    <w:rsid w:val="009B6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PreformattedChar1">
    <w:name w:val="HTML Preformatted Char1"/>
    <w:basedOn w:val="DefaultParagraphFont"/>
    <w:link w:val="HTMLPreformatted"/>
    <w:uiPriority w:val="99"/>
    <w:semiHidden/>
    <w:rsid w:val="009D5379"/>
    <w:rPr>
      <w:rFonts w:ascii="Courier New" w:hAnsi="Courier New" w:cs="Courier New"/>
      <w:sz w:val="20"/>
      <w:szCs w:val="20"/>
      <w:lang w:eastAsia="en-US"/>
    </w:rPr>
  </w:style>
  <w:style w:type="character" w:customStyle="1" w:styleId="highlightbrs">
    <w:name w:val="highlightbrs"/>
    <w:basedOn w:val="DefaultParagraphFont"/>
    <w:uiPriority w:val="99"/>
    <w:rsid w:val="009B658A"/>
    <w:rPr>
      <w:rFonts w:cs="Times New Roman"/>
    </w:rPr>
  </w:style>
  <w:style w:type="character" w:styleId="Strong">
    <w:name w:val="Strong"/>
    <w:basedOn w:val="DefaultParagraphFont"/>
    <w:uiPriority w:val="99"/>
    <w:qFormat/>
    <w:rsid w:val="009B658A"/>
    <w:rPr>
      <w:rFonts w:cs="Times New Roman"/>
      <w:b/>
      <w:bCs/>
    </w:rPr>
  </w:style>
  <w:style w:type="character" w:customStyle="1" w:styleId="url">
    <w:name w:val="url"/>
    <w:basedOn w:val="DefaultParagraphFont"/>
    <w:uiPriority w:val="99"/>
    <w:rsid w:val="009B658A"/>
    <w:rPr>
      <w:rFonts w:cs="Times New Roman"/>
    </w:rPr>
  </w:style>
  <w:style w:type="character" w:customStyle="1" w:styleId="timeaccess">
    <w:name w:val="timeaccess"/>
    <w:basedOn w:val="DefaultParagraphFont"/>
    <w:uiPriority w:val="99"/>
    <w:rsid w:val="009B658A"/>
    <w:rPr>
      <w:rFonts w:cs="Times New Roman"/>
    </w:rPr>
  </w:style>
  <w:style w:type="character" w:customStyle="1" w:styleId="linksoon">
    <w:name w:val="link_soon"/>
    <w:basedOn w:val="DefaultParagraphFont"/>
    <w:uiPriority w:val="99"/>
    <w:rsid w:val="009B658A"/>
    <w:rPr>
      <w:rFonts w:cs="Times New Roman"/>
    </w:rPr>
  </w:style>
  <w:style w:type="paragraph" w:customStyle="1" w:styleId="author">
    <w:name w:val="author"/>
    <w:basedOn w:val="Normal"/>
    <w:uiPriority w:val="99"/>
    <w:rsid w:val="009B658A"/>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21">
    <w:name w:val="t21"/>
    <w:basedOn w:val="DefaultParagraphFont"/>
    <w:uiPriority w:val="99"/>
    <w:rsid w:val="009B658A"/>
    <w:rPr>
      <w:rFonts w:cs="Times New Roman"/>
    </w:rPr>
  </w:style>
  <w:style w:type="character" w:customStyle="1" w:styleId="t11">
    <w:name w:val="t11"/>
    <w:basedOn w:val="DefaultParagraphFont"/>
    <w:uiPriority w:val="99"/>
    <w:rsid w:val="009B658A"/>
    <w:rPr>
      <w:rFonts w:cs="Times New Roman"/>
    </w:rPr>
  </w:style>
  <w:style w:type="character" w:styleId="HTMLCite">
    <w:name w:val="HTML Cite"/>
    <w:basedOn w:val="DefaultParagraphFont"/>
    <w:uiPriority w:val="99"/>
    <w:semiHidden/>
    <w:rsid w:val="009B658A"/>
    <w:rPr>
      <w:rFonts w:cs="Times New Roman"/>
      <w:i/>
      <w:iCs/>
    </w:rPr>
  </w:style>
  <w:style w:type="paragraph" w:styleId="Header">
    <w:name w:val="header"/>
    <w:basedOn w:val="Normal"/>
    <w:link w:val="HeaderChar"/>
    <w:uiPriority w:val="99"/>
    <w:rsid w:val="009B658A"/>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9B658A"/>
    <w:rPr>
      <w:rFonts w:cs="Times New Roman"/>
    </w:rPr>
  </w:style>
  <w:style w:type="paragraph" w:styleId="Footer">
    <w:name w:val="footer"/>
    <w:basedOn w:val="Normal"/>
    <w:link w:val="FooterChar"/>
    <w:uiPriority w:val="99"/>
    <w:rsid w:val="009B658A"/>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9B658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itoraferreira.com.br/Medias/1/Media/Professores/ToqueDeMestre/VictorAmorim/toque06_victor_amorim.pdf" TargetMode="External"/><Relationship Id="rId13" Type="http://schemas.openxmlformats.org/officeDocument/2006/relationships/hyperlink" Target="http://jus.com.br/revista/edicoes/1997/8" TargetMode="External"/><Relationship Id="rId18" Type="http://schemas.openxmlformats.org/officeDocument/2006/relationships/hyperlink" Target="http://jus.com.br/revista/edicoes/2010/7/9" TargetMode="External"/><Relationship Id="rId26" Type="http://schemas.openxmlformats.org/officeDocument/2006/relationships/hyperlink" Target="http://exame.abril.com.br/revista-exame/edicoes/0631/" TargetMode="External"/><Relationship Id="rId3" Type="http://schemas.openxmlformats.org/officeDocument/2006/relationships/settings" Target="settings.xml"/><Relationship Id="rId21" Type="http://schemas.openxmlformats.org/officeDocument/2006/relationships/hyperlink" Target="http://jus.com.br/revista/edicoes/2010" TargetMode="External"/><Relationship Id="rId7" Type="http://schemas.openxmlformats.org/officeDocument/2006/relationships/image" Target="media/image1.png"/><Relationship Id="rId12" Type="http://schemas.openxmlformats.org/officeDocument/2006/relationships/hyperlink" Target="http://jus.com.br/revista/edicoes/1997/8/24" TargetMode="External"/><Relationship Id="rId17" Type="http://schemas.openxmlformats.org/officeDocument/2006/relationships/hyperlink" Target="http://jus.com.br/revista/edicoes/2010" TargetMode="External"/><Relationship Id="rId25" Type="http://schemas.openxmlformats.org/officeDocument/2006/relationships/hyperlink" Target="http://www.stf.jus.br/portal/processo/verProcessoAndamento.asp?incidente=2665693" TargetMode="External"/><Relationship Id="rId2" Type="http://schemas.openxmlformats.org/officeDocument/2006/relationships/styles" Target="styles.xml"/><Relationship Id="rId16" Type="http://schemas.openxmlformats.org/officeDocument/2006/relationships/hyperlink" Target="http://library.fes.de/pdf-files/bueros/chile/05457.pdf" TargetMode="External"/><Relationship Id="rId20" Type="http://schemas.openxmlformats.org/officeDocument/2006/relationships/hyperlink" Target="http://jus.com.br/revista/edicoes/2010/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E:\n&#186;%2018" TargetMode="External"/><Relationship Id="rId24" Type="http://schemas.openxmlformats.org/officeDocument/2006/relationships/hyperlink" Target="http://www.camara.gov.br/proposicoesWeb/fichadetramitacao?idProposicao=503667" TargetMode="External"/><Relationship Id="rId5" Type="http://schemas.openxmlformats.org/officeDocument/2006/relationships/footnotes" Target="footnotes.xml"/><Relationship Id="rId15" Type="http://schemas.openxmlformats.org/officeDocument/2006/relationships/hyperlink" Target="http://jus.com.br/artigos/707/clausulas-abusivas-nos-contratos-de-adesao-a-luz-do-codigo-do-consumidor" TargetMode="External"/><Relationship Id="rId23" Type="http://schemas.openxmlformats.org/officeDocument/2006/relationships/hyperlink" Target="http://www.senado.gov.br/atividade/Materia/Detalhes.asp?p_cod_mate=18035" TargetMode="External"/><Relationship Id="rId28" Type="http://schemas.openxmlformats.org/officeDocument/2006/relationships/fontTable" Target="fontTable.xml"/><Relationship Id="rId10" Type="http://schemas.openxmlformats.org/officeDocument/2006/relationships/hyperlink" Target="http://jus.com.br/revista/edicoes/1997" TargetMode="External"/><Relationship Id="rId19" Type="http://schemas.openxmlformats.org/officeDocument/2006/relationships/hyperlink" Target="http://jus.com.br/revista/edicoes/2010/7/9" TargetMode="External"/><Relationship Id="rId4" Type="http://schemas.openxmlformats.org/officeDocument/2006/relationships/webSettings" Target="webSettings.xml"/><Relationship Id="rId9" Type="http://schemas.openxmlformats.org/officeDocument/2006/relationships/hyperlink" Target="http://www.anamatra.org.br/uploads/document/00003439.pdf" TargetMode="External"/><Relationship Id="rId14" Type="http://schemas.openxmlformats.org/officeDocument/2006/relationships/hyperlink" Target="http://jus.com.br/revista/edicoes/1997" TargetMode="External"/><Relationship Id="rId22" Type="http://schemas.openxmlformats.org/officeDocument/2006/relationships/hyperlink" Target="http://jus.com.br/artigos/16949/o-superendividamento-o-consumidor-e-a-analise-economica-do-direito" TargetMode="External"/><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anamatra.org.br/uploads/document/00003439.pdf" TargetMode="External"/><Relationship Id="rId13" Type="http://schemas.openxmlformats.org/officeDocument/2006/relationships/hyperlink" Target="http://jus.com.br/revista/edicoes/2010" TargetMode="External"/><Relationship Id="rId18" Type="http://schemas.openxmlformats.org/officeDocument/2006/relationships/hyperlink" Target="http://www.jusbrasil.com/topico/642045/artigo-150-da-constitui%C3%A7%C3%A3o-federal-de-1988" TargetMode="External"/><Relationship Id="rId26" Type="http://schemas.openxmlformats.org/officeDocument/2006/relationships/hyperlink" Target="http://library.fes.de/pdf-files/bueros/chile/05457.pdf" TargetMode="External"/><Relationship Id="rId3" Type="http://schemas.openxmlformats.org/officeDocument/2006/relationships/hyperlink" Target="http://www.conpedi.org.br/manaus/arquivos/anais/brasilia/03_95.pdf" TargetMode="External"/><Relationship Id="rId21" Type="http://schemas.openxmlformats.org/officeDocument/2006/relationships/hyperlink" Target="http://www.jusbrasil.com/topico/11535422/artigo-3-da-lei-n-6404-de-15-de-dezembro-de-1976" TargetMode="External"/><Relationship Id="rId7" Type="http://schemas.openxmlformats.org/officeDocument/2006/relationships/hyperlink" Target="http://www.editoraferreira.com.br/Medias/1/Media/Professores/ToqueDeMestre/VictorAmorim/toque06_victor_amorim.pdf" TargetMode="External"/><Relationship Id="rId12" Type="http://schemas.openxmlformats.org/officeDocument/2006/relationships/hyperlink" Target="http://jus.com.br/revista/edicoes/2010/7" TargetMode="External"/><Relationship Id="rId17" Type="http://schemas.openxmlformats.org/officeDocument/2006/relationships/hyperlink" Target="http://www.jusbrasil.com/topico/10641831/artigo-2-da-constitui%C3%A7%C3%A3o-federal-de-1988" TargetMode="External"/><Relationship Id="rId25" Type="http://schemas.openxmlformats.org/officeDocument/2006/relationships/hyperlink" Target="http://www.jusbrasil.com/legislacao/1027008/constitui%C3%A7%C3%A3o-da-republica-federativa-do-brasil-1988" TargetMode="External"/><Relationship Id="rId2" Type="http://schemas.openxmlformats.org/officeDocument/2006/relationships/hyperlink" Target="http://redir.stf.jus.br/paginadorpub/paginador.jsp?docTP=AC&amp;docID=266808" TargetMode="External"/><Relationship Id="rId16" Type="http://schemas.openxmlformats.org/officeDocument/2006/relationships/hyperlink" Target="http://www.jusbrasil.com/legislacao/109151/lei-da-reforma-banc%C3%A1ria-lei-4595-64" TargetMode="External"/><Relationship Id="rId20" Type="http://schemas.openxmlformats.org/officeDocument/2006/relationships/hyperlink" Target="http://www.jusbrasil.com/legislacao/1027008/constitui%C3%A7%C3%A3o-da-republica-federativa-do-brasil-1988" TargetMode="External"/><Relationship Id="rId29" Type="http://schemas.openxmlformats.org/officeDocument/2006/relationships/hyperlink" Target="http://jus.com.br/revista/edicoes/1997/8/24" TargetMode="External"/><Relationship Id="rId1" Type="http://schemas.openxmlformats.org/officeDocument/2006/relationships/hyperlink" Target="http://www.stf.jus.br/jurisprudencia/IT/frame.asp?PROCESSO=1950&amp;CLASSE=ADI&amp;cod_classe=504&amp;ORIGEM=IT&amp;RECURSO=0&amp;TIP_JULGAMENTO=M&amp;EMENTA=2235" TargetMode="External"/><Relationship Id="rId6" Type="http://schemas.openxmlformats.org/officeDocument/2006/relationships/hyperlink" Target="http://www.economiajuridica.com/moeda-nacional-brasileira/" TargetMode="External"/><Relationship Id="rId11" Type="http://schemas.openxmlformats.org/officeDocument/2006/relationships/hyperlink" Target="http://jus.com.br/revista/edicoes/2010/7/9" TargetMode="External"/><Relationship Id="rId24" Type="http://schemas.openxmlformats.org/officeDocument/2006/relationships/hyperlink" Target="http://www.jusbrasil.com/topico/10631793/artigo-62-da-constitui%C3%A7%C3%A3o-federal-de-1988" TargetMode="External"/><Relationship Id="rId32" Type="http://schemas.openxmlformats.org/officeDocument/2006/relationships/hyperlink" Target="http://jus.com.br/artigos/707/clausulas-abusivas-nos-contratos-de-adesao-a-luz-do-codigo-do-consumidor" TargetMode="External"/><Relationship Id="rId5" Type="http://schemas.openxmlformats.org/officeDocument/2006/relationships/hyperlink" Target="http://revista.oabjoinville.org.br/artigos/Poder-economico---Bruno-Maggi---2011-04-07-v-final2.pdf" TargetMode="External"/><Relationship Id="rId15" Type="http://schemas.openxmlformats.org/officeDocument/2006/relationships/hyperlink" Target="http://exame.abril.com.br/revista-exame/edicoes/0631/" TargetMode="External"/><Relationship Id="rId23" Type="http://schemas.openxmlformats.org/officeDocument/2006/relationships/hyperlink" Target="http://www.jusbrasil.com/legislacao/105530/lei-das-sociedades-anonimas-de-1976-lei-6404-76" TargetMode="External"/><Relationship Id="rId28" Type="http://schemas.openxmlformats.org/officeDocument/2006/relationships/hyperlink" Target="file:///E:\n&#186;%2018" TargetMode="External"/><Relationship Id="rId10" Type="http://schemas.openxmlformats.org/officeDocument/2006/relationships/hyperlink" Target="http://jus.com.br/revista/edicoes/2010/7/9" TargetMode="External"/><Relationship Id="rId19" Type="http://schemas.openxmlformats.org/officeDocument/2006/relationships/hyperlink" Target="http://www.jusbrasil.com/topico/10670067/par%C3%A1grafo-6-artigo-150-da-constitui%C3%A7%C3%A3o-federal-de-1988" TargetMode="External"/><Relationship Id="rId31" Type="http://schemas.openxmlformats.org/officeDocument/2006/relationships/hyperlink" Target="http://jus.com.br/revista/edicoes/1997" TargetMode="External"/><Relationship Id="rId4" Type="http://schemas.openxmlformats.org/officeDocument/2006/relationships/hyperlink" Target="http://www.agu.gov.br/sistemas/site/PaginasInternas/NormasInternas/AtoDetalhado.aspx?idAto=7916" TargetMode="External"/><Relationship Id="rId9" Type="http://schemas.openxmlformats.org/officeDocument/2006/relationships/hyperlink" Target="http://jus.com.br/revista/edicoes/2010" TargetMode="External"/><Relationship Id="rId14" Type="http://schemas.openxmlformats.org/officeDocument/2006/relationships/hyperlink" Target="http://jus.com.br/artigos/16949/o-superendividamento-o-consumidor-e-a-analise-economica-do-direito" TargetMode="External"/><Relationship Id="rId22" Type="http://schemas.openxmlformats.org/officeDocument/2006/relationships/hyperlink" Target="http://www.jusbrasil.com/topico/11476591/artigo-230-da-lei-n-6404-de-15-de-dezembro-de-1976" TargetMode="External"/><Relationship Id="rId27" Type="http://schemas.openxmlformats.org/officeDocument/2006/relationships/hyperlink" Target="http://jus.com.br/revista/edicoes/1997" TargetMode="External"/><Relationship Id="rId30" Type="http://schemas.openxmlformats.org/officeDocument/2006/relationships/hyperlink" Target="http://jus.com.br/revista/edicoes/199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159</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direito</cp:lastModifiedBy>
  <cp:revision>2</cp:revision>
  <dcterms:created xsi:type="dcterms:W3CDTF">2014-09-11T22:11:00Z</dcterms:created>
  <dcterms:modified xsi:type="dcterms:W3CDTF">2014-09-11T22:11:00Z</dcterms:modified>
</cp:coreProperties>
</file>