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88D9" w14:textId="18C3733C" w:rsidR="00EE58F2"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Universidade Federal Fluminense</w:t>
      </w:r>
    </w:p>
    <w:p w14:paraId="3F9A2D2A" w14:textId="04750177"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Programa de Pós-Graduação em Direito Constitucional</w:t>
      </w:r>
    </w:p>
    <w:p w14:paraId="3F824A9B" w14:textId="1F465434"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Mestrado em Direito Constitucional</w:t>
      </w:r>
    </w:p>
    <w:p w14:paraId="17C5EDF3" w14:textId="77777777" w:rsidR="00A939E3" w:rsidRPr="00473D91" w:rsidRDefault="00A939E3" w:rsidP="00F87198">
      <w:pPr>
        <w:spacing w:line="360" w:lineRule="auto"/>
        <w:ind w:firstLine="709"/>
        <w:jc w:val="center"/>
        <w:rPr>
          <w:rFonts w:ascii="Times New Roman" w:hAnsi="Times New Roman" w:cs="Times New Roman"/>
          <w:b/>
        </w:rPr>
      </w:pPr>
    </w:p>
    <w:p w14:paraId="681908F5" w14:textId="77777777" w:rsidR="00A939E3" w:rsidRPr="00473D91" w:rsidRDefault="00A939E3" w:rsidP="00F87198">
      <w:pPr>
        <w:spacing w:line="360" w:lineRule="auto"/>
        <w:ind w:firstLine="709"/>
        <w:jc w:val="center"/>
        <w:rPr>
          <w:rFonts w:ascii="Times New Roman" w:hAnsi="Times New Roman" w:cs="Times New Roman"/>
          <w:b/>
        </w:rPr>
      </w:pPr>
    </w:p>
    <w:p w14:paraId="23799671" w14:textId="77777777" w:rsidR="00A939E3" w:rsidRPr="00473D91" w:rsidRDefault="00A939E3" w:rsidP="00F87198">
      <w:pPr>
        <w:spacing w:line="360" w:lineRule="auto"/>
        <w:ind w:firstLine="709"/>
        <w:jc w:val="center"/>
        <w:rPr>
          <w:rFonts w:ascii="Times New Roman" w:hAnsi="Times New Roman" w:cs="Times New Roman"/>
          <w:b/>
        </w:rPr>
      </w:pPr>
    </w:p>
    <w:p w14:paraId="0A8D350F" w14:textId="77777777" w:rsidR="00A939E3" w:rsidRPr="00473D91" w:rsidRDefault="00A939E3" w:rsidP="00F87198">
      <w:pPr>
        <w:spacing w:line="360" w:lineRule="auto"/>
        <w:ind w:firstLine="709"/>
        <w:jc w:val="center"/>
        <w:rPr>
          <w:rFonts w:ascii="Times New Roman" w:hAnsi="Times New Roman" w:cs="Times New Roman"/>
          <w:b/>
        </w:rPr>
      </w:pPr>
    </w:p>
    <w:p w14:paraId="66394947" w14:textId="77777777" w:rsidR="00A939E3" w:rsidRPr="00473D91" w:rsidRDefault="00A939E3" w:rsidP="00F87198">
      <w:pPr>
        <w:spacing w:line="360" w:lineRule="auto"/>
        <w:ind w:firstLine="709"/>
        <w:jc w:val="center"/>
        <w:rPr>
          <w:rFonts w:ascii="Times New Roman" w:hAnsi="Times New Roman" w:cs="Times New Roman"/>
          <w:b/>
        </w:rPr>
      </w:pPr>
    </w:p>
    <w:p w14:paraId="3EBD17E9" w14:textId="62461060"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Dissertação de Mestrado</w:t>
      </w:r>
    </w:p>
    <w:p w14:paraId="62E76622" w14:textId="77777777" w:rsidR="00A939E3" w:rsidRPr="00473D91" w:rsidRDefault="00A939E3" w:rsidP="00F87198">
      <w:pPr>
        <w:spacing w:line="360" w:lineRule="auto"/>
        <w:ind w:firstLine="709"/>
        <w:jc w:val="center"/>
        <w:rPr>
          <w:rFonts w:ascii="Times New Roman" w:hAnsi="Times New Roman" w:cs="Times New Roman"/>
          <w:b/>
        </w:rPr>
      </w:pPr>
    </w:p>
    <w:p w14:paraId="34EF0D8A" w14:textId="77777777" w:rsidR="00A939E3" w:rsidRPr="00473D91" w:rsidRDefault="00A939E3" w:rsidP="00F87198">
      <w:pPr>
        <w:spacing w:line="360" w:lineRule="auto"/>
        <w:ind w:firstLine="709"/>
        <w:jc w:val="center"/>
        <w:rPr>
          <w:rFonts w:ascii="Times New Roman" w:hAnsi="Times New Roman" w:cs="Times New Roman"/>
          <w:b/>
        </w:rPr>
      </w:pPr>
    </w:p>
    <w:p w14:paraId="51E738BB" w14:textId="77777777" w:rsidR="00A939E3" w:rsidRPr="00473D91" w:rsidRDefault="00A939E3" w:rsidP="00F87198">
      <w:pPr>
        <w:spacing w:line="360" w:lineRule="auto"/>
        <w:ind w:firstLine="709"/>
        <w:jc w:val="center"/>
        <w:rPr>
          <w:rFonts w:ascii="Times New Roman" w:hAnsi="Times New Roman" w:cs="Times New Roman"/>
          <w:b/>
        </w:rPr>
      </w:pPr>
    </w:p>
    <w:p w14:paraId="2B47213B" w14:textId="5AA51F92" w:rsidR="00944F5F" w:rsidRPr="00473D91" w:rsidRDefault="00A939E3" w:rsidP="00944F5F">
      <w:pPr>
        <w:spacing w:line="360" w:lineRule="auto"/>
        <w:jc w:val="center"/>
        <w:rPr>
          <w:rFonts w:ascii="Times New Roman" w:hAnsi="Times New Roman" w:cs="Times New Roman"/>
          <w:b/>
        </w:rPr>
      </w:pPr>
      <w:r w:rsidRPr="00473D91">
        <w:rPr>
          <w:rFonts w:ascii="Times New Roman" w:hAnsi="Times New Roman" w:cs="Times New Roman"/>
          <w:b/>
        </w:rPr>
        <w:t>SENTENÇAS ADITIVAS NA JURISDIÇÃO CONSTITUCIONAL BRASILEIRA</w:t>
      </w:r>
    </w:p>
    <w:p w14:paraId="0BB90B4B" w14:textId="77777777" w:rsidR="00A939E3" w:rsidRPr="00473D91" w:rsidRDefault="00A939E3" w:rsidP="00944F5F">
      <w:pPr>
        <w:spacing w:line="360" w:lineRule="auto"/>
        <w:jc w:val="center"/>
        <w:rPr>
          <w:rFonts w:ascii="Times New Roman" w:hAnsi="Times New Roman" w:cs="Times New Roman"/>
          <w:b/>
        </w:rPr>
      </w:pPr>
    </w:p>
    <w:p w14:paraId="54F2FB43" w14:textId="77777777" w:rsidR="00A939E3" w:rsidRPr="00473D91" w:rsidRDefault="00A939E3" w:rsidP="00A939E3">
      <w:pPr>
        <w:spacing w:line="360" w:lineRule="auto"/>
        <w:jc w:val="both"/>
        <w:rPr>
          <w:rFonts w:ascii="Times New Roman" w:hAnsi="Times New Roman" w:cs="Times New Roman"/>
          <w:b/>
        </w:rPr>
      </w:pPr>
    </w:p>
    <w:p w14:paraId="6EC5F4BD" w14:textId="77777777" w:rsidR="00A939E3" w:rsidRPr="00473D91" w:rsidRDefault="00A939E3" w:rsidP="00A939E3">
      <w:pPr>
        <w:spacing w:line="360" w:lineRule="auto"/>
        <w:jc w:val="both"/>
        <w:rPr>
          <w:rFonts w:ascii="Times New Roman" w:hAnsi="Times New Roman" w:cs="Times New Roman"/>
          <w:b/>
        </w:rPr>
      </w:pPr>
    </w:p>
    <w:p w14:paraId="3B4ADCA3" w14:textId="77777777" w:rsidR="00A939E3" w:rsidRPr="00473D91" w:rsidRDefault="00A939E3" w:rsidP="00A939E3">
      <w:pPr>
        <w:spacing w:line="360" w:lineRule="auto"/>
        <w:jc w:val="both"/>
        <w:rPr>
          <w:rFonts w:ascii="Times New Roman" w:hAnsi="Times New Roman" w:cs="Times New Roman"/>
          <w:b/>
        </w:rPr>
      </w:pPr>
    </w:p>
    <w:p w14:paraId="41FF3B4C" w14:textId="2760A141" w:rsidR="00A939E3" w:rsidRPr="00473D91" w:rsidRDefault="00A939E3" w:rsidP="00473D91">
      <w:pPr>
        <w:tabs>
          <w:tab w:val="left" w:pos="3544"/>
        </w:tabs>
        <w:spacing w:line="360" w:lineRule="auto"/>
        <w:jc w:val="both"/>
        <w:rPr>
          <w:rFonts w:ascii="Times New Roman" w:hAnsi="Times New Roman" w:cs="Times New Roman"/>
          <w:b/>
        </w:rPr>
      </w:pPr>
      <w:r w:rsidRPr="00473D91">
        <w:rPr>
          <w:rFonts w:ascii="Times New Roman" w:hAnsi="Times New Roman" w:cs="Times New Roman"/>
          <w:b/>
        </w:rPr>
        <w:tab/>
        <w:t>Orientador: Professor Cláudio Pereira de Souza Neto</w:t>
      </w:r>
    </w:p>
    <w:p w14:paraId="41170997" w14:textId="2BD7AA91" w:rsidR="00A939E3" w:rsidRPr="00473D91" w:rsidRDefault="00A939E3" w:rsidP="00473D91">
      <w:pPr>
        <w:tabs>
          <w:tab w:val="left" w:pos="3544"/>
        </w:tabs>
        <w:spacing w:line="360" w:lineRule="auto"/>
        <w:jc w:val="both"/>
        <w:rPr>
          <w:rFonts w:ascii="Times New Roman" w:hAnsi="Times New Roman" w:cs="Times New Roman"/>
          <w:b/>
        </w:rPr>
      </w:pPr>
      <w:r w:rsidRPr="00473D91">
        <w:rPr>
          <w:rFonts w:ascii="Times New Roman" w:hAnsi="Times New Roman" w:cs="Times New Roman"/>
          <w:b/>
        </w:rPr>
        <w:tab/>
        <w:t>Aluno: Ademar Borges de Sousa Filho</w:t>
      </w:r>
    </w:p>
    <w:p w14:paraId="0BB745CF" w14:textId="77777777" w:rsidR="00A939E3" w:rsidRPr="00473D91" w:rsidRDefault="00A939E3" w:rsidP="00A939E3">
      <w:pPr>
        <w:tabs>
          <w:tab w:val="left" w:pos="3969"/>
        </w:tabs>
        <w:spacing w:line="360" w:lineRule="auto"/>
        <w:jc w:val="both"/>
        <w:rPr>
          <w:rFonts w:ascii="Times New Roman" w:hAnsi="Times New Roman" w:cs="Times New Roman"/>
          <w:b/>
        </w:rPr>
      </w:pPr>
    </w:p>
    <w:p w14:paraId="10FDD478" w14:textId="77777777" w:rsidR="00A939E3" w:rsidRPr="00473D91" w:rsidRDefault="00A939E3" w:rsidP="00A939E3">
      <w:pPr>
        <w:tabs>
          <w:tab w:val="left" w:pos="3969"/>
        </w:tabs>
        <w:spacing w:line="360" w:lineRule="auto"/>
        <w:jc w:val="both"/>
        <w:rPr>
          <w:rFonts w:ascii="Times New Roman" w:hAnsi="Times New Roman" w:cs="Times New Roman"/>
          <w:b/>
        </w:rPr>
      </w:pPr>
    </w:p>
    <w:p w14:paraId="74CCB0E5" w14:textId="77777777" w:rsidR="00A939E3" w:rsidRPr="00473D91" w:rsidRDefault="00A939E3" w:rsidP="00A939E3">
      <w:pPr>
        <w:tabs>
          <w:tab w:val="left" w:pos="3969"/>
        </w:tabs>
        <w:spacing w:line="360" w:lineRule="auto"/>
        <w:jc w:val="both"/>
        <w:rPr>
          <w:rFonts w:ascii="Times New Roman" w:hAnsi="Times New Roman" w:cs="Times New Roman"/>
          <w:b/>
        </w:rPr>
      </w:pPr>
    </w:p>
    <w:p w14:paraId="6BAB2EF6" w14:textId="77777777" w:rsidR="00A939E3" w:rsidRPr="00473D91" w:rsidRDefault="00A939E3" w:rsidP="00A939E3">
      <w:pPr>
        <w:tabs>
          <w:tab w:val="left" w:pos="3969"/>
        </w:tabs>
        <w:spacing w:line="360" w:lineRule="auto"/>
        <w:jc w:val="both"/>
        <w:rPr>
          <w:rFonts w:ascii="Times New Roman" w:hAnsi="Times New Roman" w:cs="Times New Roman"/>
          <w:b/>
        </w:rPr>
      </w:pPr>
    </w:p>
    <w:p w14:paraId="21357141" w14:textId="77777777" w:rsidR="00A939E3" w:rsidRPr="00473D91" w:rsidRDefault="00A939E3" w:rsidP="00A939E3">
      <w:pPr>
        <w:tabs>
          <w:tab w:val="left" w:pos="3969"/>
        </w:tabs>
        <w:spacing w:line="360" w:lineRule="auto"/>
        <w:jc w:val="both"/>
        <w:rPr>
          <w:rFonts w:ascii="Times New Roman" w:hAnsi="Times New Roman" w:cs="Times New Roman"/>
          <w:b/>
        </w:rPr>
      </w:pPr>
    </w:p>
    <w:p w14:paraId="1A469505" w14:textId="77777777" w:rsidR="00A939E3" w:rsidRPr="00473D91" w:rsidRDefault="00A939E3" w:rsidP="00A939E3">
      <w:pPr>
        <w:tabs>
          <w:tab w:val="left" w:pos="3969"/>
        </w:tabs>
        <w:spacing w:line="360" w:lineRule="auto"/>
        <w:jc w:val="both"/>
        <w:rPr>
          <w:rFonts w:ascii="Times New Roman" w:hAnsi="Times New Roman" w:cs="Times New Roman"/>
          <w:b/>
        </w:rPr>
      </w:pPr>
    </w:p>
    <w:p w14:paraId="20CFA275" w14:textId="77777777" w:rsidR="00A939E3" w:rsidRPr="00473D91" w:rsidRDefault="00A939E3" w:rsidP="00A939E3">
      <w:pPr>
        <w:tabs>
          <w:tab w:val="left" w:pos="3969"/>
        </w:tabs>
        <w:spacing w:line="360" w:lineRule="auto"/>
        <w:jc w:val="both"/>
        <w:rPr>
          <w:rFonts w:ascii="Times New Roman" w:hAnsi="Times New Roman" w:cs="Times New Roman"/>
          <w:b/>
        </w:rPr>
      </w:pPr>
    </w:p>
    <w:p w14:paraId="58981A79" w14:textId="77777777" w:rsidR="00A939E3" w:rsidRPr="00473D91" w:rsidRDefault="00A939E3" w:rsidP="00A939E3">
      <w:pPr>
        <w:tabs>
          <w:tab w:val="left" w:pos="3969"/>
        </w:tabs>
        <w:spacing w:line="360" w:lineRule="auto"/>
        <w:jc w:val="both"/>
        <w:rPr>
          <w:rFonts w:ascii="Times New Roman" w:hAnsi="Times New Roman" w:cs="Times New Roman"/>
          <w:b/>
        </w:rPr>
      </w:pPr>
    </w:p>
    <w:p w14:paraId="5E3C8818" w14:textId="77777777" w:rsidR="00A939E3" w:rsidRPr="00473D91" w:rsidRDefault="00A939E3" w:rsidP="00A939E3">
      <w:pPr>
        <w:tabs>
          <w:tab w:val="left" w:pos="3969"/>
        </w:tabs>
        <w:spacing w:line="360" w:lineRule="auto"/>
        <w:jc w:val="both"/>
        <w:rPr>
          <w:rFonts w:ascii="Times New Roman" w:hAnsi="Times New Roman" w:cs="Times New Roman"/>
          <w:b/>
        </w:rPr>
      </w:pPr>
    </w:p>
    <w:p w14:paraId="533DEF63" w14:textId="77777777" w:rsidR="00A939E3" w:rsidRPr="00473D91" w:rsidRDefault="00A939E3" w:rsidP="00A939E3">
      <w:pPr>
        <w:tabs>
          <w:tab w:val="left" w:pos="3969"/>
        </w:tabs>
        <w:spacing w:line="360" w:lineRule="auto"/>
        <w:jc w:val="both"/>
        <w:rPr>
          <w:rFonts w:ascii="Times New Roman" w:hAnsi="Times New Roman" w:cs="Times New Roman"/>
          <w:b/>
        </w:rPr>
      </w:pPr>
    </w:p>
    <w:p w14:paraId="0A158DAC" w14:textId="77777777" w:rsidR="00A939E3" w:rsidRPr="00473D91" w:rsidRDefault="00A939E3" w:rsidP="00A939E3">
      <w:pPr>
        <w:tabs>
          <w:tab w:val="left" w:pos="3969"/>
        </w:tabs>
        <w:spacing w:line="360" w:lineRule="auto"/>
        <w:jc w:val="both"/>
        <w:rPr>
          <w:rFonts w:ascii="Times New Roman" w:hAnsi="Times New Roman" w:cs="Times New Roman"/>
          <w:b/>
        </w:rPr>
      </w:pPr>
    </w:p>
    <w:p w14:paraId="77E8B7C1" w14:textId="77777777" w:rsidR="00A939E3" w:rsidRPr="00473D91" w:rsidRDefault="00A939E3" w:rsidP="00A939E3">
      <w:pPr>
        <w:tabs>
          <w:tab w:val="left" w:pos="3969"/>
        </w:tabs>
        <w:spacing w:line="360" w:lineRule="auto"/>
        <w:jc w:val="both"/>
        <w:rPr>
          <w:rFonts w:ascii="Times New Roman" w:hAnsi="Times New Roman" w:cs="Times New Roman"/>
          <w:b/>
        </w:rPr>
      </w:pPr>
    </w:p>
    <w:p w14:paraId="35DE50C3" w14:textId="7C93A529" w:rsidR="00A939E3" w:rsidRPr="00473D91" w:rsidRDefault="00A939E3" w:rsidP="00A939E3">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Niterói-RJ</w:t>
      </w:r>
    </w:p>
    <w:p w14:paraId="13D20EEF" w14:textId="47341AE4" w:rsidR="00A939E3" w:rsidRPr="00473D91" w:rsidRDefault="00A939E3" w:rsidP="00A939E3">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2014</w:t>
      </w:r>
    </w:p>
    <w:p w14:paraId="1D324DC2" w14:textId="77777777"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lastRenderedPageBreak/>
        <w:tab/>
        <w:t>Universidade Federal Fluminense</w:t>
      </w:r>
    </w:p>
    <w:p w14:paraId="2DDDC7B8" w14:textId="77777777"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Programa de Pós-Graduação em Direito Constitucional</w:t>
      </w:r>
    </w:p>
    <w:p w14:paraId="3043B92F" w14:textId="77777777"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Mestrado em Direito Constitucional</w:t>
      </w:r>
    </w:p>
    <w:p w14:paraId="312403A9" w14:textId="77777777" w:rsidR="00A939E3" w:rsidRPr="00473D91" w:rsidRDefault="00A939E3" w:rsidP="00710AAD">
      <w:pPr>
        <w:spacing w:line="360" w:lineRule="auto"/>
        <w:jc w:val="center"/>
        <w:rPr>
          <w:rFonts w:ascii="Times New Roman" w:hAnsi="Times New Roman" w:cs="Times New Roman"/>
          <w:b/>
        </w:rPr>
      </w:pPr>
    </w:p>
    <w:p w14:paraId="4DAD3E17" w14:textId="77777777" w:rsidR="00A939E3" w:rsidRPr="00473D91" w:rsidRDefault="00A939E3" w:rsidP="00710AAD">
      <w:pPr>
        <w:spacing w:line="360" w:lineRule="auto"/>
        <w:jc w:val="center"/>
        <w:rPr>
          <w:rFonts w:ascii="Times New Roman" w:hAnsi="Times New Roman" w:cs="Times New Roman"/>
          <w:b/>
        </w:rPr>
      </w:pPr>
    </w:p>
    <w:p w14:paraId="0A33CE14" w14:textId="77777777" w:rsidR="00A939E3" w:rsidRPr="00473D91" w:rsidRDefault="00A939E3" w:rsidP="00710AAD">
      <w:pPr>
        <w:spacing w:line="360" w:lineRule="auto"/>
        <w:jc w:val="center"/>
        <w:rPr>
          <w:rFonts w:ascii="Times New Roman" w:hAnsi="Times New Roman" w:cs="Times New Roman"/>
          <w:b/>
        </w:rPr>
      </w:pPr>
    </w:p>
    <w:p w14:paraId="007580F4" w14:textId="77777777" w:rsidR="00A939E3" w:rsidRPr="00473D91" w:rsidRDefault="00A939E3" w:rsidP="00710AAD">
      <w:pPr>
        <w:spacing w:line="360" w:lineRule="auto"/>
        <w:jc w:val="center"/>
        <w:rPr>
          <w:rFonts w:ascii="Times New Roman" w:hAnsi="Times New Roman" w:cs="Times New Roman"/>
          <w:b/>
        </w:rPr>
      </w:pPr>
    </w:p>
    <w:p w14:paraId="36E0C025" w14:textId="77777777" w:rsidR="00A939E3" w:rsidRPr="00473D91" w:rsidRDefault="00A939E3" w:rsidP="00710AAD">
      <w:pPr>
        <w:spacing w:line="360" w:lineRule="auto"/>
        <w:jc w:val="center"/>
        <w:rPr>
          <w:rFonts w:ascii="Times New Roman" w:hAnsi="Times New Roman" w:cs="Times New Roman"/>
          <w:b/>
        </w:rPr>
      </w:pPr>
    </w:p>
    <w:p w14:paraId="67382B6C" w14:textId="77777777" w:rsidR="00A939E3" w:rsidRPr="00473D91" w:rsidRDefault="00A939E3" w:rsidP="00710AAD">
      <w:pPr>
        <w:spacing w:line="360" w:lineRule="auto"/>
        <w:jc w:val="center"/>
        <w:rPr>
          <w:rFonts w:ascii="Times New Roman" w:hAnsi="Times New Roman" w:cs="Times New Roman"/>
          <w:b/>
        </w:rPr>
      </w:pPr>
      <w:r w:rsidRPr="00473D91">
        <w:rPr>
          <w:rFonts w:ascii="Times New Roman" w:hAnsi="Times New Roman" w:cs="Times New Roman"/>
          <w:b/>
        </w:rPr>
        <w:t>Dissertação de Mestrado</w:t>
      </w:r>
    </w:p>
    <w:p w14:paraId="70E6CDAF" w14:textId="77777777" w:rsidR="00A939E3" w:rsidRPr="00473D91" w:rsidRDefault="00A939E3" w:rsidP="00A939E3">
      <w:pPr>
        <w:spacing w:line="360" w:lineRule="auto"/>
        <w:ind w:firstLine="709"/>
        <w:jc w:val="center"/>
        <w:rPr>
          <w:rFonts w:ascii="Times New Roman" w:hAnsi="Times New Roman" w:cs="Times New Roman"/>
          <w:b/>
        </w:rPr>
      </w:pPr>
    </w:p>
    <w:p w14:paraId="616DB1A7" w14:textId="77777777" w:rsidR="00A939E3" w:rsidRPr="00473D91" w:rsidRDefault="00A939E3" w:rsidP="00A939E3">
      <w:pPr>
        <w:spacing w:line="360" w:lineRule="auto"/>
        <w:ind w:firstLine="709"/>
        <w:jc w:val="center"/>
        <w:rPr>
          <w:rFonts w:ascii="Times New Roman" w:hAnsi="Times New Roman" w:cs="Times New Roman"/>
          <w:b/>
        </w:rPr>
      </w:pPr>
    </w:p>
    <w:p w14:paraId="48452FE8" w14:textId="77777777" w:rsidR="00A939E3" w:rsidRPr="00473D91" w:rsidRDefault="00A939E3" w:rsidP="00A939E3">
      <w:pPr>
        <w:spacing w:line="360" w:lineRule="auto"/>
        <w:ind w:firstLine="709"/>
        <w:jc w:val="center"/>
        <w:rPr>
          <w:rFonts w:ascii="Times New Roman" w:hAnsi="Times New Roman" w:cs="Times New Roman"/>
          <w:b/>
        </w:rPr>
      </w:pPr>
    </w:p>
    <w:p w14:paraId="214BA1C3" w14:textId="77777777" w:rsidR="00A939E3" w:rsidRPr="00473D91" w:rsidRDefault="00A939E3" w:rsidP="00A939E3">
      <w:pPr>
        <w:spacing w:line="360" w:lineRule="auto"/>
        <w:jc w:val="center"/>
        <w:rPr>
          <w:rFonts w:ascii="Times New Roman" w:hAnsi="Times New Roman" w:cs="Times New Roman"/>
          <w:b/>
        </w:rPr>
      </w:pPr>
      <w:r w:rsidRPr="00473D91">
        <w:rPr>
          <w:rFonts w:ascii="Times New Roman" w:hAnsi="Times New Roman" w:cs="Times New Roman"/>
          <w:b/>
        </w:rPr>
        <w:t>SENTENÇAS ADITIVAS NA JURISDIÇÃO CONSTITUCIONAL BRASILEIRA</w:t>
      </w:r>
    </w:p>
    <w:p w14:paraId="6D897E71" w14:textId="77777777" w:rsidR="00A939E3" w:rsidRPr="00473D91" w:rsidRDefault="00A939E3" w:rsidP="00A939E3">
      <w:pPr>
        <w:spacing w:line="360" w:lineRule="auto"/>
        <w:jc w:val="center"/>
        <w:rPr>
          <w:rFonts w:ascii="Times New Roman" w:hAnsi="Times New Roman" w:cs="Times New Roman"/>
          <w:b/>
        </w:rPr>
      </w:pPr>
    </w:p>
    <w:p w14:paraId="4EC4B5A1" w14:textId="77777777" w:rsidR="00A939E3" w:rsidRPr="00473D91" w:rsidRDefault="00A939E3" w:rsidP="00A939E3">
      <w:pPr>
        <w:spacing w:line="360" w:lineRule="auto"/>
        <w:jc w:val="both"/>
        <w:rPr>
          <w:rFonts w:ascii="Times New Roman" w:hAnsi="Times New Roman" w:cs="Times New Roman"/>
          <w:b/>
        </w:rPr>
      </w:pPr>
    </w:p>
    <w:p w14:paraId="6B78AFA3" w14:textId="77777777" w:rsidR="00A939E3" w:rsidRPr="00473D91" w:rsidRDefault="00A939E3" w:rsidP="00A939E3">
      <w:pPr>
        <w:spacing w:line="360" w:lineRule="auto"/>
        <w:jc w:val="both"/>
        <w:rPr>
          <w:rFonts w:ascii="Times New Roman" w:hAnsi="Times New Roman" w:cs="Times New Roman"/>
          <w:b/>
        </w:rPr>
      </w:pPr>
    </w:p>
    <w:p w14:paraId="0FF6EB5E" w14:textId="77777777" w:rsidR="00A939E3" w:rsidRPr="00473D91" w:rsidRDefault="00A939E3" w:rsidP="00A939E3">
      <w:pPr>
        <w:spacing w:line="360" w:lineRule="auto"/>
        <w:jc w:val="both"/>
        <w:rPr>
          <w:rFonts w:ascii="Times New Roman" w:hAnsi="Times New Roman" w:cs="Times New Roman"/>
          <w:b/>
        </w:rPr>
      </w:pPr>
    </w:p>
    <w:p w14:paraId="15A3645A" w14:textId="0812EF40" w:rsidR="00A939E3" w:rsidRPr="00473D91" w:rsidRDefault="00A939E3" w:rsidP="00A939E3">
      <w:pPr>
        <w:tabs>
          <w:tab w:val="left" w:pos="3969"/>
        </w:tabs>
        <w:spacing w:line="360" w:lineRule="auto"/>
        <w:ind w:left="4962"/>
        <w:jc w:val="both"/>
        <w:rPr>
          <w:rFonts w:ascii="Times New Roman" w:hAnsi="Times New Roman" w:cs="Times New Roman"/>
          <w:b/>
        </w:rPr>
      </w:pPr>
      <w:r w:rsidRPr="00473D91">
        <w:rPr>
          <w:rFonts w:ascii="Times New Roman" w:hAnsi="Times New Roman" w:cs="Times New Roman"/>
          <w:b/>
        </w:rPr>
        <w:t>Aluno: Ademar Borges de Sousa Filho</w:t>
      </w:r>
    </w:p>
    <w:p w14:paraId="535BF86C" w14:textId="77777777" w:rsidR="00A939E3" w:rsidRPr="00473D91" w:rsidRDefault="00A939E3" w:rsidP="00A939E3">
      <w:pPr>
        <w:tabs>
          <w:tab w:val="left" w:pos="3969"/>
        </w:tabs>
        <w:spacing w:line="360" w:lineRule="auto"/>
        <w:ind w:left="4962"/>
        <w:jc w:val="both"/>
        <w:rPr>
          <w:rFonts w:ascii="Times New Roman" w:hAnsi="Times New Roman" w:cs="Times New Roman"/>
          <w:b/>
        </w:rPr>
      </w:pPr>
    </w:p>
    <w:p w14:paraId="0A56275F" w14:textId="2253E8B3" w:rsidR="00A939E3" w:rsidRPr="00473D91" w:rsidRDefault="00A939E3" w:rsidP="00A939E3">
      <w:pPr>
        <w:tabs>
          <w:tab w:val="left" w:pos="3969"/>
        </w:tabs>
        <w:ind w:left="4962"/>
        <w:jc w:val="both"/>
        <w:rPr>
          <w:rFonts w:ascii="Times New Roman" w:hAnsi="Times New Roman" w:cs="Times New Roman"/>
          <w:b/>
        </w:rPr>
      </w:pPr>
      <w:r w:rsidRPr="00473D91">
        <w:rPr>
          <w:rFonts w:ascii="Times New Roman" w:hAnsi="Times New Roman" w:cs="Times New Roman"/>
          <w:b/>
        </w:rPr>
        <w:t xml:space="preserve">Dissertação apresentada ao Programa de Pós-graduação em Direito Constitucional da Universidade Federal Fluminense, como requisito parcial para obtenção do título de Mestre em Direito Constitucional. </w:t>
      </w:r>
    </w:p>
    <w:p w14:paraId="384DA07F" w14:textId="77777777" w:rsidR="00A939E3" w:rsidRPr="00473D91" w:rsidRDefault="00A939E3" w:rsidP="00A939E3">
      <w:pPr>
        <w:tabs>
          <w:tab w:val="left" w:pos="3969"/>
        </w:tabs>
        <w:spacing w:line="360" w:lineRule="auto"/>
        <w:jc w:val="both"/>
        <w:rPr>
          <w:rFonts w:ascii="Times New Roman" w:hAnsi="Times New Roman" w:cs="Times New Roman"/>
          <w:b/>
        </w:rPr>
      </w:pPr>
    </w:p>
    <w:p w14:paraId="1512ECC6" w14:textId="77777777" w:rsidR="00A939E3" w:rsidRPr="00473D91" w:rsidRDefault="00A939E3" w:rsidP="00A939E3">
      <w:pPr>
        <w:tabs>
          <w:tab w:val="left" w:pos="3969"/>
        </w:tabs>
        <w:spacing w:line="360" w:lineRule="auto"/>
        <w:jc w:val="both"/>
        <w:rPr>
          <w:rFonts w:ascii="Times New Roman" w:hAnsi="Times New Roman" w:cs="Times New Roman"/>
          <w:b/>
        </w:rPr>
      </w:pPr>
    </w:p>
    <w:p w14:paraId="12122A18" w14:textId="77777777" w:rsidR="00A939E3" w:rsidRPr="00473D91" w:rsidRDefault="00A939E3" w:rsidP="00A939E3">
      <w:pPr>
        <w:tabs>
          <w:tab w:val="left" w:pos="3969"/>
        </w:tabs>
        <w:spacing w:line="360" w:lineRule="auto"/>
        <w:jc w:val="both"/>
        <w:rPr>
          <w:rFonts w:ascii="Times New Roman" w:hAnsi="Times New Roman" w:cs="Times New Roman"/>
          <w:b/>
        </w:rPr>
      </w:pPr>
    </w:p>
    <w:p w14:paraId="5DE59D1B" w14:textId="77777777" w:rsidR="00A939E3" w:rsidRPr="00473D91" w:rsidRDefault="00A939E3" w:rsidP="00A939E3">
      <w:pPr>
        <w:tabs>
          <w:tab w:val="left" w:pos="3969"/>
        </w:tabs>
        <w:spacing w:line="360" w:lineRule="auto"/>
        <w:jc w:val="both"/>
        <w:rPr>
          <w:rFonts w:ascii="Times New Roman" w:hAnsi="Times New Roman" w:cs="Times New Roman"/>
          <w:b/>
        </w:rPr>
      </w:pPr>
    </w:p>
    <w:p w14:paraId="7EC753AC" w14:textId="77777777" w:rsidR="00A939E3" w:rsidRPr="00473D91" w:rsidRDefault="00A939E3" w:rsidP="00A939E3">
      <w:pPr>
        <w:tabs>
          <w:tab w:val="left" w:pos="3969"/>
        </w:tabs>
        <w:spacing w:line="360" w:lineRule="auto"/>
        <w:jc w:val="both"/>
        <w:rPr>
          <w:rFonts w:ascii="Times New Roman" w:hAnsi="Times New Roman" w:cs="Times New Roman"/>
          <w:b/>
        </w:rPr>
      </w:pPr>
    </w:p>
    <w:p w14:paraId="3FE1E9DE" w14:textId="77777777" w:rsidR="00A939E3" w:rsidRPr="00473D91" w:rsidRDefault="00A939E3" w:rsidP="00A939E3">
      <w:pPr>
        <w:tabs>
          <w:tab w:val="left" w:pos="3969"/>
        </w:tabs>
        <w:spacing w:line="360" w:lineRule="auto"/>
        <w:jc w:val="both"/>
        <w:rPr>
          <w:rFonts w:ascii="Times New Roman" w:hAnsi="Times New Roman" w:cs="Times New Roman"/>
          <w:b/>
        </w:rPr>
      </w:pPr>
    </w:p>
    <w:p w14:paraId="58D5B134" w14:textId="77777777" w:rsidR="00A939E3" w:rsidRPr="00473D91" w:rsidRDefault="00A939E3" w:rsidP="00A939E3">
      <w:pPr>
        <w:tabs>
          <w:tab w:val="left" w:pos="3969"/>
        </w:tabs>
        <w:spacing w:line="360" w:lineRule="auto"/>
        <w:jc w:val="both"/>
        <w:rPr>
          <w:rFonts w:ascii="Times New Roman" w:hAnsi="Times New Roman" w:cs="Times New Roman"/>
          <w:b/>
        </w:rPr>
      </w:pPr>
    </w:p>
    <w:p w14:paraId="18FC03A4" w14:textId="77777777" w:rsidR="00A939E3" w:rsidRPr="00473D91" w:rsidRDefault="00A939E3" w:rsidP="00A939E3">
      <w:pPr>
        <w:tabs>
          <w:tab w:val="left" w:pos="3969"/>
        </w:tabs>
        <w:spacing w:line="360" w:lineRule="auto"/>
        <w:jc w:val="both"/>
        <w:rPr>
          <w:rFonts w:ascii="Times New Roman" w:hAnsi="Times New Roman" w:cs="Times New Roman"/>
          <w:b/>
        </w:rPr>
      </w:pPr>
    </w:p>
    <w:p w14:paraId="172465B3" w14:textId="77777777" w:rsidR="00A939E3" w:rsidRPr="00473D91" w:rsidRDefault="00A939E3" w:rsidP="00A939E3">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Niterói-RJ</w:t>
      </w:r>
    </w:p>
    <w:p w14:paraId="6A5E4390" w14:textId="77777777" w:rsidR="00A939E3" w:rsidRPr="00473D91" w:rsidRDefault="00A939E3" w:rsidP="00A939E3">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2014</w:t>
      </w:r>
    </w:p>
    <w:tbl>
      <w:tblPr>
        <w:tblStyle w:val="TableGrid"/>
        <w:tblW w:w="0" w:type="auto"/>
        <w:tblLook w:val="04A0" w:firstRow="1" w:lastRow="0" w:firstColumn="1" w:lastColumn="0" w:noHBand="0" w:noVBand="1"/>
      </w:tblPr>
      <w:tblGrid>
        <w:gridCol w:w="9281"/>
      </w:tblGrid>
      <w:tr w:rsidR="00A939E3" w14:paraId="351A4C98" w14:textId="77777777" w:rsidTr="00A939E3">
        <w:tc>
          <w:tcPr>
            <w:tcW w:w="9281" w:type="dxa"/>
          </w:tcPr>
          <w:p w14:paraId="4CF93C02" w14:textId="41E6C25D" w:rsidR="00A939E3" w:rsidRDefault="00A939E3" w:rsidP="00A939E3">
            <w:pPr>
              <w:tabs>
                <w:tab w:val="left" w:pos="4027"/>
              </w:tabs>
              <w:spacing w:line="360" w:lineRule="auto"/>
              <w:rPr>
                <w:rFonts w:ascii="Times New Roman" w:hAnsi="Times New Roman" w:cs="Times New Roman"/>
              </w:rPr>
            </w:pPr>
            <w:r>
              <w:rPr>
                <w:rFonts w:ascii="Times New Roman" w:hAnsi="Times New Roman" w:cs="Times New Roman"/>
              </w:rPr>
              <w:lastRenderedPageBreak/>
              <w:t>SOUSA FILHO, Ademar Borges de.</w:t>
            </w:r>
          </w:p>
          <w:p w14:paraId="18F0C62F" w14:textId="77777777" w:rsidR="00A939E3" w:rsidRDefault="00A939E3" w:rsidP="00A939E3">
            <w:pPr>
              <w:tabs>
                <w:tab w:val="left" w:pos="4027"/>
              </w:tabs>
              <w:spacing w:line="360" w:lineRule="auto"/>
              <w:rPr>
                <w:rFonts w:ascii="Times New Roman" w:hAnsi="Times New Roman" w:cs="Times New Roman"/>
              </w:rPr>
            </w:pPr>
          </w:p>
          <w:p w14:paraId="514AE958" w14:textId="77777777" w:rsidR="00A939E3" w:rsidRDefault="00A939E3" w:rsidP="00A939E3">
            <w:pPr>
              <w:tabs>
                <w:tab w:val="left" w:pos="4027"/>
              </w:tabs>
              <w:jc w:val="both"/>
              <w:rPr>
                <w:rFonts w:ascii="Times New Roman" w:hAnsi="Times New Roman" w:cs="Times New Roman"/>
              </w:rPr>
            </w:pPr>
            <w:r>
              <w:rPr>
                <w:rFonts w:ascii="Times New Roman" w:hAnsi="Times New Roman" w:cs="Times New Roman"/>
              </w:rPr>
              <w:t>As sentenças aditivas na jurisdição constitucional brasileira. Ademar Borges de Sousa Filho, UFF – Programa de Pós-graduação em Direito Constitucional, Niterói, 2014.</w:t>
            </w:r>
          </w:p>
          <w:p w14:paraId="0620D865" w14:textId="7455E39C" w:rsidR="00A939E3" w:rsidRDefault="00A939E3" w:rsidP="00A939E3">
            <w:pPr>
              <w:tabs>
                <w:tab w:val="left" w:pos="4027"/>
              </w:tabs>
              <w:ind w:firstLine="1701"/>
              <w:jc w:val="both"/>
              <w:rPr>
                <w:rFonts w:ascii="Times New Roman" w:hAnsi="Times New Roman" w:cs="Times New Roman"/>
              </w:rPr>
            </w:pPr>
            <w:r>
              <w:rPr>
                <w:rFonts w:ascii="Times New Roman" w:hAnsi="Times New Roman" w:cs="Times New Roman"/>
              </w:rPr>
              <w:t>Dissertação (Mestrado em direito Constitucional, Universidade Federal Fluminense, 2013.</w:t>
            </w:r>
          </w:p>
        </w:tc>
      </w:tr>
    </w:tbl>
    <w:p w14:paraId="089E09F7" w14:textId="5BEB5919" w:rsidR="00A939E3" w:rsidRDefault="00A939E3" w:rsidP="00A939E3">
      <w:pPr>
        <w:tabs>
          <w:tab w:val="left" w:pos="4027"/>
        </w:tabs>
        <w:spacing w:line="360" w:lineRule="auto"/>
        <w:rPr>
          <w:rFonts w:ascii="Times New Roman" w:hAnsi="Times New Roman" w:cs="Times New Roman"/>
        </w:rPr>
      </w:pPr>
    </w:p>
    <w:p w14:paraId="31F10D4B" w14:textId="77777777" w:rsidR="00A939E3" w:rsidRDefault="00A939E3" w:rsidP="00944F5F">
      <w:pPr>
        <w:spacing w:line="360" w:lineRule="auto"/>
        <w:jc w:val="center"/>
        <w:rPr>
          <w:rFonts w:ascii="Times New Roman" w:hAnsi="Times New Roman" w:cs="Times New Roman"/>
        </w:rPr>
      </w:pPr>
    </w:p>
    <w:p w14:paraId="0797B171" w14:textId="77777777" w:rsidR="00A939E3" w:rsidRDefault="00A939E3" w:rsidP="00944F5F">
      <w:pPr>
        <w:spacing w:line="360" w:lineRule="auto"/>
        <w:jc w:val="center"/>
        <w:rPr>
          <w:rFonts w:ascii="Times New Roman" w:hAnsi="Times New Roman" w:cs="Times New Roman"/>
        </w:rPr>
      </w:pPr>
    </w:p>
    <w:p w14:paraId="617F028E" w14:textId="77777777" w:rsidR="00A939E3" w:rsidRDefault="00A939E3" w:rsidP="00944F5F">
      <w:pPr>
        <w:spacing w:line="360" w:lineRule="auto"/>
        <w:jc w:val="center"/>
        <w:rPr>
          <w:rFonts w:ascii="Times New Roman" w:hAnsi="Times New Roman" w:cs="Times New Roman"/>
        </w:rPr>
      </w:pPr>
    </w:p>
    <w:p w14:paraId="1E09D9C0" w14:textId="77777777" w:rsidR="00A939E3" w:rsidRDefault="00A939E3" w:rsidP="00944F5F">
      <w:pPr>
        <w:spacing w:line="360" w:lineRule="auto"/>
        <w:jc w:val="center"/>
        <w:rPr>
          <w:rFonts w:ascii="Times New Roman" w:hAnsi="Times New Roman" w:cs="Times New Roman"/>
        </w:rPr>
      </w:pPr>
    </w:p>
    <w:p w14:paraId="7AF35ACF" w14:textId="77777777" w:rsidR="00A939E3" w:rsidRDefault="00A939E3" w:rsidP="00944F5F">
      <w:pPr>
        <w:spacing w:line="360" w:lineRule="auto"/>
        <w:jc w:val="center"/>
        <w:rPr>
          <w:rFonts w:ascii="Times New Roman" w:hAnsi="Times New Roman" w:cs="Times New Roman"/>
        </w:rPr>
      </w:pPr>
    </w:p>
    <w:p w14:paraId="64EFC303" w14:textId="77777777" w:rsidR="00A939E3" w:rsidRDefault="00A939E3" w:rsidP="00944F5F">
      <w:pPr>
        <w:spacing w:line="360" w:lineRule="auto"/>
        <w:jc w:val="center"/>
        <w:rPr>
          <w:rFonts w:ascii="Times New Roman" w:hAnsi="Times New Roman" w:cs="Times New Roman"/>
        </w:rPr>
      </w:pPr>
    </w:p>
    <w:p w14:paraId="5D194831" w14:textId="77777777" w:rsidR="00A939E3" w:rsidRDefault="00A939E3" w:rsidP="00944F5F">
      <w:pPr>
        <w:spacing w:line="360" w:lineRule="auto"/>
        <w:jc w:val="center"/>
        <w:rPr>
          <w:rFonts w:ascii="Times New Roman" w:hAnsi="Times New Roman" w:cs="Times New Roman"/>
        </w:rPr>
      </w:pPr>
    </w:p>
    <w:p w14:paraId="2DF3748A" w14:textId="77777777" w:rsidR="00A939E3" w:rsidRDefault="00A939E3" w:rsidP="00944F5F">
      <w:pPr>
        <w:spacing w:line="360" w:lineRule="auto"/>
        <w:jc w:val="center"/>
        <w:rPr>
          <w:rFonts w:ascii="Times New Roman" w:hAnsi="Times New Roman" w:cs="Times New Roman"/>
        </w:rPr>
      </w:pPr>
    </w:p>
    <w:p w14:paraId="6FCAABD2" w14:textId="77777777" w:rsidR="00A939E3" w:rsidRDefault="00A939E3" w:rsidP="00944F5F">
      <w:pPr>
        <w:spacing w:line="360" w:lineRule="auto"/>
        <w:jc w:val="center"/>
        <w:rPr>
          <w:rFonts w:ascii="Times New Roman" w:hAnsi="Times New Roman" w:cs="Times New Roman"/>
        </w:rPr>
      </w:pPr>
    </w:p>
    <w:p w14:paraId="4D2E8163" w14:textId="77777777" w:rsidR="00A939E3" w:rsidRDefault="00A939E3" w:rsidP="00944F5F">
      <w:pPr>
        <w:spacing w:line="360" w:lineRule="auto"/>
        <w:jc w:val="center"/>
        <w:rPr>
          <w:rFonts w:ascii="Times New Roman" w:hAnsi="Times New Roman" w:cs="Times New Roman"/>
        </w:rPr>
      </w:pPr>
    </w:p>
    <w:p w14:paraId="0C26949A" w14:textId="77777777" w:rsidR="00A939E3" w:rsidRDefault="00A939E3" w:rsidP="00944F5F">
      <w:pPr>
        <w:spacing w:line="360" w:lineRule="auto"/>
        <w:jc w:val="center"/>
        <w:rPr>
          <w:rFonts w:ascii="Times New Roman" w:hAnsi="Times New Roman" w:cs="Times New Roman"/>
        </w:rPr>
      </w:pPr>
    </w:p>
    <w:p w14:paraId="3F1F7F0F" w14:textId="77777777" w:rsidR="00A939E3" w:rsidRDefault="00A939E3" w:rsidP="00944F5F">
      <w:pPr>
        <w:spacing w:line="360" w:lineRule="auto"/>
        <w:jc w:val="center"/>
        <w:rPr>
          <w:rFonts w:ascii="Times New Roman" w:hAnsi="Times New Roman" w:cs="Times New Roman"/>
        </w:rPr>
      </w:pPr>
    </w:p>
    <w:p w14:paraId="365A353F" w14:textId="77777777" w:rsidR="00A939E3" w:rsidRDefault="00A939E3" w:rsidP="00944F5F">
      <w:pPr>
        <w:spacing w:line="360" w:lineRule="auto"/>
        <w:jc w:val="center"/>
        <w:rPr>
          <w:rFonts w:ascii="Times New Roman" w:hAnsi="Times New Roman" w:cs="Times New Roman"/>
        </w:rPr>
      </w:pPr>
    </w:p>
    <w:p w14:paraId="3DB980B6" w14:textId="77777777" w:rsidR="00A939E3" w:rsidRDefault="00A939E3" w:rsidP="00944F5F">
      <w:pPr>
        <w:spacing w:line="360" w:lineRule="auto"/>
        <w:jc w:val="center"/>
        <w:rPr>
          <w:rFonts w:ascii="Times New Roman" w:hAnsi="Times New Roman" w:cs="Times New Roman"/>
        </w:rPr>
      </w:pPr>
    </w:p>
    <w:p w14:paraId="108BA342" w14:textId="77777777" w:rsidR="00A939E3" w:rsidRDefault="00A939E3" w:rsidP="00944F5F">
      <w:pPr>
        <w:spacing w:line="360" w:lineRule="auto"/>
        <w:jc w:val="center"/>
        <w:rPr>
          <w:rFonts w:ascii="Times New Roman" w:hAnsi="Times New Roman" w:cs="Times New Roman"/>
        </w:rPr>
      </w:pPr>
    </w:p>
    <w:p w14:paraId="5802C5FC" w14:textId="77777777" w:rsidR="00A939E3" w:rsidRDefault="00A939E3" w:rsidP="00944F5F">
      <w:pPr>
        <w:spacing w:line="360" w:lineRule="auto"/>
        <w:jc w:val="center"/>
        <w:rPr>
          <w:rFonts w:ascii="Times New Roman" w:hAnsi="Times New Roman" w:cs="Times New Roman"/>
        </w:rPr>
      </w:pPr>
    </w:p>
    <w:p w14:paraId="7D72386C" w14:textId="77777777" w:rsidR="00A939E3" w:rsidRDefault="00A939E3" w:rsidP="00944F5F">
      <w:pPr>
        <w:spacing w:line="360" w:lineRule="auto"/>
        <w:jc w:val="center"/>
        <w:rPr>
          <w:rFonts w:ascii="Times New Roman" w:hAnsi="Times New Roman" w:cs="Times New Roman"/>
        </w:rPr>
      </w:pPr>
    </w:p>
    <w:p w14:paraId="21EB8C4F" w14:textId="77777777" w:rsidR="00A939E3" w:rsidRDefault="00A939E3" w:rsidP="00944F5F">
      <w:pPr>
        <w:spacing w:line="360" w:lineRule="auto"/>
        <w:jc w:val="center"/>
        <w:rPr>
          <w:rFonts w:ascii="Times New Roman" w:hAnsi="Times New Roman" w:cs="Times New Roman"/>
        </w:rPr>
      </w:pPr>
    </w:p>
    <w:p w14:paraId="64727CF4" w14:textId="77777777" w:rsidR="00A939E3" w:rsidRDefault="00A939E3" w:rsidP="00944F5F">
      <w:pPr>
        <w:spacing w:line="360" w:lineRule="auto"/>
        <w:jc w:val="center"/>
        <w:rPr>
          <w:rFonts w:ascii="Times New Roman" w:hAnsi="Times New Roman" w:cs="Times New Roman"/>
        </w:rPr>
      </w:pPr>
    </w:p>
    <w:p w14:paraId="173076B5" w14:textId="77777777" w:rsidR="00A939E3" w:rsidRDefault="00A939E3" w:rsidP="00944F5F">
      <w:pPr>
        <w:spacing w:line="360" w:lineRule="auto"/>
        <w:jc w:val="center"/>
        <w:rPr>
          <w:rFonts w:ascii="Times New Roman" w:hAnsi="Times New Roman" w:cs="Times New Roman"/>
        </w:rPr>
      </w:pPr>
    </w:p>
    <w:p w14:paraId="3946BDF8" w14:textId="77777777" w:rsidR="00A939E3" w:rsidRDefault="00A939E3" w:rsidP="00944F5F">
      <w:pPr>
        <w:spacing w:line="360" w:lineRule="auto"/>
        <w:jc w:val="center"/>
        <w:rPr>
          <w:rFonts w:ascii="Times New Roman" w:hAnsi="Times New Roman" w:cs="Times New Roman"/>
        </w:rPr>
      </w:pPr>
    </w:p>
    <w:p w14:paraId="69F2A01E" w14:textId="77777777" w:rsidR="00A939E3" w:rsidRDefault="00A939E3" w:rsidP="00944F5F">
      <w:pPr>
        <w:spacing w:line="360" w:lineRule="auto"/>
        <w:jc w:val="center"/>
        <w:rPr>
          <w:rFonts w:ascii="Times New Roman" w:hAnsi="Times New Roman" w:cs="Times New Roman"/>
        </w:rPr>
      </w:pPr>
    </w:p>
    <w:p w14:paraId="1BF5949D" w14:textId="77777777" w:rsidR="00A939E3" w:rsidRDefault="00A939E3" w:rsidP="00944F5F">
      <w:pPr>
        <w:spacing w:line="360" w:lineRule="auto"/>
        <w:jc w:val="center"/>
        <w:rPr>
          <w:rFonts w:ascii="Times New Roman" w:hAnsi="Times New Roman" w:cs="Times New Roman"/>
        </w:rPr>
      </w:pPr>
    </w:p>
    <w:p w14:paraId="37530C39" w14:textId="77777777" w:rsidR="00A939E3" w:rsidRDefault="00A939E3" w:rsidP="00944F5F">
      <w:pPr>
        <w:spacing w:line="360" w:lineRule="auto"/>
        <w:jc w:val="center"/>
        <w:rPr>
          <w:rFonts w:ascii="Times New Roman" w:hAnsi="Times New Roman" w:cs="Times New Roman"/>
        </w:rPr>
      </w:pPr>
    </w:p>
    <w:p w14:paraId="0808C199" w14:textId="77777777" w:rsidR="00A939E3" w:rsidRDefault="00A939E3" w:rsidP="00944F5F">
      <w:pPr>
        <w:spacing w:line="360" w:lineRule="auto"/>
        <w:jc w:val="center"/>
        <w:rPr>
          <w:rFonts w:ascii="Times New Roman" w:hAnsi="Times New Roman" w:cs="Times New Roman"/>
        </w:rPr>
      </w:pPr>
    </w:p>
    <w:p w14:paraId="52F7CAB8" w14:textId="77777777" w:rsidR="00A939E3" w:rsidRDefault="00A939E3" w:rsidP="00944F5F">
      <w:pPr>
        <w:spacing w:line="360" w:lineRule="auto"/>
        <w:jc w:val="center"/>
        <w:rPr>
          <w:rFonts w:ascii="Times New Roman" w:hAnsi="Times New Roman" w:cs="Times New Roman"/>
        </w:rPr>
      </w:pPr>
    </w:p>
    <w:p w14:paraId="0728E145" w14:textId="77777777" w:rsidR="00A939E3" w:rsidRDefault="00A939E3" w:rsidP="00944F5F">
      <w:pPr>
        <w:spacing w:line="360" w:lineRule="auto"/>
        <w:jc w:val="center"/>
        <w:rPr>
          <w:rFonts w:ascii="Times New Roman" w:hAnsi="Times New Roman" w:cs="Times New Roman"/>
        </w:rPr>
      </w:pPr>
    </w:p>
    <w:p w14:paraId="4656C12C" w14:textId="77777777" w:rsidR="00A939E3" w:rsidRDefault="00A939E3" w:rsidP="00944F5F">
      <w:pPr>
        <w:spacing w:line="360" w:lineRule="auto"/>
        <w:jc w:val="center"/>
        <w:rPr>
          <w:rFonts w:ascii="Times New Roman" w:hAnsi="Times New Roman" w:cs="Times New Roman"/>
        </w:rPr>
      </w:pPr>
    </w:p>
    <w:p w14:paraId="1C5977DD" w14:textId="64D25154" w:rsidR="00BD3C25" w:rsidRPr="00473D91" w:rsidRDefault="00BD3C25" w:rsidP="00BD3C25">
      <w:pPr>
        <w:spacing w:line="360" w:lineRule="auto"/>
        <w:jc w:val="center"/>
        <w:rPr>
          <w:rFonts w:ascii="Times New Roman" w:hAnsi="Times New Roman" w:cs="Times New Roman"/>
          <w:b/>
        </w:rPr>
      </w:pPr>
      <w:r>
        <w:rPr>
          <w:rFonts w:ascii="Times New Roman" w:hAnsi="Times New Roman" w:cs="Times New Roman"/>
          <w:b/>
        </w:rPr>
        <w:lastRenderedPageBreak/>
        <w:t>Ademar Borges De Sousa Filho</w:t>
      </w:r>
    </w:p>
    <w:p w14:paraId="2F581395" w14:textId="77777777" w:rsidR="00BD3C25" w:rsidRPr="00473D91" w:rsidRDefault="00BD3C25" w:rsidP="00BD3C25">
      <w:pPr>
        <w:spacing w:line="360" w:lineRule="auto"/>
        <w:jc w:val="center"/>
        <w:rPr>
          <w:rFonts w:ascii="Times New Roman" w:hAnsi="Times New Roman" w:cs="Times New Roman"/>
          <w:b/>
        </w:rPr>
      </w:pPr>
    </w:p>
    <w:p w14:paraId="60F3FABE" w14:textId="77777777" w:rsidR="00BD3C25" w:rsidRPr="00473D91" w:rsidRDefault="00BD3C25" w:rsidP="00BD3C25">
      <w:pPr>
        <w:spacing w:line="360" w:lineRule="auto"/>
        <w:jc w:val="center"/>
        <w:rPr>
          <w:rFonts w:ascii="Times New Roman" w:hAnsi="Times New Roman" w:cs="Times New Roman"/>
          <w:b/>
        </w:rPr>
      </w:pPr>
    </w:p>
    <w:p w14:paraId="5C730727" w14:textId="77777777" w:rsidR="00BD3C25" w:rsidRPr="00473D91" w:rsidRDefault="00BD3C25" w:rsidP="00BD3C25">
      <w:pPr>
        <w:spacing w:line="360" w:lineRule="auto"/>
        <w:jc w:val="center"/>
        <w:rPr>
          <w:rFonts w:ascii="Times New Roman" w:hAnsi="Times New Roman" w:cs="Times New Roman"/>
          <w:b/>
        </w:rPr>
      </w:pPr>
      <w:r w:rsidRPr="00473D91">
        <w:rPr>
          <w:rFonts w:ascii="Times New Roman" w:hAnsi="Times New Roman" w:cs="Times New Roman"/>
          <w:b/>
        </w:rPr>
        <w:t>SENTENÇAS ADITIVAS NA JURISDIÇÃO CONSTITUCIONAL BRASILEIRA</w:t>
      </w:r>
    </w:p>
    <w:p w14:paraId="43E64360" w14:textId="77777777" w:rsidR="00BD3C25" w:rsidRDefault="00BD3C25" w:rsidP="00BD3C25">
      <w:pPr>
        <w:spacing w:line="360" w:lineRule="auto"/>
        <w:jc w:val="center"/>
        <w:rPr>
          <w:rFonts w:ascii="Times New Roman" w:hAnsi="Times New Roman" w:cs="Times New Roman"/>
          <w:b/>
        </w:rPr>
      </w:pPr>
    </w:p>
    <w:p w14:paraId="1D3380B1" w14:textId="77777777" w:rsidR="00BD3C25" w:rsidRPr="00473D91" w:rsidRDefault="00BD3C25" w:rsidP="00BD3C25">
      <w:pPr>
        <w:spacing w:line="360" w:lineRule="auto"/>
        <w:jc w:val="center"/>
        <w:rPr>
          <w:rFonts w:ascii="Times New Roman" w:hAnsi="Times New Roman" w:cs="Times New Roman"/>
          <w:b/>
        </w:rPr>
      </w:pPr>
    </w:p>
    <w:p w14:paraId="0D6721FB" w14:textId="77777777" w:rsidR="00BD3C25" w:rsidRPr="00473D91" w:rsidRDefault="00BD3C25" w:rsidP="00BD3C25">
      <w:pPr>
        <w:tabs>
          <w:tab w:val="left" w:pos="3969"/>
        </w:tabs>
        <w:ind w:left="4962"/>
        <w:jc w:val="both"/>
        <w:rPr>
          <w:rFonts w:ascii="Times New Roman" w:hAnsi="Times New Roman" w:cs="Times New Roman"/>
          <w:b/>
        </w:rPr>
      </w:pPr>
      <w:r w:rsidRPr="00473D91">
        <w:rPr>
          <w:rFonts w:ascii="Times New Roman" w:hAnsi="Times New Roman" w:cs="Times New Roman"/>
          <w:b/>
        </w:rPr>
        <w:t xml:space="preserve">Dissertação apresentada ao Programa de Pós-graduação em Direito Constitucional da Universidade Federal Fluminense, como requisito parcial para obtenção do título de Mestre em Direito Constitucional. </w:t>
      </w:r>
    </w:p>
    <w:p w14:paraId="488F5E12" w14:textId="77777777" w:rsidR="00BD3C25" w:rsidRPr="00473D91" w:rsidRDefault="00BD3C25" w:rsidP="00BD3C25">
      <w:pPr>
        <w:tabs>
          <w:tab w:val="left" w:pos="3969"/>
        </w:tabs>
        <w:spacing w:line="360" w:lineRule="auto"/>
        <w:jc w:val="both"/>
        <w:rPr>
          <w:rFonts w:ascii="Times New Roman" w:hAnsi="Times New Roman" w:cs="Times New Roman"/>
          <w:b/>
        </w:rPr>
      </w:pPr>
    </w:p>
    <w:p w14:paraId="3F18A1BF" w14:textId="3F7945D3" w:rsidR="00BD3C25" w:rsidRDefault="00BD3C25" w:rsidP="00BD3C25">
      <w:pPr>
        <w:tabs>
          <w:tab w:val="left" w:pos="3969"/>
        </w:tabs>
        <w:spacing w:line="360" w:lineRule="auto"/>
        <w:jc w:val="both"/>
        <w:rPr>
          <w:rFonts w:ascii="Times New Roman" w:hAnsi="Times New Roman" w:cs="Times New Roman"/>
          <w:b/>
        </w:rPr>
      </w:pPr>
      <w:r>
        <w:rPr>
          <w:rFonts w:ascii="Times New Roman" w:hAnsi="Times New Roman" w:cs="Times New Roman"/>
          <w:b/>
        </w:rPr>
        <w:t>Aprovada em 24 de novembro de 2014.</w:t>
      </w:r>
    </w:p>
    <w:p w14:paraId="5BDCC4DD" w14:textId="77777777" w:rsidR="00BD3C25" w:rsidRDefault="00BD3C25" w:rsidP="00BD3C25">
      <w:pPr>
        <w:tabs>
          <w:tab w:val="left" w:pos="3969"/>
        </w:tabs>
        <w:spacing w:line="360" w:lineRule="auto"/>
        <w:jc w:val="both"/>
        <w:rPr>
          <w:rFonts w:ascii="Times New Roman" w:hAnsi="Times New Roman" w:cs="Times New Roman"/>
          <w:b/>
        </w:rPr>
      </w:pPr>
    </w:p>
    <w:p w14:paraId="2A788CF1" w14:textId="07A38DC7"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Banca Examinadora</w:t>
      </w:r>
    </w:p>
    <w:p w14:paraId="6DC3B27E" w14:textId="77777777" w:rsidR="00BD3C25" w:rsidRDefault="00BD3C25" w:rsidP="00BD3C25">
      <w:pPr>
        <w:tabs>
          <w:tab w:val="left" w:pos="3969"/>
        </w:tabs>
        <w:spacing w:line="360" w:lineRule="auto"/>
        <w:jc w:val="center"/>
        <w:rPr>
          <w:rFonts w:ascii="Times New Roman" w:hAnsi="Times New Roman" w:cs="Times New Roman"/>
          <w:b/>
        </w:rPr>
      </w:pPr>
    </w:p>
    <w:p w14:paraId="2882C477" w14:textId="629E1260"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_______________________________________________________</w:t>
      </w:r>
    </w:p>
    <w:p w14:paraId="3BB7D369" w14:textId="66503A78"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Prof. Dr. Cláudio Pereira de Souza Neto – Orientador</w:t>
      </w:r>
    </w:p>
    <w:p w14:paraId="66508725" w14:textId="7760279F"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Universidade Federal Fluminense – UFF</w:t>
      </w:r>
    </w:p>
    <w:p w14:paraId="6533EA4E" w14:textId="77777777" w:rsidR="00BD3C25" w:rsidRDefault="00BD3C25" w:rsidP="00BD3C25">
      <w:pPr>
        <w:tabs>
          <w:tab w:val="left" w:pos="3969"/>
        </w:tabs>
        <w:spacing w:line="360" w:lineRule="auto"/>
        <w:jc w:val="center"/>
        <w:rPr>
          <w:rFonts w:ascii="Times New Roman" w:hAnsi="Times New Roman" w:cs="Times New Roman"/>
          <w:b/>
        </w:rPr>
      </w:pPr>
    </w:p>
    <w:p w14:paraId="6803F684" w14:textId="7B15210F"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_______________________________________________________</w:t>
      </w:r>
    </w:p>
    <w:p w14:paraId="3EDCE57D" w14:textId="715C54DA"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Profa. Dra. Helena Elias Pinto</w:t>
      </w:r>
    </w:p>
    <w:p w14:paraId="3B5CC773" w14:textId="3CE63ECC"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Universidade Federal Fluminense</w:t>
      </w:r>
    </w:p>
    <w:p w14:paraId="74A226FF" w14:textId="77777777" w:rsidR="00BD3C25" w:rsidRDefault="00BD3C25" w:rsidP="00BD3C25">
      <w:pPr>
        <w:tabs>
          <w:tab w:val="left" w:pos="3969"/>
        </w:tabs>
        <w:spacing w:line="360" w:lineRule="auto"/>
        <w:jc w:val="center"/>
        <w:rPr>
          <w:rFonts w:ascii="Times New Roman" w:hAnsi="Times New Roman" w:cs="Times New Roman"/>
          <w:b/>
        </w:rPr>
      </w:pPr>
    </w:p>
    <w:p w14:paraId="0BBEE9DE" w14:textId="1CB6151A"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_______________________________________________________</w:t>
      </w:r>
    </w:p>
    <w:p w14:paraId="361EAC69" w14:textId="51C90BEA" w:rsidR="00BD3C25"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Prof. Dr. Daniel Sarmento</w:t>
      </w:r>
    </w:p>
    <w:p w14:paraId="28DAECB2" w14:textId="71B73696" w:rsidR="00BD3C25" w:rsidRPr="00473D91" w:rsidRDefault="00BD3C25" w:rsidP="00BD3C25">
      <w:pPr>
        <w:tabs>
          <w:tab w:val="left" w:pos="3969"/>
        </w:tabs>
        <w:spacing w:line="360" w:lineRule="auto"/>
        <w:jc w:val="center"/>
        <w:rPr>
          <w:rFonts w:ascii="Times New Roman" w:hAnsi="Times New Roman" w:cs="Times New Roman"/>
          <w:b/>
        </w:rPr>
      </w:pPr>
      <w:r>
        <w:rPr>
          <w:rFonts w:ascii="Times New Roman" w:hAnsi="Times New Roman" w:cs="Times New Roman"/>
          <w:b/>
        </w:rPr>
        <w:t>Universidade do Estado do Rio de Janeiro - UERJ</w:t>
      </w:r>
    </w:p>
    <w:p w14:paraId="2F01E19F" w14:textId="77777777" w:rsidR="00BD3C25" w:rsidRPr="00473D91" w:rsidRDefault="00BD3C25" w:rsidP="00BD3C25">
      <w:pPr>
        <w:tabs>
          <w:tab w:val="left" w:pos="3969"/>
        </w:tabs>
        <w:spacing w:line="360" w:lineRule="auto"/>
        <w:jc w:val="both"/>
        <w:rPr>
          <w:rFonts w:ascii="Times New Roman" w:hAnsi="Times New Roman" w:cs="Times New Roman"/>
          <w:b/>
        </w:rPr>
      </w:pPr>
    </w:p>
    <w:p w14:paraId="7639644E" w14:textId="77777777" w:rsidR="00BD3C25" w:rsidRPr="00473D91" w:rsidRDefault="00BD3C25" w:rsidP="00BD3C25">
      <w:pPr>
        <w:tabs>
          <w:tab w:val="left" w:pos="3969"/>
        </w:tabs>
        <w:spacing w:line="360" w:lineRule="auto"/>
        <w:jc w:val="both"/>
        <w:rPr>
          <w:rFonts w:ascii="Times New Roman" w:hAnsi="Times New Roman" w:cs="Times New Roman"/>
          <w:b/>
        </w:rPr>
      </w:pPr>
    </w:p>
    <w:p w14:paraId="12C9F27C" w14:textId="77777777" w:rsidR="00BD3C25" w:rsidRPr="00473D91" w:rsidRDefault="00BD3C25" w:rsidP="00BD3C25">
      <w:pPr>
        <w:tabs>
          <w:tab w:val="left" w:pos="3969"/>
        </w:tabs>
        <w:spacing w:line="360" w:lineRule="auto"/>
        <w:jc w:val="both"/>
        <w:rPr>
          <w:rFonts w:ascii="Times New Roman" w:hAnsi="Times New Roman" w:cs="Times New Roman"/>
          <w:b/>
        </w:rPr>
      </w:pPr>
    </w:p>
    <w:p w14:paraId="6868331F" w14:textId="77777777" w:rsidR="00BD3C25" w:rsidRPr="00473D91" w:rsidRDefault="00BD3C25" w:rsidP="00BD3C25">
      <w:pPr>
        <w:tabs>
          <w:tab w:val="left" w:pos="3969"/>
        </w:tabs>
        <w:spacing w:line="360" w:lineRule="auto"/>
        <w:jc w:val="both"/>
        <w:rPr>
          <w:rFonts w:ascii="Times New Roman" w:hAnsi="Times New Roman" w:cs="Times New Roman"/>
          <w:b/>
        </w:rPr>
      </w:pPr>
    </w:p>
    <w:p w14:paraId="7F1E7535" w14:textId="77777777" w:rsidR="00BD3C25" w:rsidRPr="00473D91" w:rsidRDefault="00BD3C25" w:rsidP="00BD3C25">
      <w:pPr>
        <w:tabs>
          <w:tab w:val="left" w:pos="3969"/>
        </w:tabs>
        <w:spacing w:line="360" w:lineRule="auto"/>
        <w:jc w:val="both"/>
        <w:rPr>
          <w:rFonts w:ascii="Times New Roman" w:hAnsi="Times New Roman" w:cs="Times New Roman"/>
          <w:b/>
        </w:rPr>
      </w:pPr>
    </w:p>
    <w:p w14:paraId="4E8369D7" w14:textId="77777777" w:rsidR="00BD3C25" w:rsidRPr="00473D91" w:rsidRDefault="00BD3C25" w:rsidP="00BD3C25">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Niterói-RJ</w:t>
      </w:r>
    </w:p>
    <w:p w14:paraId="22803E97" w14:textId="77777777" w:rsidR="00BD3C25" w:rsidRPr="00473D91" w:rsidRDefault="00BD3C25" w:rsidP="00BD3C25">
      <w:pPr>
        <w:tabs>
          <w:tab w:val="left" w:pos="3969"/>
        </w:tabs>
        <w:spacing w:line="360" w:lineRule="auto"/>
        <w:jc w:val="center"/>
        <w:rPr>
          <w:rFonts w:ascii="Times New Roman" w:hAnsi="Times New Roman" w:cs="Times New Roman"/>
          <w:b/>
        </w:rPr>
      </w:pPr>
      <w:r w:rsidRPr="00473D91">
        <w:rPr>
          <w:rFonts w:ascii="Times New Roman" w:hAnsi="Times New Roman" w:cs="Times New Roman"/>
          <w:b/>
        </w:rPr>
        <w:t>2014</w:t>
      </w:r>
    </w:p>
    <w:p w14:paraId="093D9C2A" w14:textId="16D4351E" w:rsidR="00A939E3" w:rsidRPr="00473D91" w:rsidRDefault="00473D91" w:rsidP="00944F5F">
      <w:pPr>
        <w:spacing w:line="360" w:lineRule="auto"/>
        <w:jc w:val="center"/>
        <w:rPr>
          <w:rFonts w:ascii="Times New Roman" w:hAnsi="Times New Roman" w:cs="Times New Roman"/>
          <w:b/>
        </w:rPr>
      </w:pPr>
      <w:r w:rsidRPr="00473D91">
        <w:rPr>
          <w:rFonts w:ascii="Times New Roman" w:hAnsi="Times New Roman" w:cs="Times New Roman"/>
          <w:b/>
        </w:rPr>
        <w:lastRenderedPageBreak/>
        <w:t>AGRADECIMENTOS</w:t>
      </w:r>
    </w:p>
    <w:p w14:paraId="64FE1814" w14:textId="77777777" w:rsidR="00A939E3" w:rsidRDefault="00A939E3" w:rsidP="00944F5F">
      <w:pPr>
        <w:spacing w:line="360" w:lineRule="auto"/>
        <w:jc w:val="center"/>
        <w:rPr>
          <w:rFonts w:ascii="Times New Roman" w:hAnsi="Times New Roman" w:cs="Times New Roman"/>
        </w:rPr>
      </w:pPr>
    </w:p>
    <w:p w14:paraId="17C28DA5" w14:textId="77777777" w:rsidR="00A939E3" w:rsidRDefault="00A939E3" w:rsidP="00944F5F">
      <w:pPr>
        <w:spacing w:line="360" w:lineRule="auto"/>
        <w:jc w:val="center"/>
        <w:rPr>
          <w:rFonts w:ascii="Times New Roman" w:hAnsi="Times New Roman" w:cs="Times New Roman"/>
        </w:rPr>
      </w:pPr>
    </w:p>
    <w:p w14:paraId="1DC0A7B2" w14:textId="280B9365" w:rsidR="00A939E3" w:rsidRPr="002B36D1" w:rsidRDefault="00A939E3" w:rsidP="00A939E3">
      <w:pPr>
        <w:spacing w:line="360" w:lineRule="auto"/>
        <w:ind w:firstLine="720"/>
        <w:jc w:val="both"/>
        <w:rPr>
          <w:rFonts w:ascii="Times New Roman" w:hAnsi="Times New Roman" w:cs="Times New Roman"/>
        </w:rPr>
      </w:pPr>
      <w:r>
        <w:rPr>
          <w:rFonts w:ascii="Times New Roman" w:hAnsi="Times New Roman" w:cs="Times New Roman"/>
        </w:rPr>
        <w:t xml:space="preserve">Desejo expressar meus agradecimentos aos Professores </w:t>
      </w:r>
      <w:r>
        <w:rPr>
          <w:rFonts w:ascii="Times New Roman" w:hAnsi="Times New Roman" w:cs="Times New Roman"/>
          <w:i/>
        </w:rPr>
        <w:t xml:space="preserve">Helena Elias Pinto </w:t>
      </w:r>
      <w:r>
        <w:rPr>
          <w:rFonts w:ascii="Times New Roman" w:hAnsi="Times New Roman" w:cs="Times New Roman"/>
        </w:rPr>
        <w:t xml:space="preserve">e </w:t>
      </w:r>
      <w:r>
        <w:rPr>
          <w:rFonts w:ascii="Times New Roman" w:hAnsi="Times New Roman" w:cs="Times New Roman"/>
          <w:i/>
        </w:rPr>
        <w:t>Rogério Dultra dos Santos</w:t>
      </w:r>
      <w:r>
        <w:rPr>
          <w:rFonts w:ascii="Times New Roman" w:hAnsi="Times New Roman" w:cs="Times New Roman"/>
        </w:rPr>
        <w:t xml:space="preserve">, professores do Programa de Pós-Graduação em Direito Constitucional da Universidade Federal Fluminense (UFF) e, em especial, ao meu orientador </w:t>
      </w:r>
      <w:r>
        <w:rPr>
          <w:rFonts w:ascii="Times New Roman" w:hAnsi="Times New Roman" w:cs="Times New Roman"/>
          <w:i/>
        </w:rPr>
        <w:t>Cláudio Pereira de Souza Neto</w:t>
      </w:r>
      <w:r>
        <w:rPr>
          <w:rFonts w:ascii="Times New Roman" w:hAnsi="Times New Roman" w:cs="Times New Roman"/>
        </w:rPr>
        <w:t>, partícipe fundamental de todo o trabalho desenvolvido e fonte de inspiração para as reflexões que conduziram a pesquisa. Agradeço, ainda, ao meu pequeno núcleo familiar – minha mãe Rejane, minha irmã Juliana, meu cunhado André, minha sobrinha Viviane (Vivi) e minha tia Sessé – pela segurança de vida que me oferecem. Aos meus diletos colegas de mestrado agradeço pela amizade</w:t>
      </w:r>
      <w:r w:rsidR="002B36D1">
        <w:rPr>
          <w:rFonts w:ascii="Times New Roman" w:hAnsi="Times New Roman" w:cs="Times New Roman"/>
        </w:rPr>
        <w:t xml:space="preserve"> e pela produtiva convivência dos felizes dois anos de pesquisa. Agradeço também aos meus amigos Carol, Gustavo e Nara, que me acompanham e torcem por mim incondicionalmente. Por fim, agradeço aos meus queridos sócios, o Professor </w:t>
      </w:r>
      <w:r w:rsidR="002B36D1">
        <w:rPr>
          <w:rFonts w:ascii="Times New Roman" w:hAnsi="Times New Roman" w:cs="Times New Roman"/>
          <w:i/>
        </w:rPr>
        <w:t>Juarez Estevam Xavier Tavares</w:t>
      </w:r>
      <w:r w:rsidR="002B36D1">
        <w:rPr>
          <w:rFonts w:ascii="Times New Roman" w:hAnsi="Times New Roman" w:cs="Times New Roman"/>
        </w:rPr>
        <w:t xml:space="preserve"> e a brilhante advogada </w:t>
      </w:r>
      <w:r w:rsidR="002B36D1">
        <w:rPr>
          <w:rFonts w:ascii="Times New Roman" w:hAnsi="Times New Roman" w:cs="Times New Roman"/>
          <w:i/>
        </w:rPr>
        <w:t>Fernanda Lara Tórtima</w:t>
      </w:r>
      <w:r w:rsidR="002B36D1">
        <w:rPr>
          <w:rFonts w:ascii="Times New Roman" w:hAnsi="Times New Roman" w:cs="Times New Roman"/>
        </w:rPr>
        <w:t>, pelo aprendiza</w:t>
      </w:r>
      <w:r w:rsidR="00E15CD2">
        <w:rPr>
          <w:rFonts w:ascii="Times New Roman" w:hAnsi="Times New Roman" w:cs="Times New Roman"/>
        </w:rPr>
        <w:t xml:space="preserve">do diário, pela paciência com </w:t>
      </w:r>
      <w:r w:rsidR="002B36D1">
        <w:rPr>
          <w:rFonts w:ascii="Times New Roman" w:hAnsi="Times New Roman" w:cs="Times New Roman"/>
        </w:rPr>
        <w:t xml:space="preserve">este sócio mais jovem e também pela sólida amizade. </w:t>
      </w:r>
    </w:p>
    <w:p w14:paraId="1B9CAF4F" w14:textId="77777777" w:rsidR="00A939E3" w:rsidRDefault="00A939E3" w:rsidP="00944F5F">
      <w:pPr>
        <w:spacing w:line="360" w:lineRule="auto"/>
        <w:jc w:val="center"/>
        <w:rPr>
          <w:rFonts w:ascii="Times New Roman" w:hAnsi="Times New Roman" w:cs="Times New Roman"/>
        </w:rPr>
      </w:pPr>
    </w:p>
    <w:p w14:paraId="6091FEDD" w14:textId="77777777" w:rsidR="00A939E3" w:rsidRPr="00A939E3" w:rsidRDefault="00A939E3" w:rsidP="00A939E3">
      <w:pPr>
        <w:tabs>
          <w:tab w:val="left" w:pos="4395"/>
        </w:tabs>
        <w:spacing w:line="360" w:lineRule="auto"/>
        <w:jc w:val="center"/>
        <w:rPr>
          <w:rFonts w:ascii="Times New Roman" w:hAnsi="Times New Roman" w:cs="Times New Roman"/>
        </w:rPr>
      </w:pPr>
    </w:p>
    <w:p w14:paraId="25C719CA" w14:textId="16E1BD54" w:rsidR="00644F42" w:rsidRPr="00974304" w:rsidRDefault="00644F42">
      <w:pPr>
        <w:rPr>
          <w:rFonts w:ascii="Times New Roman" w:hAnsi="Times New Roman" w:cs="Times New Roman"/>
          <w:b/>
        </w:rPr>
      </w:pPr>
      <w:r w:rsidRPr="00974304">
        <w:rPr>
          <w:rFonts w:ascii="Times New Roman" w:hAnsi="Times New Roman" w:cs="Times New Roman"/>
          <w:b/>
        </w:rPr>
        <w:br w:type="page"/>
      </w:r>
    </w:p>
    <w:p w14:paraId="6D28F144" w14:textId="77777777" w:rsidR="00944F5F" w:rsidRPr="00974304" w:rsidRDefault="00944F5F" w:rsidP="00F87198">
      <w:pPr>
        <w:spacing w:line="360" w:lineRule="auto"/>
        <w:ind w:firstLine="709"/>
        <w:jc w:val="center"/>
        <w:rPr>
          <w:rFonts w:ascii="Times New Roman" w:hAnsi="Times New Roman" w:cs="Times New Roman"/>
          <w:b/>
        </w:rPr>
      </w:pPr>
    </w:p>
    <w:p w14:paraId="36862C27" w14:textId="2870C3E2" w:rsidR="00944F5F" w:rsidRPr="00E15CD2" w:rsidRDefault="00473D91" w:rsidP="00944F5F">
      <w:pPr>
        <w:spacing w:line="360" w:lineRule="auto"/>
        <w:jc w:val="center"/>
        <w:rPr>
          <w:rFonts w:ascii="Times New Roman" w:hAnsi="Times New Roman" w:cs="Times New Roman"/>
          <w:b/>
        </w:rPr>
      </w:pPr>
      <w:r w:rsidRPr="00E15CD2">
        <w:rPr>
          <w:rFonts w:ascii="Times New Roman" w:hAnsi="Times New Roman" w:cs="Times New Roman"/>
          <w:b/>
        </w:rPr>
        <w:t>SUMÁRIO</w:t>
      </w:r>
    </w:p>
    <w:p w14:paraId="5458B44D" w14:textId="77777777" w:rsidR="00944F5F" w:rsidRPr="00E15CD2" w:rsidRDefault="00944F5F" w:rsidP="00944F5F">
      <w:pPr>
        <w:spacing w:line="36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20"/>
      </w:tblGrid>
      <w:tr w:rsidR="002B45BF" w:rsidRPr="00E15CD2" w14:paraId="6D3ACEC9" w14:textId="77777777" w:rsidTr="00691E8A">
        <w:tc>
          <w:tcPr>
            <w:tcW w:w="7196" w:type="dxa"/>
          </w:tcPr>
          <w:p w14:paraId="7A79A9C8"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b/>
                <w:sz w:val="24"/>
                <w:szCs w:val="24"/>
              </w:rPr>
              <w:t>INTRODUÇÃO</w:t>
            </w:r>
          </w:p>
        </w:tc>
        <w:tc>
          <w:tcPr>
            <w:tcW w:w="1320" w:type="dxa"/>
          </w:tcPr>
          <w:p w14:paraId="2873601C"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10</w:t>
            </w:r>
          </w:p>
        </w:tc>
      </w:tr>
      <w:tr w:rsidR="002B45BF" w:rsidRPr="00E15CD2" w14:paraId="333C183D" w14:textId="77777777" w:rsidTr="00691E8A">
        <w:tc>
          <w:tcPr>
            <w:tcW w:w="7196" w:type="dxa"/>
          </w:tcPr>
          <w:p w14:paraId="041BF334" w14:textId="77777777" w:rsidR="002B45BF" w:rsidRPr="00E15CD2" w:rsidRDefault="002B45BF" w:rsidP="00D95C2F">
            <w:pPr>
              <w:rPr>
                <w:rFonts w:ascii="Times New Roman" w:hAnsi="Times New Roman" w:cs="Times New Roman"/>
                <w:b/>
                <w:sz w:val="24"/>
                <w:szCs w:val="24"/>
              </w:rPr>
            </w:pPr>
            <w:r w:rsidRPr="00E15CD2">
              <w:rPr>
                <w:rFonts w:ascii="Times New Roman" w:hAnsi="Times New Roman" w:cs="Times New Roman"/>
                <w:b/>
                <w:sz w:val="24"/>
                <w:szCs w:val="24"/>
              </w:rPr>
              <w:t>CAPÍTULO 1: A INCONSTITUCIONALIDADE POR OMISSÃO</w:t>
            </w:r>
          </w:p>
          <w:p w14:paraId="3F4DC0DF" w14:textId="77777777" w:rsidR="002B45BF" w:rsidRPr="00E15CD2" w:rsidRDefault="002B45BF" w:rsidP="00D95C2F">
            <w:pPr>
              <w:rPr>
                <w:rFonts w:ascii="Times New Roman" w:hAnsi="Times New Roman" w:cs="Times New Roman"/>
                <w:sz w:val="24"/>
                <w:szCs w:val="24"/>
              </w:rPr>
            </w:pPr>
          </w:p>
        </w:tc>
        <w:tc>
          <w:tcPr>
            <w:tcW w:w="1320" w:type="dxa"/>
          </w:tcPr>
          <w:p w14:paraId="24ED0095"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15</w:t>
            </w:r>
          </w:p>
        </w:tc>
      </w:tr>
      <w:tr w:rsidR="002B45BF" w:rsidRPr="00E15CD2" w14:paraId="23C0A529" w14:textId="77777777" w:rsidTr="00691E8A">
        <w:tc>
          <w:tcPr>
            <w:tcW w:w="7196" w:type="dxa"/>
          </w:tcPr>
          <w:p w14:paraId="237ABA46" w14:textId="77777777" w:rsidR="002B45BF" w:rsidRPr="00E15CD2" w:rsidRDefault="002B45BF" w:rsidP="00D95C2F">
            <w:pPr>
              <w:jc w:val="both"/>
              <w:rPr>
                <w:rFonts w:ascii="Times New Roman" w:hAnsi="Times New Roman" w:cs="Times New Roman"/>
                <w:b/>
                <w:sz w:val="24"/>
                <w:szCs w:val="24"/>
              </w:rPr>
            </w:pPr>
            <w:r w:rsidRPr="00E15CD2">
              <w:rPr>
                <w:rFonts w:ascii="Times New Roman" w:hAnsi="Times New Roman" w:cs="Times New Roman"/>
                <w:b/>
                <w:sz w:val="24"/>
                <w:szCs w:val="24"/>
              </w:rPr>
              <w:t>1.1. A omissão legislativa inconstitucional da constituição de 1988: aproximação do tema</w:t>
            </w:r>
          </w:p>
          <w:p w14:paraId="3648C84D" w14:textId="77777777" w:rsidR="002B45BF" w:rsidRPr="00E15CD2" w:rsidRDefault="002B45BF" w:rsidP="00D95C2F">
            <w:pPr>
              <w:rPr>
                <w:rFonts w:ascii="Times New Roman" w:hAnsi="Times New Roman" w:cs="Times New Roman"/>
                <w:sz w:val="24"/>
                <w:szCs w:val="24"/>
              </w:rPr>
            </w:pPr>
          </w:p>
        </w:tc>
        <w:tc>
          <w:tcPr>
            <w:tcW w:w="1320" w:type="dxa"/>
          </w:tcPr>
          <w:p w14:paraId="213906A5"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15</w:t>
            </w:r>
          </w:p>
        </w:tc>
      </w:tr>
      <w:tr w:rsidR="002B45BF" w:rsidRPr="00E15CD2" w14:paraId="4C4D970D" w14:textId="77777777" w:rsidTr="00691E8A">
        <w:tc>
          <w:tcPr>
            <w:tcW w:w="7196" w:type="dxa"/>
          </w:tcPr>
          <w:p w14:paraId="308CD8BB"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1.2. Uma teoria das omissões inconstitucionais: proposta de delimitação do campo de investigação</w:t>
            </w:r>
          </w:p>
        </w:tc>
        <w:tc>
          <w:tcPr>
            <w:tcW w:w="1320" w:type="dxa"/>
          </w:tcPr>
          <w:p w14:paraId="266358AC"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19</w:t>
            </w:r>
          </w:p>
        </w:tc>
      </w:tr>
      <w:tr w:rsidR="002B45BF" w:rsidRPr="00E15CD2" w14:paraId="2B09B9C7" w14:textId="77777777" w:rsidTr="00691E8A">
        <w:tc>
          <w:tcPr>
            <w:tcW w:w="7196" w:type="dxa"/>
          </w:tcPr>
          <w:p w14:paraId="57A89C06"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1.2.1. Definição da omissão legislativa inconstitucional a partir do princípio da proporcionalidade na vertente da proibição de proteção insuficiente</w:t>
            </w:r>
          </w:p>
        </w:tc>
        <w:tc>
          <w:tcPr>
            <w:tcW w:w="1320" w:type="dxa"/>
          </w:tcPr>
          <w:p w14:paraId="7A7664E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22</w:t>
            </w:r>
          </w:p>
        </w:tc>
      </w:tr>
      <w:tr w:rsidR="002B45BF" w:rsidRPr="00E15CD2" w14:paraId="342EFF9E" w14:textId="77777777" w:rsidTr="00691E8A">
        <w:tc>
          <w:tcPr>
            <w:tcW w:w="7196" w:type="dxa"/>
          </w:tcPr>
          <w:p w14:paraId="2F28C243"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1.2.2. Uma visão substancial e consequencialista da omissão legislativa inconstitucional</w:t>
            </w:r>
          </w:p>
        </w:tc>
        <w:tc>
          <w:tcPr>
            <w:tcW w:w="1320" w:type="dxa"/>
          </w:tcPr>
          <w:p w14:paraId="49B15C4E"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28</w:t>
            </w:r>
          </w:p>
        </w:tc>
      </w:tr>
      <w:tr w:rsidR="002B45BF" w:rsidRPr="00E15CD2" w14:paraId="2E11AC07" w14:textId="77777777" w:rsidTr="00691E8A">
        <w:tc>
          <w:tcPr>
            <w:tcW w:w="7196" w:type="dxa"/>
          </w:tcPr>
          <w:p w14:paraId="0A111DBA"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1.3. A omissão inconstitucional e as sentenças de perfil aditivo</w:t>
            </w:r>
          </w:p>
        </w:tc>
        <w:tc>
          <w:tcPr>
            <w:tcW w:w="1320" w:type="dxa"/>
          </w:tcPr>
          <w:p w14:paraId="4DAE2D6E"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38</w:t>
            </w:r>
          </w:p>
        </w:tc>
      </w:tr>
      <w:tr w:rsidR="002B45BF" w:rsidRPr="00E15CD2" w14:paraId="4205361A" w14:textId="77777777" w:rsidTr="00691E8A">
        <w:tc>
          <w:tcPr>
            <w:tcW w:w="7196" w:type="dxa"/>
          </w:tcPr>
          <w:p w14:paraId="770164ED"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CAPÍTULO 2: A DIVERSIFICAÇÃO DAS TÉCNICAS DECISÓRIAS NA JURISPRUDÊNCIA DO STF – O SURGIMENTO DAS SENTENÇAS ADITIVAS NO BRASIL</w:t>
            </w:r>
          </w:p>
        </w:tc>
        <w:tc>
          <w:tcPr>
            <w:tcW w:w="1320" w:type="dxa"/>
          </w:tcPr>
          <w:p w14:paraId="0B89D6E1"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55</w:t>
            </w:r>
          </w:p>
        </w:tc>
      </w:tr>
      <w:tr w:rsidR="002B45BF" w:rsidRPr="00E15CD2" w14:paraId="6C14E48C" w14:textId="77777777" w:rsidTr="00691E8A">
        <w:tc>
          <w:tcPr>
            <w:tcW w:w="7196" w:type="dxa"/>
          </w:tcPr>
          <w:p w14:paraId="5CF95E68"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2.1. Técnicas decisórias em controle de constitucionalidade de normas a partir da experiência recente do supremo tribunal federal</w:t>
            </w:r>
          </w:p>
        </w:tc>
        <w:tc>
          <w:tcPr>
            <w:tcW w:w="1320" w:type="dxa"/>
          </w:tcPr>
          <w:p w14:paraId="65A7A940"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55</w:t>
            </w:r>
          </w:p>
        </w:tc>
      </w:tr>
      <w:tr w:rsidR="002B45BF" w:rsidRPr="00E15CD2" w14:paraId="3F57B921" w14:textId="77777777" w:rsidTr="00691E8A">
        <w:tc>
          <w:tcPr>
            <w:tcW w:w="7196" w:type="dxa"/>
          </w:tcPr>
          <w:p w14:paraId="7890C910" w14:textId="77777777" w:rsidR="002B45BF" w:rsidRPr="00E15CD2" w:rsidRDefault="002B45BF"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 xml:space="preserve">2.1.1. A interpretação conforme como </w:t>
            </w:r>
            <w:r w:rsidRPr="00E15CD2">
              <w:rPr>
                <w:rFonts w:ascii="Times New Roman" w:eastAsia="Times New Roman" w:hAnsi="Times New Roman" w:cs="Times New Roman"/>
                <w:b/>
                <w:i/>
                <w:sz w:val="24"/>
                <w:szCs w:val="24"/>
              </w:rPr>
              <w:t>porta de entrada</w:t>
            </w:r>
            <w:r w:rsidRPr="00E15CD2">
              <w:rPr>
                <w:rFonts w:ascii="Times New Roman" w:eastAsia="Times New Roman" w:hAnsi="Times New Roman" w:cs="Times New Roman"/>
                <w:b/>
                <w:sz w:val="24"/>
                <w:szCs w:val="24"/>
              </w:rPr>
              <w:t xml:space="preserve"> para as sentenças aditivas na experiência brasileira</w:t>
            </w:r>
          </w:p>
        </w:tc>
        <w:tc>
          <w:tcPr>
            <w:tcW w:w="1320" w:type="dxa"/>
          </w:tcPr>
          <w:p w14:paraId="657E74E7"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61</w:t>
            </w:r>
          </w:p>
        </w:tc>
      </w:tr>
      <w:tr w:rsidR="002B45BF" w:rsidRPr="00E15CD2" w14:paraId="0A53A5E1" w14:textId="77777777" w:rsidTr="00691E8A">
        <w:tc>
          <w:tcPr>
            <w:tcW w:w="7196" w:type="dxa"/>
          </w:tcPr>
          <w:p w14:paraId="23660074" w14:textId="77777777" w:rsidR="002B45BF" w:rsidRPr="00E15CD2" w:rsidRDefault="002B45BF"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2.2. O problema concernente à autonomia processual do tribunal constitucional</w:t>
            </w:r>
          </w:p>
        </w:tc>
        <w:tc>
          <w:tcPr>
            <w:tcW w:w="1320" w:type="dxa"/>
          </w:tcPr>
          <w:p w14:paraId="1B2C375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68</w:t>
            </w:r>
          </w:p>
        </w:tc>
      </w:tr>
      <w:tr w:rsidR="002B45BF" w:rsidRPr="00E15CD2" w14:paraId="057F1ABE" w14:textId="77777777" w:rsidTr="00691E8A">
        <w:tc>
          <w:tcPr>
            <w:tcW w:w="7196" w:type="dxa"/>
          </w:tcPr>
          <w:p w14:paraId="460F4EBA" w14:textId="77777777" w:rsidR="002B45BF" w:rsidRPr="00E15CD2" w:rsidRDefault="002B45BF"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2.3. O tribunal constitucional como “legislador negativo”: o nascimento de um mito e sua reformulação contemporânea</w:t>
            </w:r>
          </w:p>
        </w:tc>
        <w:tc>
          <w:tcPr>
            <w:tcW w:w="1320" w:type="dxa"/>
          </w:tcPr>
          <w:p w14:paraId="544C12EE"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73</w:t>
            </w:r>
          </w:p>
        </w:tc>
      </w:tr>
      <w:tr w:rsidR="002B45BF" w:rsidRPr="00E15CD2" w14:paraId="3DC7ACD7" w14:textId="77777777" w:rsidTr="00691E8A">
        <w:tc>
          <w:tcPr>
            <w:tcW w:w="7196" w:type="dxa"/>
          </w:tcPr>
          <w:p w14:paraId="78319C2C"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 xml:space="preserve">2.3.1. A noção de </w:t>
            </w:r>
            <w:r w:rsidRPr="00E15CD2">
              <w:rPr>
                <w:rFonts w:ascii="Times New Roman" w:hAnsi="Times New Roman" w:cs="Times New Roman"/>
                <w:b/>
                <w:i/>
                <w:sz w:val="24"/>
                <w:szCs w:val="24"/>
              </w:rPr>
              <w:t>legislador negativo</w:t>
            </w:r>
            <w:r w:rsidRPr="00E15CD2">
              <w:rPr>
                <w:rFonts w:ascii="Times New Roman" w:hAnsi="Times New Roman" w:cs="Times New Roman"/>
                <w:b/>
                <w:sz w:val="24"/>
                <w:szCs w:val="24"/>
              </w:rPr>
              <w:t xml:space="preserve"> e sua gradual superação na jurisprudência do stf</w:t>
            </w:r>
          </w:p>
        </w:tc>
        <w:tc>
          <w:tcPr>
            <w:tcW w:w="1320" w:type="dxa"/>
          </w:tcPr>
          <w:p w14:paraId="22414A2F"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79</w:t>
            </w:r>
          </w:p>
        </w:tc>
      </w:tr>
      <w:tr w:rsidR="002B45BF" w:rsidRPr="00E15CD2" w14:paraId="0D9BE79C" w14:textId="77777777" w:rsidTr="00691E8A">
        <w:tc>
          <w:tcPr>
            <w:tcW w:w="7196" w:type="dxa"/>
          </w:tcPr>
          <w:p w14:paraId="303E7DB0"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2.4. A diversificação das técnicas decisórias como consequência de uma visão gradualista da constitucionalidade das normas</w:t>
            </w:r>
          </w:p>
        </w:tc>
        <w:tc>
          <w:tcPr>
            <w:tcW w:w="1320" w:type="dxa"/>
          </w:tcPr>
          <w:p w14:paraId="68688AA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87</w:t>
            </w:r>
          </w:p>
        </w:tc>
      </w:tr>
      <w:tr w:rsidR="002B45BF" w:rsidRPr="00E15CD2" w14:paraId="05505F5A" w14:textId="77777777" w:rsidTr="00691E8A">
        <w:tc>
          <w:tcPr>
            <w:tcW w:w="7196" w:type="dxa"/>
          </w:tcPr>
          <w:p w14:paraId="31111554"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CAPÍTULO 3: SENTENÇAS ADITIVAS – UMA APROXIMAÇÃO DO TEMA</w:t>
            </w:r>
          </w:p>
        </w:tc>
        <w:tc>
          <w:tcPr>
            <w:tcW w:w="1320" w:type="dxa"/>
          </w:tcPr>
          <w:p w14:paraId="776C0031"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91</w:t>
            </w:r>
          </w:p>
        </w:tc>
      </w:tr>
      <w:tr w:rsidR="002B45BF" w:rsidRPr="00E15CD2" w14:paraId="7BCFD961" w14:textId="77777777" w:rsidTr="00691E8A">
        <w:tc>
          <w:tcPr>
            <w:tcW w:w="7196" w:type="dxa"/>
          </w:tcPr>
          <w:p w14:paraId="7766A36F" w14:textId="77777777" w:rsidR="002B45BF" w:rsidRPr="00E15CD2" w:rsidRDefault="002B45BF" w:rsidP="00D95C2F">
            <w:pPr>
              <w:jc w:val="both"/>
              <w:rPr>
                <w:rFonts w:ascii="Times New Roman" w:hAnsi="Times New Roman" w:cs="Times New Roman"/>
                <w:b/>
                <w:sz w:val="24"/>
                <w:szCs w:val="24"/>
              </w:rPr>
            </w:pPr>
            <w:r w:rsidRPr="00E15CD2">
              <w:rPr>
                <w:rFonts w:ascii="Times New Roman" w:hAnsi="Times New Roman" w:cs="Times New Roman"/>
                <w:b/>
                <w:sz w:val="24"/>
                <w:szCs w:val="24"/>
              </w:rPr>
              <w:t>3.1. O sentido da expressão “sentença aditiva” e o surgimento de um campo de investigação</w:t>
            </w:r>
          </w:p>
        </w:tc>
        <w:tc>
          <w:tcPr>
            <w:tcW w:w="1320" w:type="dxa"/>
          </w:tcPr>
          <w:p w14:paraId="3798CBD1"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91</w:t>
            </w:r>
          </w:p>
        </w:tc>
      </w:tr>
      <w:tr w:rsidR="002B45BF" w:rsidRPr="00E15CD2" w14:paraId="630F0233" w14:textId="77777777" w:rsidTr="00691E8A">
        <w:tc>
          <w:tcPr>
            <w:tcW w:w="7196" w:type="dxa"/>
          </w:tcPr>
          <w:p w14:paraId="6FD350E0" w14:textId="77777777" w:rsidR="002B45BF" w:rsidRPr="00E15CD2" w:rsidRDefault="002B45BF"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3.2. Classificação das sentenças constitucionais manipulativas: uma delimitação metodológica necessária (sentenças aditivas e campo de investigação)</w:t>
            </w:r>
          </w:p>
        </w:tc>
        <w:tc>
          <w:tcPr>
            <w:tcW w:w="1320" w:type="dxa"/>
          </w:tcPr>
          <w:p w14:paraId="18D29E48"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94</w:t>
            </w:r>
          </w:p>
        </w:tc>
      </w:tr>
      <w:tr w:rsidR="002B45BF" w:rsidRPr="00E15CD2" w14:paraId="5F74107E" w14:textId="77777777" w:rsidTr="00691E8A">
        <w:tc>
          <w:tcPr>
            <w:tcW w:w="7196" w:type="dxa"/>
          </w:tcPr>
          <w:p w14:paraId="51D45AC2" w14:textId="77777777" w:rsidR="002B45BF" w:rsidRPr="00E15CD2" w:rsidRDefault="002B45BF"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3.3. Sentenças aditivas: importância da contribuição italiana</w:t>
            </w:r>
          </w:p>
        </w:tc>
        <w:tc>
          <w:tcPr>
            <w:tcW w:w="1320" w:type="dxa"/>
          </w:tcPr>
          <w:p w14:paraId="5AAAA475"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102</w:t>
            </w:r>
          </w:p>
        </w:tc>
      </w:tr>
      <w:tr w:rsidR="002B45BF" w:rsidRPr="00E15CD2" w14:paraId="75772215" w14:textId="77777777" w:rsidTr="00691E8A">
        <w:tc>
          <w:tcPr>
            <w:tcW w:w="7196" w:type="dxa"/>
          </w:tcPr>
          <w:p w14:paraId="02A99283"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CAPÍTULO 4: O VÁCUO NORMATIVO E AS SENTENÇAS ADITIVAS</w:t>
            </w:r>
          </w:p>
        </w:tc>
        <w:tc>
          <w:tcPr>
            <w:tcW w:w="1320" w:type="dxa"/>
          </w:tcPr>
          <w:p w14:paraId="3E664BCF"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106</w:t>
            </w:r>
          </w:p>
        </w:tc>
      </w:tr>
      <w:tr w:rsidR="002B45BF" w:rsidRPr="00E15CD2" w14:paraId="5BC3691F" w14:textId="77777777" w:rsidTr="00691E8A">
        <w:tc>
          <w:tcPr>
            <w:tcW w:w="7196" w:type="dxa"/>
          </w:tcPr>
          <w:p w14:paraId="76638752" w14:textId="445FB4F1"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4.1. D</w:t>
            </w:r>
            <w:r w:rsidR="002B45BF" w:rsidRPr="00E15CD2">
              <w:rPr>
                <w:rFonts w:ascii="Times New Roman" w:hAnsi="Times New Roman" w:cs="Times New Roman"/>
                <w:b/>
                <w:sz w:val="24"/>
                <w:szCs w:val="24"/>
              </w:rPr>
              <w:t>elimitação do problema: o vácuo normativo perigoso no contexto do controle de constitucionalidade</w:t>
            </w:r>
          </w:p>
        </w:tc>
        <w:tc>
          <w:tcPr>
            <w:tcW w:w="1320" w:type="dxa"/>
          </w:tcPr>
          <w:p w14:paraId="634B5331"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108</w:t>
            </w:r>
          </w:p>
        </w:tc>
      </w:tr>
      <w:tr w:rsidR="002B45BF" w:rsidRPr="00E15CD2" w14:paraId="52FF037C" w14:textId="77777777" w:rsidTr="00691E8A">
        <w:tc>
          <w:tcPr>
            <w:tcW w:w="7196" w:type="dxa"/>
          </w:tcPr>
          <w:p w14:paraId="72A4C0CC" w14:textId="63A91C39"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4.1.1. D</w:t>
            </w:r>
            <w:r w:rsidR="002B45BF" w:rsidRPr="00E15CD2">
              <w:rPr>
                <w:rFonts w:ascii="Times New Roman" w:hAnsi="Times New Roman" w:cs="Times New Roman"/>
                <w:b/>
                <w:sz w:val="24"/>
                <w:szCs w:val="24"/>
              </w:rPr>
              <w:t>efinição das hipóteses configiradoras do vácuo normativo perigoso (ou indesejável)</w:t>
            </w:r>
          </w:p>
        </w:tc>
        <w:tc>
          <w:tcPr>
            <w:tcW w:w="1320" w:type="dxa"/>
          </w:tcPr>
          <w:p w14:paraId="3585399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117</w:t>
            </w:r>
          </w:p>
        </w:tc>
      </w:tr>
      <w:tr w:rsidR="002B45BF" w:rsidRPr="00E15CD2" w14:paraId="60416271" w14:textId="77777777" w:rsidTr="00691E8A">
        <w:tc>
          <w:tcPr>
            <w:tcW w:w="7196" w:type="dxa"/>
          </w:tcPr>
          <w:p w14:paraId="1C359DA4" w14:textId="1E2C05C6"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4.1.2. O</w:t>
            </w:r>
            <w:r w:rsidR="002B45BF" w:rsidRPr="00E15CD2">
              <w:rPr>
                <w:rFonts w:ascii="Times New Roman" w:hAnsi="Times New Roman" w:cs="Times New Roman"/>
                <w:b/>
                <w:sz w:val="24"/>
                <w:szCs w:val="24"/>
              </w:rPr>
              <w:t xml:space="preserve"> vácuo normativo perigoso e as sentenças aditivas no contexto brasileiro</w:t>
            </w:r>
          </w:p>
        </w:tc>
        <w:tc>
          <w:tcPr>
            <w:tcW w:w="1320" w:type="dxa"/>
          </w:tcPr>
          <w:p w14:paraId="4FED5E24"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118</w:t>
            </w:r>
          </w:p>
        </w:tc>
      </w:tr>
      <w:tr w:rsidR="002B45BF" w:rsidRPr="00E15CD2" w14:paraId="13267580" w14:textId="77777777" w:rsidTr="00691E8A">
        <w:tc>
          <w:tcPr>
            <w:tcW w:w="7196" w:type="dxa"/>
          </w:tcPr>
          <w:p w14:paraId="476A8150" w14:textId="2F549206"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lastRenderedPageBreak/>
              <w:t>4.1.3. A</w:t>
            </w:r>
            <w:r w:rsidR="002B45BF" w:rsidRPr="00E15CD2">
              <w:rPr>
                <w:rFonts w:ascii="Times New Roman" w:hAnsi="Times New Roman" w:cs="Times New Roman"/>
                <w:b/>
                <w:sz w:val="24"/>
                <w:szCs w:val="24"/>
              </w:rPr>
              <w:t xml:space="preserve">s estratégias adotadas pela corte constitucional para superar o problema concernente ao vácuo normativo perigoso </w:t>
            </w:r>
          </w:p>
        </w:tc>
        <w:tc>
          <w:tcPr>
            <w:tcW w:w="1320" w:type="dxa"/>
          </w:tcPr>
          <w:p w14:paraId="5BEFA1FE"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120</w:t>
            </w:r>
          </w:p>
        </w:tc>
      </w:tr>
      <w:tr w:rsidR="002B45BF" w:rsidRPr="00E15CD2" w14:paraId="089F0E1A" w14:textId="77777777" w:rsidTr="00691E8A">
        <w:tc>
          <w:tcPr>
            <w:tcW w:w="7196" w:type="dxa"/>
          </w:tcPr>
          <w:p w14:paraId="45767C60" w14:textId="7DBA9625"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4.1.4. A</w:t>
            </w:r>
            <w:r w:rsidR="002B45BF" w:rsidRPr="00E15CD2">
              <w:rPr>
                <w:rFonts w:ascii="Times New Roman" w:hAnsi="Times New Roman" w:cs="Times New Roman"/>
                <w:b/>
                <w:sz w:val="24"/>
                <w:szCs w:val="24"/>
              </w:rPr>
              <w:t xml:space="preserve"> eficácia das técnicas decisórias no contexto das tentativas de superação do vácuo normativo perigoso </w:t>
            </w:r>
          </w:p>
        </w:tc>
        <w:tc>
          <w:tcPr>
            <w:tcW w:w="1320" w:type="dxa"/>
          </w:tcPr>
          <w:p w14:paraId="6D8E56A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123</w:t>
            </w:r>
          </w:p>
        </w:tc>
      </w:tr>
      <w:tr w:rsidR="002B45BF" w:rsidRPr="00E15CD2" w14:paraId="3BFBC7BC" w14:textId="77777777" w:rsidTr="00691E8A">
        <w:tc>
          <w:tcPr>
            <w:tcW w:w="7196" w:type="dxa"/>
          </w:tcPr>
          <w:p w14:paraId="58ECAF38"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bCs/>
                <w:sz w:val="24"/>
                <w:szCs w:val="24"/>
              </w:rPr>
              <w:t>CAPÍTULO 5: CORTES CONSTITUCIONAIS COMO LEGISLADORES POSITIVOS</w:t>
            </w:r>
          </w:p>
        </w:tc>
        <w:tc>
          <w:tcPr>
            <w:tcW w:w="1320" w:type="dxa"/>
          </w:tcPr>
          <w:p w14:paraId="0B0AE4E4"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132</w:t>
            </w:r>
          </w:p>
        </w:tc>
      </w:tr>
      <w:tr w:rsidR="002B45BF" w:rsidRPr="00E15CD2" w14:paraId="72F0411D" w14:textId="77777777" w:rsidTr="00691E8A">
        <w:tc>
          <w:tcPr>
            <w:tcW w:w="7196" w:type="dxa"/>
          </w:tcPr>
          <w:p w14:paraId="452A4705" w14:textId="127A1F6F"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5.1. D</w:t>
            </w:r>
            <w:r w:rsidR="002B45BF" w:rsidRPr="00E15CD2">
              <w:rPr>
                <w:rFonts w:ascii="Times New Roman" w:hAnsi="Times New Roman" w:cs="Times New Roman"/>
                <w:b/>
                <w:sz w:val="24"/>
                <w:szCs w:val="24"/>
              </w:rPr>
              <w:t>iálogo entre cortes constitucionais</w:t>
            </w:r>
          </w:p>
        </w:tc>
        <w:tc>
          <w:tcPr>
            <w:tcW w:w="1320" w:type="dxa"/>
          </w:tcPr>
          <w:p w14:paraId="01F36EDA"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133</w:t>
            </w:r>
          </w:p>
        </w:tc>
      </w:tr>
      <w:tr w:rsidR="002B45BF" w:rsidRPr="00E15CD2" w14:paraId="576DF655" w14:textId="77777777" w:rsidTr="00691E8A">
        <w:tc>
          <w:tcPr>
            <w:tcW w:w="7196" w:type="dxa"/>
          </w:tcPr>
          <w:p w14:paraId="05FEDDEB" w14:textId="1D9DE679" w:rsidR="002B45BF" w:rsidRPr="00E15CD2" w:rsidRDefault="00E15CD2" w:rsidP="00D95C2F">
            <w:pPr>
              <w:jc w:val="both"/>
              <w:rPr>
                <w:rFonts w:ascii="Times New Roman" w:hAnsi="Times New Roman" w:cs="Times New Roman"/>
                <w:sz w:val="24"/>
                <w:szCs w:val="24"/>
              </w:rPr>
            </w:pPr>
            <w:r w:rsidRPr="00E15CD2">
              <w:rPr>
                <w:rFonts w:ascii="Times New Roman" w:hAnsi="Times New Roman" w:cs="Times New Roman"/>
                <w:b/>
                <w:sz w:val="24"/>
                <w:szCs w:val="24"/>
              </w:rPr>
              <w:t>5.2. A</w:t>
            </w:r>
            <w:r w:rsidR="002B45BF" w:rsidRPr="00E15CD2">
              <w:rPr>
                <w:rFonts w:ascii="Times New Roman" w:hAnsi="Times New Roman" w:cs="Times New Roman"/>
                <w:b/>
                <w:sz w:val="24"/>
                <w:szCs w:val="24"/>
              </w:rPr>
              <w:t xml:space="preserve">s sentenças aditivas na jurisprudência da corte constitucional da itália </w:t>
            </w:r>
          </w:p>
        </w:tc>
        <w:tc>
          <w:tcPr>
            <w:tcW w:w="1320" w:type="dxa"/>
          </w:tcPr>
          <w:p w14:paraId="1D942577"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137</w:t>
            </w:r>
          </w:p>
        </w:tc>
      </w:tr>
      <w:tr w:rsidR="002B45BF" w:rsidRPr="00E15CD2" w14:paraId="2E2D6B03" w14:textId="77777777" w:rsidTr="00691E8A">
        <w:tc>
          <w:tcPr>
            <w:tcW w:w="7196" w:type="dxa"/>
          </w:tcPr>
          <w:p w14:paraId="30900C3F" w14:textId="76B66AFE" w:rsidR="002B45BF" w:rsidRPr="00E15CD2" w:rsidRDefault="00E15CD2"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5.3. F</w:t>
            </w:r>
            <w:r w:rsidR="002B45BF" w:rsidRPr="00E15CD2">
              <w:rPr>
                <w:rFonts w:ascii="Times New Roman" w:eastAsia="Times New Roman" w:hAnsi="Times New Roman" w:cs="Times New Roman"/>
                <w:b/>
                <w:sz w:val="24"/>
                <w:szCs w:val="24"/>
              </w:rPr>
              <w:t xml:space="preserve">ormulação da doutrina </w:t>
            </w:r>
            <w:r w:rsidR="002B45BF" w:rsidRPr="00E15CD2">
              <w:rPr>
                <w:rFonts w:ascii="Times New Roman" w:eastAsia="Times New Roman" w:hAnsi="Times New Roman" w:cs="Times New Roman"/>
                <w:b/>
                <w:i/>
                <w:sz w:val="24"/>
                <w:szCs w:val="24"/>
              </w:rPr>
              <w:t>rime obbligate</w:t>
            </w:r>
            <w:r w:rsidR="002B45BF" w:rsidRPr="00E15CD2">
              <w:rPr>
                <w:rFonts w:ascii="Times New Roman" w:eastAsia="Times New Roman" w:hAnsi="Times New Roman" w:cs="Times New Roman"/>
                <w:b/>
                <w:sz w:val="24"/>
                <w:szCs w:val="24"/>
              </w:rPr>
              <w:t>: uma tentativa argumentativa de justificação da competência da corte constitucional italiana para editar sentenças aditivas</w:t>
            </w:r>
          </w:p>
        </w:tc>
        <w:tc>
          <w:tcPr>
            <w:tcW w:w="1320" w:type="dxa"/>
          </w:tcPr>
          <w:p w14:paraId="21329FE9"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146</w:t>
            </w:r>
          </w:p>
        </w:tc>
      </w:tr>
      <w:tr w:rsidR="002B45BF" w:rsidRPr="00E15CD2" w14:paraId="64D6B3F8" w14:textId="77777777" w:rsidTr="00691E8A">
        <w:tc>
          <w:tcPr>
            <w:tcW w:w="7196" w:type="dxa"/>
          </w:tcPr>
          <w:p w14:paraId="1F6F22DD" w14:textId="0875E4D9" w:rsidR="002B45BF" w:rsidRPr="00E15CD2" w:rsidRDefault="00E15CD2"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5.3.1. C</w:t>
            </w:r>
            <w:r w:rsidR="002B45BF" w:rsidRPr="00E15CD2">
              <w:rPr>
                <w:rFonts w:ascii="Times New Roman" w:eastAsia="Times New Roman" w:hAnsi="Times New Roman" w:cs="Times New Roman"/>
                <w:b/>
                <w:sz w:val="24"/>
                <w:szCs w:val="24"/>
              </w:rPr>
              <w:t xml:space="preserve">rítica à doutrina </w:t>
            </w:r>
            <w:r w:rsidR="002B45BF" w:rsidRPr="00E15CD2">
              <w:rPr>
                <w:rFonts w:ascii="Times New Roman" w:eastAsia="Times New Roman" w:hAnsi="Times New Roman" w:cs="Times New Roman"/>
                <w:b/>
                <w:i/>
                <w:sz w:val="24"/>
                <w:szCs w:val="24"/>
              </w:rPr>
              <w:t>rime obbligate</w:t>
            </w:r>
            <w:r w:rsidR="002B45BF" w:rsidRPr="00E15CD2">
              <w:rPr>
                <w:rFonts w:ascii="Times New Roman" w:eastAsia="Times New Roman" w:hAnsi="Times New Roman" w:cs="Times New Roman"/>
                <w:b/>
                <w:sz w:val="24"/>
                <w:szCs w:val="24"/>
              </w:rPr>
              <w:t xml:space="preserve"> a partir da contribuição da hermenêutica jurídica</w:t>
            </w:r>
          </w:p>
        </w:tc>
        <w:tc>
          <w:tcPr>
            <w:tcW w:w="1320" w:type="dxa"/>
          </w:tcPr>
          <w:p w14:paraId="05994AC9"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150</w:t>
            </w:r>
          </w:p>
        </w:tc>
      </w:tr>
      <w:tr w:rsidR="002B45BF" w:rsidRPr="00E15CD2" w14:paraId="2CF8C8AA" w14:textId="77777777" w:rsidTr="00691E8A">
        <w:tc>
          <w:tcPr>
            <w:tcW w:w="7196" w:type="dxa"/>
          </w:tcPr>
          <w:p w14:paraId="1BC31EB7" w14:textId="77777777" w:rsidR="002B45BF" w:rsidRPr="00E15CD2" w:rsidRDefault="002B45BF" w:rsidP="00D95C2F">
            <w:pPr>
              <w:jc w:val="both"/>
              <w:rPr>
                <w:rFonts w:ascii="Times New Roman" w:hAnsi="Times New Roman" w:cs="Times New Roman"/>
                <w:sz w:val="24"/>
                <w:szCs w:val="24"/>
              </w:rPr>
            </w:pPr>
            <w:r w:rsidRPr="00E15CD2">
              <w:rPr>
                <w:rFonts w:ascii="Times New Roman" w:hAnsi="Times New Roman" w:cs="Times New Roman"/>
                <w:b/>
                <w:sz w:val="24"/>
                <w:szCs w:val="24"/>
              </w:rPr>
              <w:t>CAPÍTULO 6. AS SENTENÇAS ADITIVAS NO BRASIL: UMA PROPOSTA DE DELIMITAÇÃO DA COMPETÊNCIA NORMATIVA DO STF</w:t>
            </w:r>
          </w:p>
        </w:tc>
        <w:tc>
          <w:tcPr>
            <w:tcW w:w="1320" w:type="dxa"/>
          </w:tcPr>
          <w:p w14:paraId="277E225B"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159</w:t>
            </w:r>
          </w:p>
        </w:tc>
      </w:tr>
      <w:tr w:rsidR="002B45BF" w:rsidRPr="00E15CD2" w14:paraId="13DB9792" w14:textId="77777777" w:rsidTr="00691E8A">
        <w:tc>
          <w:tcPr>
            <w:tcW w:w="7196" w:type="dxa"/>
          </w:tcPr>
          <w:p w14:paraId="5F36DFCC" w14:textId="79A8F0A7" w:rsidR="002B45BF" w:rsidRPr="00E15CD2" w:rsidRDefault="00E15CD2" w:rsidP="00D95C2F">
            <w:pPr>
              <w:jc w:val="both"/>
              <w:rPr>
                <w:rFonts w:ascii="Times New Roman" w:hAnsi="Times New Roman" w:cs="Times New Roman"/>
                <w:sz w:val="24"/>
                <w:szCs w:val="24"/>
              </w:rPr>
            </w:pPr>
            <w:r w:rsidRPr="00E15CD2">
              <w:rPr>
                <w:rFonts w:ascii="Times New Roman" w:eastAsia="Times New Roman" w:hAnsi="Times New Roman" w:cs="Times New Roman"/>
                <w:b/>
                <w:sz w:val="24"/>
                <w:szCs w:val="24"/>
              </w:rPr>
              <w:t>6.1. C</w:t>
            </w:r>
            <w:r w:rsidR="002B45BF" w:rsidRPr="00E15CD2">
              <w:rPr>
                <w:rFonts w:ascii="Times New Roman" w:eastAsia="Times New Roman" w:hAnsi="Times New Roman" w:cs="Times New Roman"/>
                <w:b/>
                <w:sz w:val="24"/>
                <w:szCs w:val="24"/>
              </w:rPr>
              <w:t>ontornos do problema de legitimidade das decisões de perfil aditivo no brasil</w:t>
            </w:r>
          </w:p>
        </w:tc>
        <w:tc>
          <w:tcPr>
            <w:tcW w:w="1320" w:type="dxa"/>
          </w:tcPr>
          <w:p w14:paraId="57347E3C"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161</w:t>
            </w:r>
          </w:p>
        </w:tc>
      </w:tr>
      <w:tr w:rsidR="002B45BF" w:rsidRPr="00E15CD2" w14:paraId="52D2475C" w14:textId="77777777" w:rsidTr="00691E8A">
        <w:tc>
          <w:tcPr>
            <w:tcW w:w="7196" w:type="dxa"/>
          </w:tcPr>
          <w:p w14:paraId="6A52725C" w14:textId="6CD36E07"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eastAsia="Times New Roman" w:hAnsi="Times New Roman" w:cs="Times New Roman"/>
                <w:b/>
                <w:sz w:val="24"/>
                <w:szCs w:val="24"/>
              </w:rPr>
              <w:t>6.2. A</w:t>
            </w:r>
            <w:r w:rsidR="002B45BF" w:rsidRPr="00E15CD2">
              <w:rPr>
                <w:rFonts w:ascii="Times New Roman" w:eastAsia="Times New Roman" w:hAnsi="Times New Roman" w:cs="Times New Roman"/>
                <w:b/>
                <w:sz w:val="24"/>
                <w:szCs w:val="24"/>
              </w:rPr>
              <w:t>s sentenças normativas e as concepções procedimentalista e substancialista da jurisdição constitucional</w:t>
            </w:r>
          </w:p>
        </w:tc>
        <w:tc>
          <w:tcPr>
            <w:tcW w:w="1320" w:type="dxa"/>
          </w:tcPr>
          <w:p w14:paraId="77FA27B5"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164</w:t>
            </w:r>
          </w:p>
        </w:tc>
      </w:tr>
      <w:tr w:rsidR="002B45BF" w:rsidRPr="00E15CD2" w14:paraId="52BE7A8B" w14:textId="77777777" w:rsidTr="00691E8A">
        <w:tc>
          <w:tcPr>
            <w:tcW w:w="7196" w:type="dxa"/>
          </w:tcPr>
          <w:p w14:paraId="680870F5" w14:textId="1FA25DF7"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eastAsia="Times New Roman" w:hAnsi="Times New Roman" w:cs="Times New Roman"/>
                <w:b/>
                <w:sz w:val="24"/>
                <w:szCs w:val="24"/>
              </w:rPr>
              <w:t>6.3. A</w:t>
            </w:r>
            <w:r w:rsidR="002B45BF" w:rsidRPr="00E15CD2">
              <w:rPr>
                <w:rFonts w:ascii="Times New Roman" w:eastAsia="Times New Roman" w:hAnsi="Times New Roman" w:cs="Times New Roman"/>
                <w:b/>
                <w:sz w:val="24"/>
                <w:szCs w:val="24"/>
              </w:rPr>
              <w:t xml:space="preserve">s sentenças normativas na jurisprudência do supremo tribunal federal: a experiência recente como </w:t>
            </w:r>
            <w:r w:rsidR="002B45BF" w:rsidRPr="00E15CD2">
              <w:rPr>
                <w:rFonts w:ascii="Times New Roman" w:eastAsia="Times New Roman" w:hAnsi="Times New Roman" w:cs="Times New Roman"/>
                <w:b/>
                <w:i/>
                <w:sz w:val="24"/>
                <w:szCs w:val="24"/>
              </w:rPr>
              <w:t>legislador positivo</w:t>
            </w:r>
          </w:p>
        </w:tc>
        <w:tc>
          <w:tcPr>
            <w:tcW w:w="1320" w:type="dxa"/>
          </w:tcPr>
          <w:p w14:paraId="26E24D5C"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170</w:t>
            </w:r>
          </w:p>
        </w:tc>
      </w:tr>
      <w:tr w:rsidR="002B45BF" w:rsidRPr="00E15CD2" w14:paraId="010EA5BE" w14:textId="77777777" w:rsidTr="00691E8A">
        <w:tc>
          <w:tcPr>
            <w:tcW w:w="7196" w:type="dxa"/>
          </w:tcPr>
          <w:p w14:paraId="70700235" w14:textId="7507E7B5" w:rsidR="002B45BF" w:rsidRPr="00E15CD2" w:rsidRDefault="00E15CD2" w:rsidP="00D95C2F">
            <w:pPr>
              <w:widowControl w:val="0"/>
              <w:autoSpaceDE w:val="0"/>
              <w:autoSpaceDN w:val="0"/>
              <w:adjustRightInd w:val="0"/>
              <w:jc w:val="both"/>
              <w:rPr>
                <w:rFonts w:ascii="Times New Roman" w:eastAsia="Times New Roman" w:hAnsi="Times New Roman" w:cs="Times New Roman"/>
                <w:b/>
                <w:sz w:val="24"/>
                <w:szCs w:val="24"/>
              </w:rPr>
            </w:pPr>
            <w:r w:rsidRPr="00E15CD2">
              <w:rPr>
                <w:rFonts w:ascii="Times New Roman" w:hAnsi="Times New Roman" w:cs="Times New Roman"/>
                <w:b/>
                <w:sz w:val="24"/>
                <w:szCs w:val="24"/>
              </w:rPr>
              <w:t>6.3.1. S</w:t>
            </w:r>
            <w:r w:rsidR="002B45BF" w:rsidRPr="00E15CD2">
              <w:rPr>
                <w:rFonts w:ascii="Times New Roman" w:hAnsi="Times New Roman" w:cs="Times New Roman"/>
                <w:b/>
                <w:sz w:val="24"/>
                <w:szCs w:val="24"/>
              </w:rPr>
              <w:t>entenças normativas proferidas em sede de mandado de injunção</w:t>
            </w:r>
          </w:p>
        </w:tc>
        <w:tc>
          <w:tcPr>
            <w:tcW w:w="1320" w:type="dxa"/>
          </w:tcPr>
          <w:p w14:paraId="141191AF"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170</w:t>
            </w:r>
          </w:p>
        </w:tc>
      </w:tr>
      <w:tr w:rsidR="002B45BF" w:rsidRPr="00E15CD2" w14:paraId="5B0850FC" w14:textId="77777777" w:rsidTr="00691E8A">
        <w:tc>
          <w:tcPr>
            <w:tcW w:w="7196" w:type="dxa"/>
          </w:tcPr>
          <w:p w14:paraId="29F92239" w14:textId="7EE78D21" w:rsidR="002B45BF" w:rsidRPr="00E15CD2" w:rsidRDefault="00E15CD2" w:rsidP="00D95C2F">
            <w:pPr>
              <w:widowControl w:val="0"/>
              <w:autoSpaceDE w:val="0"/>
              <w:autoSpaceDN w:val="0"/>
              <w:adjustRightInd w:val="0"/>
              <w:jc w:val="both"/>
              <w:rPr>
                <w:rFonts w:ascii="Times New Roman" w:eastAsia="Times New Roman" w:hAnsi="Times New Roman" w:cs="Times New Roman"/>
                <w:b/>
                <w:sz w:val="24"/>
                <w:szCs w:val="24"/>
              </w:rPr>
            </w:pPr>
            <w:r w:rsidRPr="00E15CD2">
              <w:rPr>
                <w:rFonts w:ascii="Times New Roman" w:hAnsi="Times New Roman" w:cs="Times New Roman"/>
                <w:b/>
                <w:sz w:val="24"/>
                <w:szCs w:val="24"/>
              </w:rPr>
              <w:t>6.3.2. S</w:t>
            </w:r>
            <w:r w:rsidR="002B45BF" w:rsidRPr="00E15CD2">
              <w:rPr>
                <w:rFonts w:ascii="Times New Roman" w:hAnsi="Times New Roman" w:cs="Times New Roman"/>
                <w:b/>
                <w:sz w:val="24"/>
                <w:szCs w:val="24"/>
              </w:rPr>
              <w:t>entenças normativas proferidas em outros instrumentos processuais (além do mandado injunção)</w:t>
            </w:r>
          </w:p>
        </w:tc>
        <w:tc>
          <w:tcPr>
            <w:tcW w:w="1320" w:type="dxa"/>
          </w:tcPr>
          <w:p w14:paraId="55A2A10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172</w:t>
            </w:r>
          </w:p>
        </w:tc>
      </w:tr>
      <w:tr w:rsidR="002B45BF" w:rsidRPr="00E15CD2" w14:paraId="0BEF9DCB" w14:textId="77777777" w:rsidTr="00691E8A">
        <w:tc>
          <w:tcPr>
            <w:tcW w:w="7196" w:type="dxa"/>
          </w:tcPr>
          <w:p w14:paraId="6917C7FC" w14:textId="6496E6AE"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eastAsia="Times New Roman" w:hAnsi="Times New Roman" w:cs="Times New Roman"/>
                <w:b/>
                <w:sz w:val="24"/>
                <w:szCs w:val="24"/>
              </w:rPr>
              <w:t>6.3.3. S</w:t>
            </w:r>
            <w:r w:rsidR="002B45BF" w:rsidRPr="00E15CD2">
              <w:rPr>
                <w:rFonts w:ascii="Times New Roman" w:eastAsia="Times New Roman" w:hAnsi="Times New Roman" w:cs="Times New Roman"/>
                <w:b/>
                <w:sz w:val="24"/>
                <w:szCs w:val="24"/>
              </w:rPr>
              <w:t>entenças normativas proferidas por meio da técnica de modulação dos efeitos temporais da decisão de inconstitucionalidade</w:t>
            </w:r>
          </w:p>
        </w:tc>
        <w:tc>
          <w:tcPr>
            <w:tcW w:w="1320" w:type="dxa"/>
          </w:tcPr>
          <w:p w14:paraId="505FF2BA"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175</w:t>
            </w:r>
          </w:p>
        </w:tc>
      </w:tr>
      <w:tr w:rsidR="002B45BF" w:rsidRPr="00E15CD2" w14:paraId="6DB4F571" w14:textId="77777777" w:rsidTr="00691E8A">
        <w:tc>
          <w:tcPr>
            <w:tcW w:w="7196" w:type="dxa"/>
          </w:tcPr>
          <w:p w14:paraId="02852E85" w14:textId="3FEAE261"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eastAsia="Times New Roman" w:hAnsi="Times New Roman" w:cs="Times New Roman"/>
                <w:b/>
                <w:sz w:val="24"/>
                <w:szCs w:val="24"/>
              </w:rPr>
              <w:t>6.4. P</w:t>
            </w:r>
            <w:r w:rsidR="002B45BF" w:rsidRPr="00E15CD2">
              <w:rPr>
                <w:rFonts w:ascii="Times New Roman" w:eastAsia="Times New Roman" w:hAnsi="Times New Roman" w:cs="Times New Roman"/>
                <w:b/>
                <w:sz w:val="24"/>
                <w:szCs w:val="24"/>
              </w:rPr>
              <w:t xml:space="preserve">or uma revisão da doutrina </w:t>
            </w:r>
            <w:r w:rsidR="002B45BF" w:rsidRPr="00E15CD2">
              <w:rPr>
                <w:rFonts w:ascii="Times New Roman" w:eastAsia="Times New Roman" w:hAnsi="Times New Roman" w:cs="Times New Roman"/>
                <w:b/>
                <w:i/>
                <w:sz w:val="24"/>
                <w:szCs w:val="24"/>
              </w:rPr>
              <w:t>rime obbligate</w:t>
            </w:r>
            <w:r w:rsidR="002B45BF" w:rsidRPr="00E15CD2">
              <w:rPr>
                <w:rFonts w:ascii="Times New Roman" w:eastAsia="Times New Roman" w:hAnsi="Times New Roman" w:cs="Times New Roman"/>
                <w:b/>
                <w:sz w:val="24"/>
                <w:szCs w:val="24"/>
              </w:rPr>
              <w:t xml:space="preserve"> a partir do uso do argumento analógico baseado na disciplina constitucional do mandado de injunção</w:t>
            </w:r>
          </w:p>
        </w:tc>
        <w:tc>
          <w:tcPr>
            <w:tcW w:w="1320" w:type="dxa"/>
          </w:tcPr>
          <w:p w14:paraId="4A565984"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178</w:t>
            </w:r>
          </w:p>
        </w:tc>
      </w:tr>
      <w:tr w:rsidR="002B45BF" w:rsidRPr="00E15CD2" w14:paraId="4BEBDE38" w14:textId="77777777" w:rsidTr="00691E8A">
        <w:tc>
          <w:tcPr>
            <w:tcW w:w="7196" w:type="dxa"/>
          </w:tcPr>
          <w:p w14:paraId="5238F4BF" w14:textId="3C8F87B4"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hAnsi="Times New Roman" w:cs="Times New Roman"/>
                <w:b/>
                <w:sz w:val="24"/>
                <w:szCs w:val="24"/>
              </w:rPr>
              <w:t>6.5. A</w:t>
            </w:r>
            <w:r w:rsidR="002B45BF" w:rsidRPr="00E15CD2">
              <w:rPr>
                <w:rFonts w:ascii="Times New Roman" w:hAnsi="Times New Roman" w:cs="Times New Roman"/>
                <w:b/>
                <w:sz w:val="24"/>
                <w:szCs w:val="24"/>
              </w:rPr>
              <w:t xml:space="preserve"> competência normativa do supremo tribunal federal na constituição: uma proposta de delimitação</w:t>
            </w:r>
          </w:p>
        </w:tc>
        <w:tc>
          <w:tcPr>
            <w:tcW w:w="1320" w:type="dxa"/>
          </w:tcPr>
          <w:p w14:paraId="6E123799"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185</w:t>
            </w:r>
          </w:p>
        </w:tc>
      </w:tr>
      <w:tr w:rsidR="002B45BF" w:rsidRPr="00E15CD2" w14:paraId="74D576B7" w14:textId="77777777" w:rsidTr="00691E8A">
        <w:tc>
          <w:tcPr>
            <w:tcW w:w="7196" w:type="dxa"/>
          </w:tcPr>
          <w:p w14:paraId="32B8EB14" w14:textId="1D527995"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hAnsi="Times New Roman" w:cs="Times New Roman"/>
                <w:b/>
                <w:sz w:val="24"/>
                <w:szCs w:val="24"/>
              </w:rPr>
              <w:t>6.6. D</w:t>
            </w:r>
            <w:r w:rsidR="002B45BF" w:rsidRPr="00E15CD2">
              <w:rPr>
                <w:rFonts w:ascii="Times New Roman" w:hAnsi="Times New Roman" w:cs="Times New Roman"/>
                <w:b/>
                <w:sz w:val="24"/>
                <w:szCs w:val="24"/>
              </w:rPr>
              <w:t>efinição do âmbito de competência normativa do stf: produção de normas necessárias para viabilizar o exercício de direitos materialmente fundamentais</w:t>
            </w:r>
          </w:p>
        </w:tc>
        <w:tc>
          <w:tcPr>
            <w:tcW w:w="1320" w:type="dxa"/>
          </w:tcPr>
          <w:p w14:paraId="7B1F24D8"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194</w:t>
            </w:r>
          </w:p>
        </w:tc>
      </w:tr>
      <w:tr w:rsidR="002B45BF" w:rsidRPr="00E15CD2" w14:paraId="14150DAC" w14:textId="77777777" w:rsidTr="00691E8A">
        <w:tc>
          <w:tcPr>
            <w:tcW w:w="7196" w:type="dxa"/>
          </w:tcPr>
          <w:p w14:paraId="3C383B40" w14:textId="5DF44A54" w:rsidR="002B45BF" w:rsidRPr="00E15CD2" w:rsidRDefault="00E15CD2" w:rsidP="00D95C2F">
            <w:pPr>
              <w:jc w:val="both"/>
              <w:rPr>
                <w:rFonts w:ascii="Times New Roman" w:eastAsia="Times New Roman" w:hAnsi="Times New Roman" w:cs="Times New Roman"/>
                <w:b/>
                <w:sz w:val="24"/>
                <w:szCs w:val="24"/>
              </w:rPr>
            </w:pPr>
            <w:r w:rsidRPr="00E15CD2">
              <w:rPr>
                <w:rFonts w:ascii="Times New Roman" w:hAnsi="Times New Roman" w:cs="Times New Roman"/>
                <w:b/>
                <w:sz w:val="24"/>
                <w:szCs w:val="24"/>
              </w:rPr>
              <w:t>6.6.1. A</w:t>
            </w:r>
            <w:r w:rsidR="002B45BF" w:rsidRPr="00E15CD2">
              <w:rPr>
                <w:rFonts w:ascii="Times New Roman" w:hAnsi="Times New Roman" w:cs="Times New Roman"/>
                <w:b/>
                <w:sz w:val="24"/>
                <w:szCs w:val="24"/>
              </w:rPr>
              <w:t xml:space="preserve"> delimitação do campo dos direitos materialmente fundamentais</w:t>
            </w:r>
          </w:p>
        </w:tc>
        <w:tc>
          <w:tcPr>
            <w:tcW w:w="1320" w:type="dxa"/>
          </w:tcPr>
          <w:p w14:paraId="5445C7F6" w14:textId="77777777" w:rsidR="002B45BF" w:rsidRPr="00E15CD2" w:rsidRDefault="002B45BF" w:rsidP="00D95C2F">
            <w:pPr>
              <w:rPr>
                <w:rFonts w:ascii="Times New Roman" w:hAnsi="Times New Roman" w:cs="Times New Roman"/>
                <w:sz w:val="24"/>
                <w:szCs w:val="24"/>
              </w:rPr>
            </w:pPr>
            <w:r w:rsidRPr="00E15CD2">
              <w:rPr>
                <w:rFonts w:ascii="Times New Roman" w:hAnsi="Times New Roman" w:cs="Times New Roman"/>
                <w:sz w:val="24"/>
                <w:szCs w:val="24"/>
              </w:rPr>
              <w:t>p. 199</w:t>
            </w:r>
          </w:p>
        </w:tc>
      </w:tr>
      <w:tr w:rsidR="002B45BF" w14:paraId="6A9A9DA8" w14:textId="77777777" w:rsidTr="00691E8A">
        <w:tc>
          <w:tcPr>
            <w:tcW w:w="7196" w:type="dxa"/>
          </w:tcPr>
          <w:p w14:paraId="06BA4925" w14:textId="77777777" w:rsidR="002B45BF" w:rsidRPr="00B4775E" w:rsidRDefault="002B45BF" w:rsidP="00D95C2F">
            <w:pPr>
              <w:jc w:val="both"/>
              <w:rPr>
                <w:rFonts w:ascii="Times New Roman" w:eastAsia="Times New Roman" w:hAnsi="Times New Roman" w:cs="Times New Roman"/>
                <w:b/>
                <w:sz w:val="24"/>
                <w:szCs w:val="24"/>
              </w:rPr>
            </w:pPr>
            <w:r w:rsidRPr="00B4775E">
              <w:rPr>
                <w:rFonts w:ascii="Times New Roman" w:hAnsi="Times New Roman" w:cs="Times New Roman"/>
                <w:b/>
                <w:sz w:val="24"/>
                <w:szCs w:val="24"/>
              </w:rPr>
              <w:t>CAPÍTULO 7: CONSEQUÊNCIAS DA ADOÇÃO DA PROPOSTA FORMULADA</w:t>
            </w:r>
          </w:p>
        </w:tc>
        <w:tc>
          <w:tcPr>
            <w:tcW w:w="1320" w:type="dxa"/>
          </w:tcPr>
          <w:p w14:paraId="3394B2C2"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207</w:t>
            </w:r>
          </w:p>
        </w:tc>
      </w:tr>
      <w:tr w:rsidR="002B45BF" w14:paraId="249B270E" w14:textId="77777777" w:rsidTr="00691E8A">
        <w:tc>
          <w:tcPr>
            <w:tcW w:w="7196" w:type="dxa"/>
          </w:tcPr>
          <w:p w14:paraId="489F266C" w14:textId="0FCCE7D8" w:rsidR="002B45BF" w:rsidRPr="00B4775E" w:rsidRDefault="00E15CD2" w:rsidP="00D95C2F">
            <w:pPr>
              <w:pStyle w:val="NormalWeb"/>
              <w:spacing w:before="0" w:beforeAutospacing="0" w:after="0" w:afterAutospacing="0"/>
              <w:jc w:val="both"/>
              <w:rPr>
                <w:rFonts w:ascii="Times New Roman" w:eastAsia="Times New Roman" w:hAnsi="Times New Roman"/>
                <w:b/>
                <w:sz w:val="24"/>
                <w:szCs w:val="24"/>
              </w:rPr>
            </w:pPr>
            <w:r>
              <w:rPr>
                <w:rFonts w:ascii="Times New Roman" w:hAnsi="Times New Roman"/>
                <w:b/>
                <w:iCs/>
                <w:sz w:val="24"/>
                <w:szCs w:val="24"/>
                <w:lang w:val="pt-BR"/>
              </w:rPr>
              <w:t>7.1. A</w:t>
            </w:r>
            <w:r w:rsidR="002B45BF" w:rsidRPr="00B4775E">
              <w:rPr>
                <w:rFonts w:ascii="Times New Roman" w:hAnsi="Times New Roman"/>
                <w:b/>
                <w:iCs/>
                <w:sz w:val="24"/>
                <w:szCs w:val="24"/>
                <w:lang w:val="pt-BR"/>
              </w:rPr>
              <w:t>s sentenças aditivas no controle difuso de constitucionalidade</w:t>
            </w:r>
          </w:p>
        </w:tc>
        <w:tc>
          <w:tcPr>
            <w:tcW w:w="1320" w:type="dxa"/>
          </w:tcPr>
          <w:p w14:paraId="1C91E8C2"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207</w:t>
            </w:r>
          </w:p>
        </w:tc>
      </w:tr>
      <w:tr w:rsidR="002B45BF" w14:paraId="7114154A" w14:textId="77777777" w:rsidTr="00691E8A">
        <w:tc>
          <w:tcPr>
            <w:tcW w:w="7196" w:type="dxa"/>
          </w:tcPr>
          <w:p w14:paraId="6F360FFC" w14:textId="342C0E72" w:rsidR="002B45BF" w:rsidRPr="00B4775E" w:rsidRDefault="00E15CD2" w:rsidP="00D95C2F">
            <w:pPr>
              <w:pStyle w:val="NormalWeb"/>
              <w:spacing w:before="0" w:beforeAutospacing="0" w:after="0" w:afterAutospacing="0"/>
              <w:jc w:val="both"/>
              <w:rPr>
                <w:rFonts w:ascii="Times New Roman" w:eastAsia="Times New Roman" w:hAnsi="Times New Roman"/>
                <w:b/>
                <w:sz w:val="24"/>
                <w:szCs w:val="24"/>
              </w:rPr>
            </w:pPr>
            <w:r>
              <w:rPr>
                <w:rFonts w:ascii="Times New Roman" w:hAnsi="Times New Roman"/>
                <w:b/>
                <w:iCs/>
                <w:sz w:val="24"/>
                <w:szCs w:val="24"/>
                <w:lang w:val="pt-BR"/>
              </w:rPr>
              <w:t>7.2. A</w:t>
            </w:r>
            <w:r w:rsidR="002B45BF" w:rsidRPr="00B4775E">
              <w:rPr>
                <w:rFonts w:ascii="Times New Roman" w:hAnsi="Times New Roman"/>
                <w:b/>
                <w:iCs/>
                <w:sz w:val="24"/>
                <w:szCs w:val="24"/>
                <w:lang w:val="pt-BR"/>
              </w:rPr>
              <w:t xml:space="preserve"> função interpretativa dos juízes e tribunais e a competência normativa do stf</w:t>
            </w:r>
          </w:p>
        </w:tc>
        <w:tc>
          <w:tcPr>
            <w:tcW w:w="1320" w:type="dxa"/>
          </w:tcPr>
          <w:p w14:paraId="081036D4"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209</w:t>
            </w:r>
          </w:p>
        </w:tc>
      </w:tr>
      <w:tr w:rsidR="002B45BF" w14:paraId="7A3ED88E" w14:textId="77777777" w:rsidTr="00691E8A">
        <w:tc>
          <w:tcPr>
            <w:tcW w:w="7196" w:type="dxa"/>
          </w:tcPr>
          <w:p w14:paraId="2A81B384" w14:textId="55E19A56" w:rsidR="002B45BF" w:rsidRPr="00E15CD2" w:rsidRDefault="00E15CD2" w:rsidP="00D95C2F">
            <w:pPr>
              <w:jc w:val="both"/>
              <w:rPr>
                <w:rFonts w:ascii="Times New Roman" w:eastAsia="Times New Roman" w:hAnsi="Times New Roman" w:cs="Times New Roman"/>
                <w:b/>
                <w:sz w:val="24"/>
                <w:szCs w:val="24"/>
              </w:rPr>
            </w:pPr>
            <w:r>
              <w:rPr>
                <w:rFonts w:ascii="Times New Roman" w:hAnsi="Times New Roman"/>
                <w:b/>
                <w:sz w:val="24"/>
                <w:szCs w:val="24"/>
              </w:rPr>
              <w:t>7.3. L</w:t>
            </w:r>
            <w:r w:rsidR="002B45BF" w:rsidRPr="00E15CD2">
              <w:rPr>
                <w:rFonts w:ascii="Times New Roman" w:hAnsi="Times New Roman"/>
                <w:b/>
                <w:sz w:val="24"/>
                <w:szCs w:val="24"/>
              </w:rPr>
              <w:t>imitações à competência normativa judicial</w:t>
            </w:r>
          </w:p>
        </w:tc>
        <w:tc>
          <w:tcPr>
            <w:tcW w:w="1320" w:type="dxa"/>
          </w:tcPr>
          <w:p w14:paraId="4CD09DB4"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211</w:t>
            </w:r>
          </w:p>
        </w:tc>
      </w:tr>
      <w:tr w:rsidR="002B45BF" w14:paraId="7C7E26AF" w14:textId="77777777" w:rsidTr="00691E8A">
        <w:tc>
          <w:tcPr>
            <w:tcW w:w="7196" w:type="dxa"/>
          </w:tcPr>
          <w:p w14:paraId="5806BB71" w14:textId="28908733" w:rsidR="002B45BF" w:rsidRPr="00E15CD2" w:rsidRDefault="00E15CD2" w:rsidP="00D95C2F">
            <w:pPr>
              <w:jc w:val="both"/>
              <w:rPr>
                <w:rFonts w:ascii="Times New Roman" w:eastAsia="Times New Roman" w:hAnsi="Times New Roman" w:cs="Times New Roman"/>
                <w:b/>
                <w:sz w:val="24"/>
                <w:szCs w:val="24"/>
              </w:rPr>
            </w:pPr>
            <w:r>
              <w:rPr>
                <w:rFonts w:ascii="Times New Roman" w:hAnsi="Times New Roman"/>
                <w:b/>
                <w:sz w:val="24"/>
                <w:szCs w:val="24"/>
              </w:rPr>
              <w:t>7.4. A</w:t>
            </w:r>
            <w:r w:rsidR="002B45BF" w:rsidRPr="00E15CD2">
              <w:rPr>
                <w:rFonts w:ascii="Times New Roman" w:hAnsi="Times New Roman"/>
                <w:b/>
                <w:sz w:val="24"/>
                <w:szCs w:val="24"/>
              </w:rPr>
              <w:t xml:space="preserve"> modulação de efeitos temporais das decisões de inconstitucionalidade no contexto das sentenças aditivas</w:t>
            </w:r>
          </w:p>
        </w:tc>
        <w:tc>
          <w:tcPr>
            <w:tcW w:w="1320" w:type="dxa"/>
          </w:tcPr>
          <w:p w14:paraId="1551C1A2"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214</w:t>
            </w:r>
          </w:p>
        </w:tc>
      </w:tr>
      <w:tr w:rsidR="002B45BF" w14:paraId="153869AE" w14:textId="77777777" w:rsidTr="00691E8A">
        <w:tc>
          <w:tcPr>
            <w:tcW w:w="7196" w:type="dxa"/>
          </w:tcPr>
          <w:p w14:paraId="0E9F08AE" w14:textId="3F0193E1" w:rsidR="002B45BF" w:rsidRPr="00E15CD2" w:rsidRDefault="00E15CD2" w:rsidP="00D95C2F">
            <w:pPr>
              <w:jc w:val="both"/>
              <w:rPr>
                <w:rFonts w:ascii="Times New Roman" w:eastAsia="Times New Roman" w:hAnsi="Times New Roman" w:cs="Times New Roman"/>
                <w:b/>
                <w:sz w:val="24"/>
                <w:szCs w:val="24"/>
              </w:rPr>
            </w:pPr>
            <w:r>
              <w:rPr>
                <w:rFonts w:ascii="Times New Roman" w:hAnsi="Times New Roman"/>
                <w:b/>
                <w:sz w:val="24"/>
                <w:szCs w:val="24"/>
              </w:rPr>
              <w:t>7.5. D</w:t>
            </w:r>
            <w:r w:rsidR="002B45BF" w:rsidRPr="00E15CD2">
              <w:rPr>
                <w:rFonts w:ascii="Times New Roman" w:hAnsi="Times New Roman"/>
                <w:b/>
                <w:sz w:val="24"/>
                <w:szCs w:val="24"/>
              </w:rPr>
              <w:t xml:space="preserve">iálogos constitucionais e sentenças aditivas </w:t>
            </w:r>
          </w:p>
        </w:tc>
        <w:tc>
          <w:tcPr>
            <w:tcW w:w="1320" w:type="dxa"/>
          </w:tcPr>
          <w:p w14:paraId="061CAD7E"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217</w:t>
            </w:r>
          </w:p>
        </w:tc>
      </w:tr>
      <w:tr w:rsidR="002B45BF" w14:paraId="6BFA467B" w14:textId="77777777" w:rsidTr="00691E8A">
        <w:tc>
          <w:tcPr>
            <w:tcW w:w="7196" w:type="dxa"/>
          </w:tcPr>
          <w:p w14:paraId="303B06D0" w14:textId="77777777" w:rsidR="002B45BF" w:rsidRPr="00B4775E" w:rsidRDefault="002B45BF" w:rsidP="00D95C2F">
            <w:pPr>
              <w:jc w:val="both"/>
              <w:rPr>
                <w:rFonts w:ascii="Times New Roman" w:eastAsia="Times New Roman" w:hAnsi="Times New Roman" w:cs="Times New Roman"/>
                <w:b/>
                <w:sz w:val="24"/>
                <w:szCs w:val="24"/>
              </w:rPr>
            </w:pPr>
            <w:r w:rsidRPr="00B4775E">
              <w:rPr>
                <w:rFonts w:ascii="Times New Roman" w:hAnsi="Times New Roman" w:cs="Times New Roman"/>
                <w:b/>
                <w:sz w:val="24"/>
                <w:szCs w:val="24"/>
              </w:rPr>
              <w:t>CONCLUSÕES</w:t>
            </w:r>
          </w:p>
        </w:tc>
        <w:tc>
          <w:tcPr>
            <w:tcW w:w="1320" w:type="dxa"/>
          </w:tcPr>
          <w:p w14:paraId="638121CB" w14:textId="77777777" w:rsidR="002B45BF" w:rsidRPr="00B4775E" w:rsidRDefault="002B45BF" w:rsidP="00D95C2F">
            <w:pPr>
              <w:rPr>
                <w:rFonts w:ascii="Times New Roman" w:hAnsi="Times New Roman"/>
                <w:sz w:val="24"/>
                <w:szCs w:val="24"/>
              </w:rPr>
            </w:pPr>
            <w:r w:rsidRPr="00B4775E">
              <w:rPr>
                <w:rFonts w:ascii="Times New Roman" w:hAnsi="Times New Roman"/>
                <w:sz w:val="24"/>
                <w:szCs w:val="24"/>
              </w:rPr>
              <w:t>p. 222</w:t>
            </w:r>
          </w:p>
        </w:tc>
      </w:tr>
    </w:tbl>
    <w:p w14:paraId="1F8F58E5" w14:textId="0A918D3D" w:rsidR="00644F42" w:rsidRPr="00473D91" w:rsidRDefault="002B36D1" w:rsidP="00BD3C25">
      <w:pPr>
        <w:spacing w:line="360" w:lineRule="auto"/>
        <w:jc w:val="center"/>
        <w:rPr>
          <w:rFonts w:ascii="Times New Roman" w:hAnsi="Times New Roman" w:cs="Times New Roman"/>
          <w:b/>
        </w:rPr>
      </w:pPr>
      <w:r w:rsidRPr="00473D91">
        <w:rPr>
          <w:rFonts w:ascii="Times New Roman" w:hAnsi="Times New Roman" w:cs="Times New Roman"/>
          <w:b/>
        </w:rPr>
        <w:lastRenderedPageBreak/>
        <w:t>RESUMO</w:t>
      </w:r>
    </w:p>
    <w:p w14:paraId="29C957DC" w14:textId="77777777" w:rsidR="002B36D1" w:rsidRDefault="002B36D1" w:rsidP="00944F5F">
      <w:pPr>
        <w:spacing w:line="360" w:lineRule="auto"/>
        <w:jc w:val="center"/>
        <w:rPr>
          <w:rFonts w:ascii="Times New Roman" w:hAnsi="Times New Roman" w:cs="Times New Roman"/>
        </w:rPr>
      </w:pPr>
    </w:p>
    <w:p w14:paraId="6FE1A646" w14:textId="77777777" w:rsidR="00BC021B" w:rsidRDefault="002B36D1" w:rsidP="002B36D1">
      <w:pPr>
        <w:spacing w:line="360" w:lineRule="auto"/>
        <w:ind w:firstLine="720"/>
        <w:jc w:val="both"/>
        <w:rPr>
          <w:rFonts w:ascii="Times New Roman" w:hAnsi="Times New Roman" w:cs="Times New Roman"/>
        </w:rPr>
      </w:pPr>
      <w:r>
        <w:rPr>
          <w:rFonts w:ascii="Times New Roman" w:hAnsi="Times New Roman" w:cs="Times New Roman"/>
        </w:rPr>
        <w:t>O Supremo Tribunal Federal demonstra nos últimos anos, por meio da utilização da técnica decisória conhecida como aditiva, sólida assunção de competência normativa.</w:t>
      </w:r>
      <w:r w:rsidR="00BC021B">
        <w:rPr>
          <w:rFonts w:ascii="Times New Roman" w:hAnsi="Times New Roman" w:cs="Times New Roman"/>
        </w:rPr>
        <w:t xml:space="preserve"> Com base em pesquisa comparativa, percebe-se que a preocupação com o vácuo normativo indesejável e o concomitante desenvolvimento do controle judicial de constitucionalidade das omissões inconstitucionais culminaram na afirmação, por parte das Cortes constitucionais, de competência para criar direito novo. A construção de um argumento capaz de entrelaçar de modo coerente as categorias da omissão legislativa inconstitucional, do vácuo normativo indesejável e da competência normativa do Supremo Tribunal Federal é o desafio enfrentado na presente dissertação de mestrado. A pesquisa termina com a formulação de uma proposta de delimitação da competência normativa do Supremo Tribunal Federal – e, portanto, de fixação dos limites das sentenças aditivas – e da indicação das principais consequências da adoção da proposta formulada. </w:t>
      </w:r>
    </w:p>
    <w:p w14:paraId="374E4A89" w14:textId="77777777" w:rsidR="00BC021B" w:rsidRDefault="00BC021B" w:rsidP="002B36D1">
      <w:pPr>
        <w:spacing w:line="360" w:lineRule="auto"/>
        <w:ind w:firstLine="720"/>
        <w:jc w:val="both"/>
        <w:rPr>
          <w:rFonts w:ascii="Times New Roman" w:hAnsi="Times New Roman" w:cs="Times New Roman"/>
        </w:rPr>
      </w:pPr>
    </w:p>
    <w:p w14:paraId="518E3B24" w14:textId="77777777" w:rsidR="00BC021B" w:rsidRDefault="00BC021B" w:rsidP="002B36D1">
      <w:pPr>
        <w:spacing w:line="360" w:lineRule="auto"/>
        <w:ind w:firstLine="720"/>
        <w:jc w:val="both"/>
        <w:rPr>
          <w:rFonts w:ascii="Times New Roman" w:hAnsi="Times New Roman" w:cs="Times New Roman"/>
        </w:rPr>
      </w:pPr>
    </w:p>
    <w:p w14:paraId="2C3C52EA" w14:textId="03EBF1CA" w:rsidR="00473D91" w:rsidRDefault="00BC021B" w:rsidP="00BC021B">
      <w:pPr>
        <w:spacing w:line="360" w:lineRule="auto"/>
        <w:jc w:val="both"/>
        <w:rPr>
          <w:rFonts w:ascii="Times New Roman" w:hAnsi="Times New Roman" w:cs="Times New Roman"/>
        </w:rPr>
      </w:pPr>
      <w:r>
        <w:rPr>
          <w:rFonts w:ascii="Times New Roman" w:hAnsi="Times New Roman" w:cs="Times New Roman"/>
        </w:rPr>
        <w:t xml:space="preserve">Palavras-chave: jurisdição constitucional. controle judicial da omissão legislativa. vácuo normativo indesejável. competência judicial normativa. </w:t>
      </w:r>
      <w:r w:rsidR="00473D91">
        <w:rPr>
          <w:rFonts w:ascii="Times New Roman" w:hAnsi="Times New Roman" w:cs="Times New Roman"/>
        </w:rPr>
        <w:t xml:space="preserve">sentenças aditivas. limites. </w:t>
      </w:r>
      <w:r>
        <w:rPr>
          <w:rFonts w:ascii="Times New Roman" w:hAnsi="Times New Roman" w:cs="Times New Roman"/>
        </w:rPr>
        <w:t xml:space="preserve">   </w:t>
      </w:r>
    </w:p>
    <w:p w14:paraId="0DA7821E" w14:textId="77777777" w:rsidR="00473D91" w:rsidRDefault="00473D91">
      <w:pPr>
        <w:rPr>
          <w:rFonts w:ascii="Times New Roman" w:hAnsi="Times New Roman" w:cs="Times New Roman"/>
        </w:rPr>
      </w:pPr>
      <w:r>
        <w:rPr>
          <w:rFonts w:ascii="Times New Roman" w:hAnsi="Times New Roman" w:cs="Times New Roman"/>
        </w:rPr>
        <w:br w:type="page"/>
      </w:r>
    </w:p>
    <w:p w14:paraId="6E37610F" w14:textId="17AD9548" w:rsidR="00473D91" w:rsidRPr="00473D91" w:rsidRDefault="00473D91" w:rsidP="00473D91">
      <w:pPr>
        <w:spacing w:line="360" w:lineRule="auto"/>
        <w:jc w:val="center"/>
        <w:rPr>
          <w:rFonts w:ascii="Times New Roman" w:hAnsi="Times New Roman" w:cs="Times New Roman"/>
          <w:b/>
        </w:rPr>
      </w:pPr>
      <w:r w:rsidRPr="00473D91">
        <w:rPr>
          <w:rFonts w:ascii="Times New Roman" w:hAnsi="Times New Roman" w:cs="Times New Roman"/>
          <w:b/>
        </w:rPr>
        <w:lastRenderedPageBreak/>
        <w:t>ABSTRACT</w:t>
      </w:r>
    </w:p>
    <w:p w14:paraId="5D936413" w14:textId="77777777" w:rsidR="00473D91" w:rsidRDefault="00473D91" w:rsidP="00473D91">
      <w:pPr>
        <w:spacing w:line="360" w:lineRule="auto"/>
        <w:jc w:val="center"/>
        <w:rPr>
          <w:rFonts w:ascii="Times New Roman" w:hAnsi="Times New Roman" w:cs="Times New Roman"/>
        </w:rPr>
      </w:pPr>
    </w:p>
    <w:p w14:paraId="6F0C8615" w14:textId="77777777" w:rsidR="00AA7A21" w:rsidRPr="00AA7A21" w:rsidRDefault="00AA7A21" w:rsidP="00AA7A21">
      <w:pPr>
        <w:spacing w:line="460" w:lineRule="exact"/>
        <w:ind w:firstLine="720"/>
        <w:jc w:val="both"/>
        <w:rPr>
          <w:rFonts w:ascii="Times New Roman" w:hAnsi="Times New Roman" w:cs="Times New Roman"/>
          <w:lang w:val="en-US"/>
        </w:rPr>
      </w:pPr>
      <w:r w:rsidRPr="00AA7A21">
        <w:rPr>
          <w:rFonts w:ascii="Times New Roman" w:hAnsi="Times New Roman" w:cs="Times New Roman"/>
          <w:lang w:val="en-US"/>
        </w:rPr>
        <w:t>During the last years the Federal Supreme Court by using the decision making technique known as additive sentences has shown a solid assumption of legislative powers. Based on a comparative research, this concern could be verified by the undesirable legal vacuum and by the concomitant development of the constitutional judicial control on the unconstitutional omissions leading to the affirmation of the constitutional Court on the competence to create a new law. Building a capable argument to consistently interweave the categories of the unconstitutional legislative omission, the undesirable legal vacuum and the legal competence of the Federal Supre</w:t>
      </w:r>
      <w:bookmarkStart w:id="0" w:name="_GoBack"/>
      <w:bookmarkEnd w:id="0"/>
      <w:r w:rsidRPr="00AA7A21">
        <w:rPr>
          <w:rFonts w:ascii="Times New Roman" w:hAnsi="Times New Roman" w:cs="Times New Roman"/>
          <w:lang w:val="en-US"/>
        </w:rPr>
        <w:t>me Court is a challenge faced in this dissertation for a master’s degree.  The research ends by formulating a proposal to limit the legal powers of the Federal Court – and thus, to fix the limits of the additive sentences – and the statement of the main impacts on the adoption of the proposal proposed herein.</w:t>
      </w:r>
    </w:p>
    <w:p w14:paraId="4E80BD0D" w14:textId="77777777" w:rsidR="00AA7A21" w:rsidRPr="00AA7A21" w:rsidRDefault="00AA7A21" w:rsidP="00AA7A21">
      <w:pPr>
        <w:spacing w:line="460" w:lineRule="exact"/>
        <w:jc w:val="both"/>
        <w:rPr>
          <w:rFonts w:ascii="Times New Roman" w:hAnsi="Times New Roman" w:cs="Times New Roman"/>
          <w:lang w:val="en-US"/>
        </w:rPr>
      </w:pPr>
    </w:p>
    <w:p w14:paraId="3BE18B71" w14:textId="77777777" w:rsidR="00AA7A21" w:rsidRPr="00AA7A21" w:rsidRDefault="00AA7A21" w:rsidP="00AA7A21">
      <w:pPr>
        <w:spacing w:line="460" w:lineRule="exact"/>
        <w:jc w:val="both"/>
        <w:rPr>
          <w:rFonts w:ascii="Times New Roman" w:hAnsi="Times New Roman" w:cs="Times New Roman"/>
          <w:lang w:val="en-US"/>
        </w:rPr>
      </w:pPr>
      <w:r w:rsidRPr="00AA7A21">
        <w:rPr>
          <w:rFonts w:ascii="Times New Roman" w:hAnsi="Times New Roman" w:cs="Times New Roman"/>
          <w:lang w:val="en-US"/>
        </w:rPr>
        <w:t>Key-words:  constitutional jurisdiction, judicial control of the legislative omission, undesirable legal vacuum</w:t>
      </w:r>
      <w:proofErr w:type="gramStart"/>
      <w:r w:rsidRPr="00AA7A21">
        <w:rPr>
          <w:rFonts w:ascii="Times New Roman" w:hAnsi="Times New Roman" w:cs="Times New Roman"/>
          <w:lang w:val="en-US"/>
        </w:rPr>
        <w:t>,  legal</w:t>
      </w:r>
      <w:proofErr w:type="gramEnd"/>
      <w:r w:rsidRPr="00AA7A21">
        <w:rPr>
          <w:rFonts w:ascii="Times New Roman" w:hAnsi="Times New Roman" w:cs="Times New Roman"/>
          <w:lang w:val="en-US"/>
        </w:rPr>
        <w:t xml:space="preserve"> legislative powers, additive sentence, limits.</w:t>
      </w:r>
    </w:p>
    <w:p w14:paraId="728262F3" w14:textId="7FA4C452" w:rsidR="00473D91" w:rsidRPr="002B36D1" w:rsidRDefault="00473D91" w:rsidP="00473D91">
      <w:pPr>
        <w:spacing w:line="360" w:lineRule="auto"/>
        <w:jc w:val="both"/>
        <w:rPr>
          <w:rFonts w:ascii="Times New Roman" w:hAnsi="Times New Roman" w:cs="Times New Roman"/>
        </w:rPr>
      </w:pPr>
      <w:r>
        <w:rPr>
          <w:rFonts w:ascii="Times New Roman" w:hAnsi="Times New Roman" w:cs="Times New Roman"/>
        </w:rPr>
        <w:t xml:space="preserve">  </w:t>
      </w:r>
    </w:p>
    <w:p w14:paraId="118A5BAF" w14:textId="77777777" w:rsidR="002B36D1" w:rsidRPr="002B36D1" w:rsidRDefault="002B36D1" w:rsidP="00BC021B">
      <w:pPr>
        <w:spacing w:line="360" w:lineRule="auto"/>
        <w:jc w:val="both"/>
        <w:rPr>
          <w:rFonts w:ascii="Times New Roman" w:hAnsi="Times New Roman" w:cs="Times New Roman"/>
        </w:rPr>
      </w:pPr>
    </w:p>
    <w:p w14:paraId="02269E91" w14:textId="77777777" w:rsidR="002B36D1" w:rsidRDefault="002B36D1">
      <w:pPr>
        <w:rPr>
          <w:rFonts w:ascii="Times New Roman" w:hAnsi="Times New Roman" w:cs="Times New Roman"/>
          <w:b/>
        </w:rPr>
      </w:pPr>
      <w:r>
        <w:rPr>
          <w:rFonts w:ascii="Times New Roman" w:hAnsi="Times New Roman" w:cs="Times New Roman"/>
          <w:b/>
        </w:rPr>
        <w:br w:type="page"/>
      </w:r>
    </w:p>
    <w:p w14:paraId="075D2D9B" w14:textId="5B244064" w:rsidR="00EE58F2" w:rsidRPr="00473D91" w:rsidRDefault="00473D91" w:rsidP="00944F5F">
      <w:pPr>
        <w:spacing w:line="360" w:lineRule="auto"/>
        <w:jc w:val="center"/>
        <w:rPr>
          <w:rFonts w:ascii="Times New Roman" w:hAnsi="Times New Roman" w:cs="Times New Roman"/>
          <w:b/>
        </w:rPr>
      </w:pPr>
      <w:r w:rsidRPr="00473D91">
        <w:rPr>
          <w:rFonts w:ascii="Times New Roman" w:hAnsi="Times New Roman" w:cs="Times New Roman"/>
          <w:b/>
        </w:rPr>
        <w:lastRenderedPageBreak/>
        <w:t>INTRODUÇÃO</w:t>
      </w:r>
    </w:p>
    <w:p w14:paraId="1CAB5AA5" w14:textId="77777777" w:rsidR="00EE58F2" w:rsidRPr="00974304" w:rsidRDefault="00EE58F2" w:rsidP="00F87198">
      <w:pPr>
        <w:spacing w:line="360" w:lineRule="auto"/>
        <w:ind w:firstLine="709"/>
        <w:jc w:val="both"/>
        <w:rPr>
          <w:rFonts w:ascii="Times New Roman" w:hAnsi="Times New Roman" w:cs="Times New Roman"/>
        </w:rPr>
      </w:pPr>
    </w:p>
    <w:p w14:paraId="07EDD362" w14:textId="28C034A5" w:rsidR="002F12BF" w:rsidRPr="00974304" w:rsidRDefault="002F12BF"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Em seu discurso de posse na </w:t>
      </w:r>
      <w:r w:rsidR="00974304" w:rsidRPr="00974304">
        <w:rPr>
          <w:rFonts w:ascii="Times New Roman" w:hAnsi="Times New Roman" w:cs="Times New Roman"/>
        </w:rPr>
        <w:t>Presidência</w:t>
      </w:r>
      <w:r w:rsidRPr="00974304">
        <w:rPr>
          <w:rFonts w:ascii="Times New Roman" w:hAnsi="Times New Roman" w:cs="Times New Roman"/>
        </w:rPr>
        <w:t xml:space="preserve"> do Supremo Tribunal Federal, o Ministro Ricardo Lewandowski resumiu a </w:t>
      </w:r>
      <w:r w:rsidR="0077686A" w:rsidRPr="00974304">
        <w:rPr>
          <w:rFonts w:ascii="Times New Roman" w:hAnsi="Times New Roman" w:cs="Times New Roman"/>
        </w:rPr>
        <w:t xml:space="preserve">atual </w:t>
      </w:r>
      <w:r w:rsidRPr="00974304">
        <w:rPr>
          <w:rFonts w:ascii="Times New Roman" w:hAnsi="Times New Roman" w:cs="Times New Roman"/>
        </w:rPr>
        <w:t xml:space="preserve">preocupação com a procura por um ponto de equilíbrio </w:t>
      </w:r>
      <w:r w:rsidR="0077686A" w:rsidRPr="00974304">
        <w:rPr>
          <w:rFonts w:ascii="Times New Roman" w:hAnsi="Times New Roman" w:cs="Times New Roman"/>
        </w:rPr>
        <w:t>na atuação da Corte constitucional como suplente dos poderes legislativo e executivo:</w:t>
      </w:r>
    </w:p>
    <w:p w14:paraId="72C5E48D" w14:textId="77777777" w:rsidR="0077686A" w:rsidRPr="00974304" w:rsidRDefault="0077686A" w:rsidP="00F87198">
      <w:pPr>
        <w:spacing w:line="360" w:lineRule="auto"/>
        <w:ind w:firstLine="709"/>
        <w:jc w:val="both"/>
        <w:rPr>
          <w:rFonts w:ascii="Times New Roman" w:hAnsi="Times New Roman" w:cs="Times New Roman"/>
        </w:rPr>
      </w:pPr>
    </w:p>
    <w:p w14:paraId="034C24A7" w14:textId="3C8E49BA" w:rsidR="002F12BF" w:rsidRPr="00974304" w:rsidRDefault="002F12BF" w:rsidP="0077686A">
      <w:pPr>
        <w:ind w:left="2268"/>
        <w:jc w:val="both"/>
        <w:rPr>
          <w:rFonts w:ascii="Times New Roman" w:hAnsi="Times New Roman" w:cs="Times New Roman"/>
        </w:rPr>
      </w:pPr>
      <w:r w:rsidRPr="00974304">
        <w:rPr>
          <w:rFonts w:ascii="Times New Roman" w:hAnsi="Times New Roman" w:cs="Times New Roman"/>
        </w:rPr>
        <w:t>Propomo-nos, ademais, a respeita</w:t>
      </w:r>
      <w:r w:rsidR="0077686A" w:rsidRPr="00974304">
        <w:rPr>
          <w:rFonts w:ascii="Times New Roman" w:hAnsi="Times New Roman" w:cs="Times New Roman"/>
        </w:rPr>
        <w:t>r e fazer respeitar a independê</w:t>
      </w:r>
      <w:r w:rsidRPr="00974304">
        <w:rPr>
          <w:rFonts w:ascii="Times New Roman" w:hAnsi="Times New Roman" w:cs="Times New Roman"/>
        </w:rPr>
        <w:t xml:space="preserve">ncia e harmonia entre </w:t>
      </w:r>
      <w:r w:rsidR="0077686A" w:rsidRPr="00974304">
        <w:rPr>
          <w:rFonts w:ascii="Times New Roman" w:hAnsi="Times New Roman" w:cs="Times New Roman"/>
        </w:rPr>
        <w:t>os Poderes, estimulando nos juízes a adoção</w:t>
      </w:r>
      <w:r w:rsidRPr="00974304">
        <w:rPr>
          <w:rFonts w:ascii="Times New Roman" w:hAnsi="Times New Roman" w:cs="Times New Roman"/>
        </w:rPr>
        <w:t xml:space="preserve"> da salutar atitude de </w:t>
      </w:r>
      <w:r w:rsidRPr="00974304">
        <w:rPr>
          <w:rFonts w:ascii="Times New Roman" w:hAnsi="Times New Roman" w:cs="Times New Roman"/>
          <w:i/>
          <w:iCs/>
        </w:rPr>
        <w:t>self restraint</w:t>
      </w:r>
      <w:r w:rsidR="0077686A" w:rsidRPr="00974304">
        <w:rPr>
          <w:rFonts w:ascii="Times New Roman" w:hAnsi="Times New Roman" w:cs="Times New Roman"/>
        </w:rPr>
        <w:t>, de autocontenção</w:t>
      </w:r>
      <w:r w:rsidRPr="00974304">
        <w:rPr>
          <w:rFonts w:ascii="Times New Roman" w:hAnsi="Times New Roman" w:cs="Times New Roman"/>
        </w:rPr>
        <w:t>, praticada pelas</w:t>
      </w:r>
      <w:r w:rsidR="0077686A" w:rsidRPr="00974304">
        <w:rPr>
          <w:rFonts w:ascii="Times New Roman" w:hAnsi="Times New Roman" w:cs="Times New Roman"/>
        </w:rPr>
        <w:t xml:space="preserve"> cortes constitucionais dos paí</w:t>
      </w:r>
      <w:r w:rsidRPr="00974304">
        <w:rPr>
          <w:rFonts w:ascii="Times New Roman" w:hAnsi="Times New Roman" w:cs="Times New Roman"/>
        </w:rPr>
        <w:t xml:space="preserve">ses </w:t>
      </w:r>
      <w:r w:rsidR="00974304" w:rsidRPr="00974304">
        <w:rPr>
          <w:rFonts w:ascii="Times New Roman" w:hAnsi="Times New Roman" w:cs="Times New Roman"/>
        </w:rPr>
        <w:t>democráticos</w:t>
      </w:r>
      <w:r w:rsidRPr="00974304">
        <w:rPr>
          <w:rFonts w:ascii="Times New Roman" w:hAnsi="Times New Roman" w:cs="Times New Roman"/>
        </w:rPr>
        <w:t>. Com isso quer</w:t>
      </w:r>
      <w:r w:rsidR="0077686A" w:rsidRPr="00974304">
        <w:rPr>
          <w:rFonts w:ascii="Times New Roman" w:hAnsi="Times New Roman" w:cs="Times New Roman"/>
        </w:rPr>
        <w:t>emos dizer que o Judiciário só</w:t>
      </w:r>
      <w:r w:rsidRPr="00974304">
        <w:rPr>
          <w:rFonts w:ascii="Times New Roman" w:hAnsi="Times New Roman" w:cs="Times New Roman"/>
        </w:rPr>
        <w:t xml:space="preserve"> deve atuar, para suprir e</w:t>
      </w:r>
      <w:r w:rsidR="0077686A" w:rsidRPr="00974304">
        <w:rPr>
          <w:rFonts w:ascii="Times New Roman" w:hAnsi="Times New Roman" w:cs="Times New Roman"/>
        </w:rPr>
        <w:t>ventual lacuna normativa ou inércia administrativa, em caráter excepcional e provisório, e apenas quando a decisão pretoriana se mostrar necessária e inadiá</w:t>
      </w:r>
      <w:r w:rsidRPr="00974304">
        <w:rPr>
          <w:rFonts w:ascii="Times New Roman" w:hAnsi="Times New Roman" w:cs="Times New Roman"/>
        </w:rPr>
        <w:t>vel, permitindo, como regra, que o Legislativo ou o Executivo – representantes diretos da soberania popular – possam</w:t>
      </w:r>
      <w:r w:rsidR="0077686A" w:rsidRPr="00974304">
        <w:rPr>
          <w:rFonts w:ascii="Times New Roman" w:hAnsi="Times New Roman" w:cs="Times New Roman"/>
        </w:rPr>
        <w:t xml:space="preserve"> concluir as suas deliberações</w:t>
      </w:r>
      <w:r w:rsidRPr="00974304">
        <w:rPr>
          <w:rFonts w:ascii="Times New Roman" w:hAnsi="Times New Roman" w:cs="Times New Roman"/>
        </w:rPr>
        <w:t xml:space="preserve"> no tempo que considerem politic</w:t>
      </w:r>
      <w:r w:rsidR="0077686A" w:rsidRPr="00974304">
        <w:rPr>
          <w:rFonts w:ascii="Times New Roman" w:hAnsi="Times New Roman" w:cs="Times New Roman"/>
        </w:rPr>
        <w:t>amente mais adequado para o Paí</w:t>
      </w:r>
      <w:r w:rsidRPr="00974304">
        <w:rPr>
          <w:rFonts w:ascii="Times New Roman" w:hAnsi="Times New Roman" w:cs="Times New Roman"/>
        </w:rPr>
        <w:t>s.</w:t>
      </w:r>
      <w:r w:rsidR="0077686A" w:rsidRPr="00974304">
        <w:rPr>
          <w:rStyle w:val="FootnoteReference"/>
          <w:rFonts w:ascii="Times New Roman" w:hAnsi="Times New Roman" w:cs="Times New Roman"/>
        </w:rPr>
        <w:footnoteReference w:id="1"/>
      </w:r>
      <w:r w:rsidRPr="00974304">
        <w:rPr>
          <w:rFonts w:ascii="Times New Roman" w:hAnsi="Times New Roman" w:cs="Times New Roman"/>
        </w:rPr>
        <w:t xml:space="preserve"> </w:t>
      </w:r>
    </w:p>
    <w:p w14:paraId="3E8D0614" w14:textId="10536718" w:rsidR="002F12BF" w:rsidRPr="00974304" w:rsidRDefault="002F12BF" w:rsidP="00F87198">
      <w:pPr>
        <w:spacing w:line="360" w:lineRule="auto"/>
        <w:ind w:firstLine="709"/>
        <w:jc w:val="both"/>
        <w:rPr>
          <w:rFonts w:ascii="Times New Roman" w:hAnsi="Times New Roman" w:cs="Times New Roman"/>
        </w:rPr>
      </w:pPr>
    </w:p>
    <w:p w14:paraId="7D609D17" w14:textId="7C75A7E3" w:rsidR="00ED24F9" w:rsidRPr="00974304" w:rsidRDefault="00CA642E" w:rsidP="00830A0C">
      <w:pPr>
        <w:spacing w:line="360" w:lineRule="auto"/>
        <w:ind w:firstLine="709"/>
        <w:jc w:val="both"/>
        <w:rPr>
          <w:rFonts w:ascii="Times New Roman" w:hAnsi="Times New Roman" w:cs="Times New Roman"/>
        </w:rPr>
      </w:pPr>
      <w:r w:rsidRPr="00974304">
        <w:rPr>
          <w:rFonts w:ascii="Times New Roman" w:hAnsi="Times New Roman" w:cs="Times New Roman"/>
        </w:rPr>
        <w:t xml:space="preserve">O discurso revela simultaneamente a afirmação em favor da Corte constitucional de competência para suprir lacunas normativas – e com isso exercer inequívoco poder normativo – e o reconhecimento </w:t>
      </w:r>
      <w:r w:rsidR="00ED24F9" w:rsidRPr="00974304">
        <w:rPr>
          <w:rFonts w:ascii="Times New Roman" w:hAnsi="Times New Roman" w:cs="Times New Roman"/>
        </w:rPr>
        <w:t xml:space="preserve">do risco de invasão da função legislativa que resulta da criação judicial de direito novo. </w:t>
      </w:r>
      <w:r w:rsidR="00D5195A" w:rsidRPr="00974304">
        <w:rPr>
          <w:rFonts w:ascii="Times New Roman" w:hAnsi="Times New Roman" w:cs="Times New Roman"/>
        </w:rPr>
        <w:t xml:space="preserve">Na formulação do Ministro Ricardo Lewandowski, a assunção de uma competência normativa pelo STF deve ser acompanhada de uma postura de autocontenção: (i) de um lado, para restringir o exercício dessa competência aos casos realmente necessários e inadiáveis; (ii) de outro, para permitir, em regra, que o exercício dessa função normativa seja exercida preferencialmente pelo legislador. </w:t>
      </w:r>
    </w:p>
    <w:p w14:paraId="760264CB" w14:textId="77777777" w:rsidR="00CA642E" w:rsidRPr="00974304" w:rsidRDefault="00CA642E" w:rsidP="003E79BF">
      <w:pPr>
        <w:spacing w:line="360" w:lineRule="auto"/>
        <w:ind w:firstLine="709"/>
        <w:jc w:val="both"/>
        <w:rPr>
          <w:rFonts w:ascii="Times New Roman" w:hAnsi="Times New Roman" w:cs="Times New Roman"/>
        </w:rPr>
      </w:pPr>
    </w:p>
    <w:p w14:paraId="0F4071C5" w14:textId="75DE0532" w:rsidR="00830A0C" w:rsidRPr="00974304" w:rsidRDefault="0050240E" w:rsidP="003E79BF">
      <w:pPr>
        <w:spacing w:line="360" w:lineRule="auto"/>
        <w:ind w:firstLine="709"/>
        <w:jc w:val="both"/>
        <w:rPr>
          <w:rFonts w:ascii="Times New Roman" w:hAnsi="Times New Roman" w:cs="Times New Roman"/>
        </w:rPr>
      </w:pPr>
      <w:r w:rsidRPr="00974304">
        <w:rPr>
          <w:rFonts w:ascii="Times New Roman" w:hAnsi="Times New Roman" w:cs="Times New Roman"/>
        </w:rPr>
        <w:t>Gilmar Mendes, ao discursar sobre o tema da omissão legislativa na Universidade de Columbia</w:t>
      </w:r>
      <w:r w:rsidR="00421560">
        <w:rPr>
          <w:rStyle w:val="FootnoteReference"/>
          <w:rFonts w:ascii="Times New Roman" w:hAnsi="Times New Roman" w:cs="Times New Roman"/>
        </w:rPr>
        <w:footnoteReference w:id="2"/>
      </w:r>
      <w:r w:rsidRPr="00974304">
        <w:rPr>
          <w:rFonts w:ascii="Times New Roman" w:hAnsi="Times New Roman" w:cs="Times New Roman"/>
        </w:rPr>
        <w:t xml:space="preserve">, em Nova York, depois de afirmar a </w:t>
      </w:r>
      <w:r w:rsidR="008D2B7B" w:rsidRPr="00974304">
        <w:rPr>
          <w:rFonts w:ascii="Times New Roman" w:hAnsi="Times New Roman" w:cs="Times New Roman"/>
        </w:rPr>
        <w:t xml:space="preserve">centralidade do legislador na concretização das normas constitucionais, alertou, </w:t>
      </w:r>
      <w:r w:rsidR="00FD5AFB" w:rsidRPr="00974304">
        <w:rPr>
          <w:rFonts w:ascii="Times New Roman" w:hAnsi="Times New Roman" w:cs="Times New Roman"/>
        </w:rPr>
        <w:t xml:space="preserve">ainda no ano de 2008, para uma </w:t>
      </w:r>
      <w:r w:rsidR="008D2B7B" w:rsidRPr="00974304">
        <w:rPr>
          <w:rFonts w:ascii="Times New Roman" w:hAnsi="Times New Roman" w:cs="Times New Roman"/>
        </w:rPr>
        <w:t>tendência do Supremo Tribunal Federal em assumir, ainda que limitadamente, típi</w:t>
      </w:r>
      <w:r w:rsidR="00421560">
        <w:rPr>
          <w:rFonts w:ascii="Times New Roman" w:hAnsi="Times New Roman" w:cs="Times New Roman"/>
        </w:rPr>
        <w:t>ca função normativa de suplência do legislador</w:t>
      </w:r>
      <w:r w:rsidR="008D2B7B" w:rsidRPr="00974304">
        <w:rPr>
          <w:rFonts w:ascii="Times New Roman" w:hAnsi="Times New Roman" w:cs="Times New Roman"/>
        </w:rPr>
        <w:t xml:space="preserve"> em casos de omissão inconstitucional:  </w:t>
      </w:r>
    </w:p>
    <w:p w14:paraId="7D77DF86" w14:textId="77777777" w:rsidR="00830A0C" w:rsidRPr="00974304" w:rsidRDefault="00830A0C" w:rsidP="003E79BF">
      <w:pPr>
        <w:spacing w:line="360" w:lineRule="auto"/>
        <w:ind w:firstLine="709"/>
        <w:jc w:val="both"/>
        <w:rPr>
          <w:rFonts w:ascii="Times New Roman" w:hAnsi="Times New Roman" w:cs="Times New Roman"/>
        </w:rPr>
      </w:pPr>
    </w:p>
    <w:p w14:paraId="1429978B" w14:textId="5D0CD657" w:rsidR="00830A0C" w:rsidRPr="00974304" w:rsidRDefault="00FD5AFB" w:rsidP="00026C0E">
      <w:pPr>
        <w:ind w:left="2268"/>
        <w:jc w:val="both"/>
        <w:rPr>
          <w:rFonts w:ascii="Times New Roman" w:hAnsi="Times New Roman" w:cs="Times New Roman"/>
        </w:rPr>
      </w:pPr>
      <w:r w:rsidRPr="00974304">
        <w:rPr>
          <w:rFonts w:ascii="Times New Roman" w:hAnsi="Times New Roman" w:cs="Times New Roman"/>
        </w:rPr>
        <w:lastRenderedPageBreak/>
        <w:t>A concretização</w:t>
      </w:r>
      <w:r w:rsidR="00830A0C" w:rsidRPr="00974304">
        <w:rPr>
          <w:rFonts w:ascii="Times New Roman" w:hAnsi="Times New Roman" w:cs="Times New Roman"/>
        </w:rPr>
        <w:t xml:space="preserve"> da ordem fundamenta</w:t>
      </w:r>
      <w:r w:rsidRPr="00974304">
        <w:rPr>
          <w:rFonts w:ascii="Times New Roman" w:hAnsi="Times New Roman" w:cs="Times New Roman"/>
        </w:rPr>
        <w:t>l estabelecida na Constituição</w:t>
      </w:r>
      <w:r w:rsidR="00830A0C" w:rsidRPr="00974304">
        <w:rPr>
          <w:rFonts w:ascii="Times New Roman" w:hAnsi="Times New Roman" w:cs="Times New Roman"/>
        </w:rPr>
        <w:t xml:space="preserve"> de 1988 carece, nas linha</w:t>
      </w:r>
      <w:r w:rsidRPr="00974304">
        <w:rPr>
          <w:rFonts w:ascii="Times New Roman" w:hAnsi="Times New Roman" w:cs="Times New Roman"/>
        </w:rPr>
        <w:t>s essenciais, de lei. Compete às instâncias polí</w:t>
      </w:r>
      <w:r w:rsidR="00830A0C" w:rsidRPr="00974304">
        <w:rPr>
          <w:rFonts w:ascii="Times New Roman" w:hAnsi="Times New Roman" w:cs="Times New Roman"/>
        </w:rPr>
        <w:t>ticas e, precipuamente, ao legislador, a tarefa de con</w:t>
      </w:r>
      <w:r w:rsidRPr="00974304">
        <w:rPr>
          <w:rFonts w:ascii="Times New Roman" w:hAnsi="Times New Roman" w:cs="Times New Roman"/>
        </w:rPr>
        <w:t>strução</w:t>
      </w:r>
      <w:r w:rsidR="00830A0C" w:rsidRPr="00974304">
        <w:rPr>
          <w:rFonts w:ascii="Times New Roman" w:hAnsi="Times New Roman" w:cs="Times New Roman"/>
        </w:rPr>
        <w:t xml:space="preserve"> do Estado const</w:t>
      </w:r>
      <w:r w:rsidRPr="00974304">
        <w:rPr>
          <w:rFonts w:ascii="Times New Roman" w:hAnsi="Times New Roman" w:cs="Times New Roman"/>
        </w:rPr>
        <w:t>itucional. Como a Constituição não basta em si mesma, têm os órgão</w:t>
      </w:r>
      <w:r w:rsidR="00830A0C" w:rsidRPr="00974304">
        <w:rPr>
          <w:rFonts w:ascii="Times New Roman" w:hAnsi="Times New Roman" w:cs="Times New Roman"/>
        </w:rPr>
        <w:t xml:space="preserve">s legislativos o poder e o </w:t>
      </w:r>
      <w:r w:rsidRPr="00974304">
        <w:rPr>
          <w:rFonts w:ascii="Times New Roman" w:hAnsi="Times New Roman" w:cs="Times New Roman"/>
        </w:rPr>
        <w:t xml:space="preserve">dever de emprestar conformação à realidade social. A </w:t>
      </w:r>
      <w:r w:rsidR="00974304" w:rsidRPr="00974304">
        <w:rPr>
          <w:rFonts w:ascii="Times New Roman" w:hAnsi="Times New Roman" w:cs="Times New Roman"/>
        </w:rPr>
        <w:t>omissão</w:t>
      </w:r>
      <w:r w:rsidR="00830A0C" w:rsidRPr="00974304">
        <w:rPr>
          <w:rFonts w:ascii="Times New Roman" w:hAnsi="Times New Roman" w:cs="Times New Roman"/>
        </w:rPr>
        <w:t xml:space="preserve"> legislativa constitui, portan</w:t>
      </w:r>
      <w:r w:rsidRPr="00974304">
        <w:rPr>
          <w:rFonts w:ascii="Times New Roman" w:hAnsi="Times New Roman" w:cs="Times New Roman"/>
        </w:rPr>
        <w:t>to, objeto fundamental da ação</w:t>
      </w:r>
      <w:r w:rsidR="00830A0C" w:rsidRPr="00974304">
        <w:rPr>
          <w:rFonts w:ascii="Times New Roman" w:hAnsi="Times New Roman" w:cs="Times New Roman"/>
        </w:rPr>
        <w:t xml:space="preserve"> direta de</w:t>
      </w:r>
      <w:r w:rsidRPr="00974304">
        <w:rPr>
          <w:rFonts w:ascii="Times New Roman" w:hAnsi="Times New Roman" w:cs="Times New Roman"/>
        </w:rPr>
        <w:t xml:space="preserve"> inconstitucionalidade em apreç</w:t>
      </w:r>
      <w:r w:rsidR="00830A0C" w:rsidRPr="00974304">
        <w:rPr>
          <w:rFonts w:ascii="Times New Roman" w:hAnsi="Times New Roman" w:cs="Times New Roman"/>
        </w:rPr>
        <w:t xml:space="preserve">o. </w:t>
      </w:r>
    </w:p>
    <w:p w14:paraId="396C6AF9" w14:textId="7FBDFAAE" w:rsidR="00830A0C" w:rsidRPr="00974304" w:rsidRDefault="00830A0C" w:rsidP="00026C0E">
      <w:pPr>
        <w:ind w:left="2268"/>
        <w:jc w:val="both"/>
        <w:rPr>
          <w:rFonts w:ascii="Times New Roman" w:hAnsi="Times New Roman" w:cs="Times New Roman"/>
        </w:rPr>
      </w:pPr>
      <w:r w:rsidRPr="00974304">
        <w:rPr>
          <w:rFonts w:ascii="Times New Roman" w:hAnsi="Times New Roman" w:cs="Times New Roman"/>
        </w:rPr>
        <w:t>Esta pode ter como objeto todo o ato complexo que forma o processo legislativo, nas s</w:t>
      </w:r>
      <w:r w:rsidR="00FD5AFB" w:rsidRPr="00974304">
        <w:rPr>
          <w:rFonts w:ascii="Times New Roman" w:hAnsi="Times New Roman" w:cs="Times New Roman"/>
        </w:rPr>
        <w:t>uas diferentes fases. Destinatá</w:t>
      </w:r>
      <w:r w:rsidRPr="00974304">
        <w:rPr>
          <w:rFonts w:ascii="Times New Roman" w:hAnsi="Times New Roman" w:cs="Times New Roman"/>
        </w:rPr>
        <w:t>rio principa</w:t>
      </w:r>
      <w:r w:rsidR="00FD5AFB" w:rsidRPr="00974304">
        <w:rPr>
          <w:rFonts w:ascii="Times New Roman" w:hAnsi="Times New Roman" w:cs="Times New Roman"/>
        </w:rPr>
        <w:t xml:space="preserve">l da ordem a ser emanada pelo </w:t>
      </w:r>
      <w:r w:rsidR="00974304" w:rsidRPr="00974304">
        <w:rPr>
          <w:rFonts w:ascii="Times New Roman" w:hAnsi="Times New Roman" w:cs="Times New Roman"/>
        </w:rPr>
        <w:t>órgão</w:t>
      </w:r>
      <w:r w:rsidR="00FD5AFB" w:rsidRPr="00974304">
        <w:rPr>
          <w:rFonts w:ascii="Times New Roman" w:hAnsi="Times New Roman" w:cs="Times New Roman"/>
        </w:rPr>
        <w:t xml:space="preserve"> judiciário é</w:t>
      </w:r>
      <w:r w:rsidRPr="00974304">
        <w:rPr>
          <w:rFonts w:ascii="Times New Roman" w:hAnsi="Times New Roman" w:cs="Times New Roman"/>
        </w:rPr>
        <w:t xml:space="preserve"> o Poder Legislativo. O sistema de iniciativa reservada</w:t>
      </w:r>
      <w:r w:rsidR="00FD5AFB" w:rsidRPr="00974304">
        <w:rPr>
          <w:rFonts w:ascii="Times New Roman" w:hAnsi="Times New Roman" w:cs="Times New Roman"/>
        </w:rPr>
        <w:t xml:space="preserve">, estabelecido na Constituição Federal, faz com que a omissão de outros </w:t>
      </w:r>
      <w:r w:rsidR="00974304" w:rsidRPr="00974304">
        <w:rPr>
          <w:rFonts w:ascii="Times New Roman" w:hAnsi="Times New Roman" w:cs="Times New Roman"/>
        </w:rPr>
        <w:t>órgãos</w:t>
      </w:r>
      <w:r w:rsidR="00FD5AFB" w:rsidRPr="00974304">
        <w:rPr>
          <w:rFonts w:ascii="Times New Roman" w:hAnsi="Times New Roman" w:cs="Times New Roman"/>
        </w:rPr>
        <w:t>, que têm competên</w:t>
      </w:r>
      <w:r w:rsidRPr="00974304">
        <w:rPr>
          <w:rFonts w:ascii="Times New Roman" w:hAnsi="Times New Roman" w:cs="Times New Roman"/>
        </w:rPr>
        <w:t xml:space="preserve">cia para desencadear o processo legislativo, </w:t>
      </w:r>
      <w:r w:rsidR="00FD5AFB" w:rsidRPr="00974304">
        <w:rPr>
          <w:rFonts w:ascii="Times New Roman" w:hAnsi="Times New Roman" w:cs="Times New Roman"/>
        </w:rPr>
        <w:t xml:space="preserve">seja </w:t>
      </w:r>
      <w:r w:rsidR="00974304" w:rsidRPr="00974304">
        <w:rPr>
          <w:rFonts w:ascii="Times New Roman" w:hAnsi="Times New Roman" w:cs="Times New Roman"/>
        </w:rPr>
        <w:t>também</w:t>
      </w:r>
      <w:r w:rsidR="00FD5AFB" w:rsidRPr="00974304">
        <w:rPr>
          <w:rFonts w:ascii="Times New Roman" w:hAnsi="Times New Roman" w:cs="Times New Roman"/>
        </w:rPr>
        <w:t xml:space="preserve"> objeto dessa ação</w:t>
      </w:r>
      <w:r w:rsidRPr="00974304">
        <w:rPr>
          <w:rFonts w:ascii="Times New Roman" w:hAnsi="Times New Roman" w:cs="Times New Roman"/>
        </w:rPr>
        <w:t xml:space="preserve"> direta de inconstitucionalidade. </w:t>
      </w:r>
    </w:p>
    <w:p w14:paraId="1412E7DA" w14:textId="77777777" w:rsidR="00026C0E" w:rsidRPr="00974304" w:rsidRDefault="008D2B7B" w:rsidP="00026C0E">
      <w:pPr>
        <w:ind w:left="2268"/>
        <w:jc w:val="both"/>
        <w:rPr>
          <w:rFonts w:ascii="Times New Roman" w:hAnsi="Times New Roman" w:cs="Times New Roman"/>
        </w:rPr>
      </w:pPr>
      <w:r w:rsidRPr="00974304">
        <w:rPr>
          <w:rFonts w:ascii="Times New Roman" w:hAnsi="Times New Roman" w:cs="Times New Roman"/>
        </w:rPr>
        <w:t>(...)</w:t>
      </w:r>
    </w:p>
    <w:p w14:paraId="59F3543F" w14:textId="377CB7B7" w:rsidR="00026C0E" w:rsidRPr="00974304" w:rsidRDefault="00026C0E" w:rsidP="00026C0E">
      <w:pPr>
        <w:ind w:left="2268"/>
        <w:jc w:val="both"/>
        <w:rPr>
          <w:rFonts w:ascii="Times New Roman" w:hAnsi="Times New Roman" w:cs="Times New Roman"/>
        </w:rPr>
      </w:pPr>
      <w:r w:rsidRPr="00974304">
        <w:rPr>
          <w:rFonts w:ascii="Times New Roman" w:hAnsi="Times New Roman" w:cs="Times New Roman"/>
        </w:rPr>
        <w:t xml:space="preserve">De uma perspectiva processual, a principal </w:t>
      </w:r>
      <w:r w:rsidR="00974304" w:rsidRPr="00974304">
        <w:rPr>
          <w:rFonts w:ascii="Times New Roman" w:hAnsi="Times New Roman" w:cs="Times New Roman"/>
        </w:rPr>
        <w:t>problemática</w:t>
      </w:r>
      <w:r w:rsidRPr="00974304">
        <w:rPr>
          <w:rFonts w:ascii="Times New Roman" w:hAnsi="Times New Roman" w:cs="Times New Roman"/>
        </w:rPr>
        <w:t xml:space="preserve"> assenta-se, portanto, menos na necessidade de </w:t>
      </w:r>
      <w:r w:rsidR="00974304" w:rsidRPr="00974304">
        <w:rPr>
          <w:rFonts w:ascii="Times New Roman" w:hAnsi="Times New Roman" w:cs="Times New Roman"/>
        </w:rPr>
        <w:t>instituição</w:t>
      </w:r>
      <w:r w:rsidRPr="00974304">
        <w:rPr>
          <w:rFonts w:ascii="Times New Roman" w:hAnsi="Times New Roman" w:cs="Times New Roman"/>
        </w:rPr>
        <w:t xml:space="preserve"> de determinados processos destinados a controlar essa forma de ofensa constitucional do que na </w:t>
      </w:r>
      <w:r w:rsidR="00974304" w:rsidRPr="00974304">
        <w:rPr>
          <w:rFonts w:ascii="Times New Roman" w:hAnsi="Times New Roman" w:cs="Times New Roman"/>
        </w:rPr>
        <w:t>superação</w:t>
      </w:r>
      <w:r w:rsidRPr="00974304">
        <w:rPr>
          <w:rFonts w:ascii="Times New Roman" w:hAnsi="Times New Roman" w:cs="Times New Roman"/>
        </w:rPr>
        <w:t xml:space="preserve"> do estado de inconstitucionalidade decorrente da </w:t>
      </w:r>
      <w:r w:rsidR="00974304" w:rsidRPr="00974304">
        <w:rPr>
          <w:rFonts w:ascii="Times New Roman" w:hAnsi="Times New Roman" w:cs="Times New Roman"/>
        </w:rPr>
        <w:t>omissão</w:t>
      </w:r>
      <w:r w:rsidRPr="00974304">
        <w:rPr>
          <w:rFonts w:ascii="Times New Roman" w:hAnsi="Times New Roman" w:cs="Times New Roman"/>
        </w:rPr>
        <w:t xml:space="preserve"> legislativa. </w:t>
      </w:r>
    </w:p>
    <w:p w14:paraId="0160387C" w14:textId="4AF1AF60" w:rsidR="00026C0E" w:rsidRPr="00974304" w:rsidRDefault="00026C0E" w:rsidP="00026C0E">
      <w:pPr>
        <w:ind w:left="2268"/>
        <w:jc w:val="both"/>
        <w:rPr>
          <w:rFonts w:ascii="Times New Roman" w:hAnsi="Times New Roman" w:cs="Times New Roman"/>
        </w:rPr>
      </w:pPr>
      <w:r w:rsidRPr="00974304">
        <w:rPr>
          <w:rFonts w:ascii="Times New Roman" w:hAnsi="Times New Roman" w:cs="Times New Roman"/>
        </w:rPr>
        <w:t>(...)</w:t>
      </w:r>
    </w:p>
    <w:p w14:paraId="7D4BAA67" w14:textId="2F556B71" w:rsidR="0050240E" w:rsidRPr="00974304" w:rsidRDefault="0050240E" w:rsidP="00026C0E">
      <w:pPr>
        <w:ind w:left="2268"/>
        <w:jc w:val="both"/>
        <w:rPr>
          <w:rFonts w:ascii="Times New Roman" w:hAnsi="Times New Roman" w:cs="Times New Roman"/>
        </w:rPr>
      </w:pPr>
      <w:r w:rsidRPr="00974304">
        <w:rPr>
          <w:rFonts w:ascii="Times New Roman" w:hAnsi="Times New Roman" w:cs="Times New Roman"/>
        </w:rPr>
        <w:t xml:space="preserve">Portanto, a </w:t>
      </w:r>
      <w:r w:rsidR="00974304" w:rsidRPr="00974304">
        <w:rPr>
          <w:rFonts w:ascii="Times New Roman" w:hAnsi="Times New Roman" w:cs="Times New Roman"/>
        </w:rPr>
        <w:t>questão</w:t>
      </w:r>
      <w:r w:rsidRPr="00974304">
        <w:rPr>
          <w:rFonts w:ascii="Times New Roman" w:hAnsi="Times New Roman" w:cs="Times New Roman"/>
        </w:rPr>
        <w:t xml:space="preserve"> fundamental reside menos na escolha de um processo especial do que na </w:t>
      </w:r>
      <w:r w:rsidR="00974304" w:rsidRPr="00974304">
        <w:rPr>
          <w:rFonts w:ascii="Times New Roman" w:hAnsi="Times New Roman" w:cs="Times New Roman"/>
        </w:rPr>
        <w:t>adoção</w:t>
      </w:r>
      <w:r w:rsidRPr="00974304">
        <w:rPr>
          <w:rFonts w:ascii="Times New Roman" w:hAnsi="Times New Roman" w:cs="Times New Roman"/>
        </w:rPr>
        <w:t xml:space="preserve"> de uma </w:t>
      </w:r>
      <w:r w:rsidR="00974304" w:rsidRPr="00974304">
        <w:rPr>
          <w:rFonts w:ascii="Times New Roman" w:hAnsi="Times New Roman" w:cs="Times New Roman"/>
        </w:rPr>
        <w:t>técnica</w:t>
      </w:r>
      <w:r w:rsidRPr="00974304">
        <w:rPr>
          <w:rFonts w:ascii="Times New Roman" w:hAnsi="Times New Roman" w:cs="Times New Roman"/>
        </w:rPr>
        <w:t xml:space="preserve"> de </w:t>
      </w:r>
      <w:r w:rsidR="00974304" w:rsidRPr="00974304">
        <w:rPr>
          <w:rFonts w:ascii="Times New Roman" w:hAnsi="Times New Roman" w:cs="Times New Roman"/>
        </w:rPr>
        <w:t>decisão</w:t>
      </w:r>
      <w:r w:rsidRPr="00974304">
        <w:rPr>
          <w:rFonts w:ascii="Times New Roman" w:hAnsi="Times New Roman" w:cs="Times New Roman"/>
        </w:rPr>
        <w:t xml:space="preserve"> apropriada</w:t>
      </w:r>
      <w:r w:rsidR="00FD5AFB" w:rsidRPr="00974304">
        <w:rPr>
          <w:rFonts w:ascii="Times New Roman" w:hAnsi="Times New Roman" w:cs="Times New Roman"/>
        </w:rPr>
        <w:t xml:space="preserve"> para resolver as situações</w:t>
      </w:r>
      <w:r w:rsidRPr="00974304">
        <w:rPr>
          <w:rFonts w:ascii="Times New Roman" w:hAnsi="Times New Roman" w:cs="Times New Roman"/>
        </w:rPr>
        <w:t xml:space="preserve"> inconstitucionais p</w:t>
      </w:r>
      <w:r w:rsidR="00FD5AFB" w:rsidRPr="00974304">
        <w:rPr>
          <w:rFonts w:ascii="Times New Roman" w:hAnsi="Times New Roman" w:cs="Times New Roman"/>
        </w:rPr>
        <w:t>ropiciadas pela chamada omissão</w:t>
      </w:r>
      <w:r w:rsidRPr="00974304">
        <w:rPr>
          <w:rFonts w:ascii="Times New Roman" w:hAnsi="Times New Roman" w:cs="Times New Roman"/>
        </w:rPr>
        <w:t xml:space="preserve"> legislativa. </w:t>
      </w:r>
    </w:p>
    <w:p w14:paraId="3ABF8945" w14:textId="47561F7F" w:rsidR="0050240E" w:rsidRPr="00974304" w:rsidRDefault="008D2B7B" w:rsidP="00026C0E">
      <w:pPr>
        <w:ind w:left="2268"/>
        <w:jc w:val="both"/>
        <w:rPr>
          <w:rFonts w:ascii="Times New Roman" w:hAnsi="Times New Roman" w:cs="Times New Roman"/>
        </w:rPr>
      </w:pPr>
      <w:r w:rsidRPr="00974304">
        <w:rPr>
          <w:rFonts w:ascii="Times New Roman" w:hAnsi="Times New Roman" w:cs="Times New Roman"/>
        </w:rPr>
        <w:t>(...)</w:t>
      </w:r>
    </w:p>
    <w:p w14:paraId="2B3F3DE4" w14:textId="3EF186E5" w:rsidR="0050240E" w:rsidRPr="00974304" w:rsidRDefault="00FD5AFB" w:rsidP="00026C0E">
      <w:pPr>
        <w:ind w:left="2268"/>
        <w:jc w:val="both"/>
        <w:rPr>
          <w:rFonts w:ascii="Times New Roman" w:hAnsi="Times New Roman" w:cs="Times New Roman"/>
        </w:rPr>
      </w:pPr>
      <w:r w:rsidRPr="00974304">
        <w:rPr>
          <w:rFonts w:ascii="Times New Roman" w:hAnsi="Times New Roman" w:cs="Times New Roman"/>
        </w:rPr>
        <w:t>Na sessão de 7.6.2006, propôs-se a revisão parcial do entendimento até então</w:t>
      </w:r>
      <w:r w:rsidR="0050240E" w:rsidRPr="00974304">
        <w:rPr>
          <w:rFonts w:ascii="Times New Roman" w:hAnsi="Times New Roman" w:cs="Times New Roman"/>
        </w:rPr>
        <w:t xml:space="preserve"> adotado pelo Tribunal. Assim, foram apresentados votos que </w:t>
      </w:r>
      <w:r w:rsidRPr="00974304">
        <w:rPr>
          <w:rFonts w:ascii="Times New Roman" w:hAnsi="Times New Roman" w:cs="Times New Roman"/>
        </w:rPr>
        <w:t>recomendavam a adoção de uma “solução</w:t>
      </w:r>
      <w:r w:rsidR="0050240E" w:rsidRPr="00974304">
        <w:rPr>
          <w:rFonts w:ascii="Times New Roman" w:hAnsi="Times New Roman" w:cs="Times New Roman"/>
        </w:rPr>
        <w:t xml:space="preserve"> normativa e</w:t>
      </w:r>
      <w:r w:rsidRPr="00974304">
        <w:rPr>
          <w:rFonts w:ascii="Times New Roman" w:hAnsi="Times New Roman" w:cs="Times New Roman"/>
        </w:rPr>
        <w:t xml:space="preserve"> concretizadora” para a omissão</w:t>
      </w:r>
      <w:r w:rsidR="0050240E" w:rsidRPr="00974304">
        <w:rPr>
          <w:rFonts w:ascii="Times New Roman" w:hAnsi="Times New Roman" w:cs="Times New Roman"/>
        </w:rPr>
        <w:t xml:space="preserve"> verificada. </w:t>
      </w:r>
    </w:p>
    <w:p w14:paraId="34361A7D" w14:textId="5347165D" w:rsidR="0050240E" w:rsidRPr="00974304" w:rsidRDefault="0050240E" w:rsidP="00026C0E">
      <w:pPr>
        <w:ind w:left="2268"/>
        <w:jc w:val="both"/>
        <w:rPr>
          <w:rFonts w:ascii="Times New Roman" w:hAnsi="Times New Roman" w:cs="Times New Roman"/>
        </w:rPr>
      </w:pPr>
      <w:r w:rsidRPr="00974304">
        <w:rPr>
          <w:rFonts w:ascii="Times New Roman" w:hAnsi="Times New Roman" w:cs="Times New Roman"/>
        </w:rPr>
        <w:t>T</w:t>
      </w:r>
      <w:r w:rsidR="00FD5AFB" w:rsidRPr="00974304">
        <w:rPr>
          <w:rFonts w:ascii="Times New Roman" w:hAnsi="Times New Roman" w:cs="Times New Roman"/>
        </w:rPr>
        <w:t>endo em vista essa situação</w:t>
      </w:r>
      <w:r w:rsidRPr="00974304">
        <w:rPr>
          <w:rFonts w:ascii="Times New Roman" w:hAnsi="Times New Roman" w:cs="Times New Roman"/>
        </w:rPr>
        <w:t xml:space="preserve"> pe</w:t>
      </w:r>
      <w:r w:rsidR="00FD5AFB" w:rsidRPr="00974304">
        <w:rPr>
          <w:rFonts w:ascii="Times New Roman" w:hAnsi="Times New Roman" w:cs="Times New Roman"/>
        </w:rPr>
        <w:t>culiar, recomendou-se a adoção explícita de um modelo de sentença</w:t>
      </w:r>
      <w:r w:rsidRPr="00974304">
        <w:rPr>
          <w:rFonts w:ascii="Times New Roman" w:hAnsi="Times New Roman" w:cs="Times New Roman"/>
        </w:rPr>
        <w:t xml:space="preserve"> de perfil aditivo, tal como</w:t>
      </w:r>
      <w:r w:rsidR="00FD5AFB" w:rsidRPr="00974304">
        <w:rPr>
          <w:rFonts w:ascii="Times New Roman" w:hAnsi="Times New Roman" w:cs="Times New Roman"/>
        </w:rPr>
        <w:t xml:space="preserve"> amplamente desenvolvido na Itá</w:t>
      </w:r>
      <w:r w:rsidRPr="00974304">
        <w:rPr>
          <w:rFonts w:ascii="Times New Roman" w:hAnsi="Times New Roman" w:cs="Times New Roman"/>
        </w:rPr>
        <w:t>lia.</w:t>
      </w:r>
      <w:r w:rsidR="00026C0E" w:rsidRPr="00974304">
        <w:rPr>
          <w:rStyle w:val="FootnoteReference"/>
          <w:rFonts w:ascii="Times New Roman" w:hAnsi="Times New Roman" w:cs="Times New Roman"/>
        </w:rPr>
        <w:footnoteReference w:id="3"/>
      </w:r>
      <w:r w:rsidRPr="00974304">
        <w:rPr>
          <w:rFonts w:ascii="Times New Roman" w:hAnsi="Times New Roman" w:cs="Times New Roman"/>
        </w:rPr>
        <w:t xml:space="preserve"> </w:t>
      </w:r>
    </w:p>
    <w:p w14:paraId="45389B80" w14:textId="77777777" w:rsidR="0077686A" w:rsidRPr="00974304" w:rsidRDefault="0077686A" w:rsidP="00F87198">
      <w:pPr>
        <w:spacing w:line="360" w:lineRule="auto"/>
        <w:ind w:firstLine="709"/>
        <w:jc w:val="both"/>
        <w:rPr>
          <w:rFonts w:ascii="Times New Roman" w:hAnsi="Times New Roman" w:cs="Times New Roman"/>
        </w:rPr>
      </w:pPr>
    </w:p>
    <w:p w14:paraId="0968560F" w14:textId="22605416" w:rsidR="00103042" w:rsidRPr="00974304" w:rsidRDefault="00FD5AFB" w:rsidP="00F558D3">
      <w:pPr>
        <w:spacing w:line="360" w:lineRule="auto"/>
        <w:ind w:firstLine="709"/>
        <w:jc w:val="both"/>
        <w:rPr>
          <w:rFonts w:ascii="Times New Roman" w:eastAsia="Times New Roman" w:hAnsi="Times New Roman" w:cs="Times New Roman"/>
        </w:rPr>
      </w:pPr>
      <w:r w:rsidRPr="00974304">
        <w:rPr>
          <w:rFonts w:ascii="Times New Roman" w:hAnsi="Times New Roman" w:cs="Times New Roman"/>
        </w:rPr>
        <w:t xml:space="preserve">A presença constante do tema nas manifestações públicas dos Ministros do Supremo Tribunal Federal é explicada pelo crescente uso de técnicas decisórias que revelam verdadeira criação de normas jurídicas no âmbito do controle de constitucionalidade. No julgamento </w:t>
      </w:r>
      <w:r w:rsidR="00865EFA" w:rsidRPr="00974304">
        <w:rPr>
          <w:rFonts w:ascii="Times New Roman" w:hAnsi="Times New Roman" w:cs="Times New Roman"/>
        </w:rPr>
        <w:t xml:space="preserve">da constitucionalidade da pesquisa científica com células-tronco embrionárias, autorizada pela Lei n° 11.105/2005, </w:t>
      </w:r>
      <w:r w:rsidRPr="00974304">
        <w:rPr>
          <w:rFonts w:ascii="Times New Roman" w:eastAsia="Times New Roman" w:hAnsi="Times New Roman" w:cs="Times New Roman"/>
        </w:rPr>
        <w:t xml:space="preserve">o Supremo Tribunal Federal </w:t>
      </w:r>
      <w:r w:rsidR="00865EFA" w:rsidRPr="00974304">
        <w:rPr>
          <w:rFonts w:ascii="Times New Roman" w:eastAsia="Times New Roman" w:hAnsi="Times New Roman" w:cs="Times New Roman"/>
        </w:rPr>
        <w:t>rejeitou</w:t>
      </w:r>
      <w:r w:rsidRPr="00974304">
        <w:rPr>
          <w:rFonts w:ascii="Times New Roman" w:eastAsia="Times New Roman" w:hAnsi="Times New Roman" w:cs="Times New Roman"/>
        </w:rPr>
        <w:t xml:space="preserve"> proposta formulada pelo saudoso Ministro Menezes Direito de adicionar conteúdos normativos</w:t>
      </w:r>
      <w:r w:rsidR="00865EFA" w:rsidRPr="00974304">
        <w:rPr>
          <w:rStyle w:val="FootnoteReference"/>
          <w:rFonts w:ascii="Times New Roman" w:eastAsia="Times New Roman" w:hAnsi="Times New Roman" w:cs="Times New Roman"/>
        </w:rPr>
        <w:footnoteReference w:id="4"/>
      </w:r>
      <w:r w:rsidR="00865EFA" w:rsidRPr="00974304">
        <w:rPr>
          <w:rFonts w:ascii="Times New Roman" w:eastAsia="Times New Roman" w:hAnsi="Times New Roman" w:cs="Times New Roman"/>
        </w:rPr>
        <w:t xml:space="preserve"> à Lei de Biossegurança</w:t>
      </w:r>
      <w:r w:rsidR="00865EFA" w:rsidRPr="00974304">
        <w:rPr>
          <w:rStyle w:val="FootnoteReference"/>
          <w:rFonts w:ascii="Times New Roman" w:eastAsia="Times New Roman" w:hAnsi="Times New Roman" w:cs="Times New Roman"/>
        </w:rPr>
        <w:footnoteReference w:id="5"/>
      </w:r>
      <w:r w:rsidR="00865EFA" w:rsidRPr="00974304">
        <w:rPr>
          <w:rFonts w:ascii="Times New Roman" w:eastAsia="Times New Roman" w:hAnsi="Times New Roman" w:cs="Times New Roman"/>
        </w:rPr>
        <w:t xml:space="preserve">. O </w:t>
      </w:r>
      <w:r w:rsidR="00865EFA" w:rsidRPr="00974304">
        <w:rPr>
          <w:rFonts w:ascii="Times New Roman" w:eastAsia="Times New Roman" w:hAnsi="Times New Roman" w:cs="Times New Roman"/>
        </w:rPr>
        <w:lastRenderedPageBreak/>
        <w:t xml:space="preserve">resultado do julgamento, concluído pelo apertado </w:t>
      </w:r>
      <w:r w:rsidR="00865EFA" w:rsidRPr="00974304">
        <w:rPr>
          <w:rFonts w:ascii="Times New Roman" w:eastAsia="Times New Roman" w:hAnsi="Times New Roman" w:cs="Times New Roman"/>
          <w:i/>
        </w:rPr>
        <w:t xml:space="preserve">score </w:t>
      </w:r>
      <w:r w:rsidR="00865EFA" w:rsidRPr="00974304">
        <w:rPr>
          <w:rFonts w:ascii="Times New Roman" w:eastAsia="Times New Roman" w:hAnsi="Times New Roman" w:cs="Times New Roman"/>
        </w:rPr>
        <w:t>de seis votos contra cinco, rechaçou a pretensão de investir o Supremo Tribunal Federal em função normativa, preservando, assim, a tradicional visão da Corte como mero legislador negativo.</w:t>
      </w:r>
      <w:r w:rsidR="00F558D3" w:rsidRPr="00974304">
        <w:rPr>
          <w:rFonts w:ascii="Times New Roman" w:eastAsia="Times New Roman" w:hAnsi="Times New Roman" w:cs="Times New Roman"/>
        </w:rPr>
        <w:t xml:space="preserve"> </w:t>
      </w:r>
    </w:p>
    <w:p w14:paraId="3B3619CF" w14:textId="77777777" w:rsidR="00103042" w:rsidRPr="00974304" w:rsidRDefault="00103042" w:rsidP="00F558D3">
      <w:pPr>
        <w:spacing w:line="360" w:lineRule="auto"/>
        <w:ind w:firstLine="709"/>
        <w:jc w:val="both"/>
        <w:rPr>
          <w:rFonts w:ascii="Times New Roman" w:eastAsia="Times New Roman" w:hAnsi="Times New Roman" w:cs="Times New Roman"/>
        </w:rPr>
      </w:pPr>
    </w:p>
    <w:p w14:paraId="364F62CD" w14:textId="348C9A37" w:rsidR="00F558D3" w:rsidRPr="00974304" w:rsidRDefault="00F558D3" w:rsidP="00103042">
      <w:pPr>
        <w:spacing w:line="360" w:lineRule="auto"/>
        <w:ind w:firstLine="709"/>
        <w:jc w:val="both"/>
        <w:rPr>
          <w:rFonts w:ascii="Times New Roman" w:hAnsi="Times New Roman" w:cs="Times New Roman"/>
          <w:color w:val="000000"/>
        </w:rPr>
      </w:pPr>
      <w:r w:rsidRPr="00974304">
        <w:rPr>
          <w:rFonts w:ascii="Times New Roman" w:eastAsia="Times New Roman" w:hAnsi="Times New Roman" w:cs="Times New Roman"/>
        </w:rPr>
        <w:t xml:space="preserve">Cerca de um ano mais tarde, o Supremo, ao julgar ação popular </w:t>
      </w:r>
      <w:r w:rsidRPr="00974304">
        <w:rPr>
          <w:rFonts w:ascii="Times New Roman" w:hAnsi="Times New Roman" w:cs="Times New Roman"/>
          <w:color w:val="000000"/>
        </w:rPr>
        <w:t xml:space="preserve">ajuizada </w:t>
      </w:r>
      <w:r w:rsidRPr="00974304">
        <w:rPr>
          <w:rFonts w:ascii="Times New Roman" w:hAnsi="Times New Roman" w:cs="Times New Roman"/>
          <w:bCs/>
          <w:color w:val="000000"/>
        </w:rPr>
        <w:t>para</w:t>
      </w:r>
      <w:r w:rsidRPr="00974304">
        <w:rPr>
          <w:rFonts w:ascii="Times New Roman" w:hAnsi="Times New Roman" w:cs="Times New Roman"/>
          <w:color w:val="000000"/>
        </w:rPr>
        <w:t xml:space="preserve"> impugnar a Portaria n. 534/2005, do Ministério da Justiça, homologada pelo Presidente da República, em 15 de abril de 2005, a qual promoveu a demarcação da terra indígena “</w:t>
      </w:r>
      <w:r w:rsidRPr="00974304">
        <w:rPr>
          <w:rFonts w:ascii="Times New Roman" w:hAnsi="Times New Roman" w:cs="Times New Roman"/>
          <w:i/>
          <w:color w:val="000000"/>
        </w:rPr>
        <w:t>Raposa Serra do Sol</w:t>
      </w:r>
      <w:r w:rsidRPr="00974304">
        <w:rPr>
          <w:rFonts w:ascii="Times New Roman" w:hAnsi="Times New Roman" w:cs="Times New Roman"/>
          <w:color w:val="000000"/>
        </w:rPr>
        <w:t xml:space="preserve">”, embora rejeitando a pretensão de anular a demarcação </w:t>
      </w:r>
      <w:r w:rsidR="00974304" w:rsidRPr="00974304">
        <w:rPr>
          <w:rFonts w:ascii="Times New Roman" w:hAnsi="Times New Roman" w:cs="Times New Roman"/>
          <w:color w:val="000000"/>
        </w:rPr>
        <w:t>contínua</w:t>
      </w:r>
      <w:r w:rsidRPr="00974304">
        <w:rPr>
          <w:rFonts w:ascii="Times New Roman" w:hAnsi="Times New Roman" w:cs="Times New Roman"/>
          <w:color w:val="000000"/>
        </w:rPr>
        <w:t xml:space="preserve"> da reserva indígena, acolheu proposta pelo Ministro Menezes Direito no sentido de adicionar a</w:t>
      </w:r>
      <w:r w:rsidRPr="00974304">
        <w:rPr>
          <w:rFonts w:ascii="Times New Roman" w:hAnsi="Times New Roman" w:cs="Times New Roman"/>
        </w:rPr>
        <w:t xml:space="preserve">o dispositivo da decisão 18 cláusulas que deveriam condicionar as demarcações de terras indígenas que se realizassem no futuro. As 18 cláusulas propostas pelo Ministro Menezes Direito, posteriormente, foram objeto de deliberação do colegiado e resultaram nas 19 </w:t>
      </w:r>
      <w:r w:rsidRPr="00974304">
        <w:rPr>
          <w:rFonts w:ascii="Times New Roman" w:hAnsi="Times New Roman" w:cs="Times New Roman"/>
        </w:rPr>
        <w:lastRenderedPageBreak/>
        <w:t>“condicionantes” que constam do acórdão</w:t>
      </w:r>
      <w:r w:rsidR="00C0034B" w:rsidRPr="00974304">
        <w:rPr>
          <w:rStyle w:val="FootnoteReference"/>
          <w:rFonts w:ascii="Times New Roman" w:hAnsi="Times New Roman" w:cs="Times New Roman"/>
        </w:rPr>
        <w:footnoteReference w:id="6"/>
      </w:r>
      <w:r w:rsidRPr="00974304">
        <w:rPr>
          <w:rFonts w:ascii="Times New Roman" w:hAnsi="Times New Roman" w:cs="Times New Roman"/>
        </w:rPr>
        <w:t>.</w:t>
      </w:r>
      <w:r w:rsidR="00103042" w:rsidRPr="00974304">
        <w:rPr>
          <w:rFonts w:ascii="Times New Roman" w:hAnsi="Times New Roman" w:cs="Times New Roman"/>
        </w:rPr>
        <w:t xml:space="preserve"> </w:t>
      </w:r>
      <w:r w:rsidRPr="00974304">
        <w:rPr>
          <w:rFonts w:ascii="Times New Roman" w:hAnsi="Times New Roman" w:cs="Times New Roman"/>
          <w:color w:val="000000"/>
        </w:rPr>
        <w:t xml:space="preserve">O propósito de estabelecer, para o futuro, o regime jurídico do usufruto das terras indígenas ficava claro no voto do Ministro Menezes Direito: </w:t>
      </w:r>
    </w:p>
    <w:p w14:paraId="1E8E305C" w14:textId="77777777" w:rsidR="00F558D3" w:rsidRPr="00974304" w:rsidRDefault="00F558D3" w:rsidP="00F558D3">
      <w:pPr>
        <w:pStyle w:val="Standard"/>
        <w:spacing w:line="360" w:lineRule="auto"/>
        <w:jc w:val="both"/>
        <w:rPr>
          <w:rFonts w:ascii="Times New Roman" w:hAnsi="Times New Roman"/>
          <w:color w:val="000000"/>
        </w:rPr>
      </w:pPr>
    </w:p>
    <w:p w14:paraId="4FE203C0" w14:textId="25178E9B" w:rsidR="00F558D3" w:rsidRPr="00974304" w:rsidRDefault="00F558D3" w:rsidP="00103042">
      <w:pPr>
        <w:pStyle w:val="Standard"/>
        <w:spacing w:line="276" w:lineRule="auto"/>
        <w:ind w:left="2268"/>
        <w:jc w:val="both"/>
        <w:rPr>
          <w:rFonts w:ascii="Times New Roman" w:hAnsi="Times New Roman"/>
        </w:rPr>
      </w:pPr>
      <w:r w:rsidRPr="00974304">
        <w:rPr>
          <w:rFonts w:ascii="Times New Roman" w:hAnsi="Times New Roman"/>
          <w:color w:val="000000"/>
        </w:rPr>
        <w:t xml:space="preserve">A partir da apreciação deste caso pude perceber que os argumentos deduzidos pelas partes são também extensíveis e aplicáveis a outros conflitos que envolvam terras indígenas. A decisão adotada neste caso certamente vai consolidar o entendimento da Suprema Corte sobre o procedimento demarcatório com repercussão também para o futuro. </w:t>
      </w:r>
      <w:r w:rsidRPr="00974304">
        <w:rPr>
          <w:rFonts w:ascii="Times New Roman" w:hAnsi="Times New Roman"/>
          <w:color w:val="000000"/>
        </w:rPr>
        <w:lastRenderedPageBreak/>
        <w:t>Daí a necessidade do dispositivo explicitar a natureza do usufruto constitucional e seu alcanc</w:t>
      </w:r>
      <w:r w:rsidR="00103042" w:rsidRPr="00974304">
        <w:rPr>
          <w:rFonts w:ascii="Times New Roman" w:hAnsi="Times New Roman"/>
          <w:color w:val="000000"/>
        </w:rPr>
        <w:t>e</w:t>
      </w:r>
      <w:r w:rsidRPr="00974304">
        <w:rPr>
          <w:rFonts w:ascii="Times New Roman" w:hAnsi="Times New Roman"/>
          <w:color w:val="000000"/>
        </w:rPr>
        <w:t>.</w:t>
      </w:r>
    </w:p>
    <w:p w14:paraId="556BF803" w14:textId="77777777" w:rsidR="00F558D3" w:rsidRPr="00974304" w:rsidRDefault="00F558D3" w:rsidP="00F87198">
      <w:pPr>
        <w:spacing w:line="360" w:lineRule="auto"/>
        <w:ind w:firstLine="709"/>
        <w:jc w:val="both"/>
        <w:rPr>
          <w:rFonts w:ascii="Times New Roman" w:hAnsi="Times New Roman" w:cs="Times New Roman"/>
        </w:rPr>
      </w:pPr>
    </w:p>
    <w:p w14:paraId="6A1C684A" w14:textId="70D954B9" w:rsidR="005423FD" w:rsidRPr="00974304" w:rsidRDefault="00135806"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 Em passado </w:t>
      </w:r>
      <w:r w:rsidR="00421560">
        <w:rPr>
          <w:rFonts w:ascii="Times New Roman" w:hAnsi="Times New Roman" w:cs="Times New Roman"/>
        </w:rPr>
        <w:t xml:space="preserve">recente </w:t>
      </w:r>
      <w:r w:rsidRPr="00974304">
        <w:rPr>
          <w:rFonts w:ascii="Times New Roman" w:hAnsi="Times New Roman" w:cs="Times New Roman"/>
        </w:rPr>
        <w:t>o STF já havia desempenhado com clareza típica função normativa. No julgamento do RE 197.917, no qual se discutia a constitucionalidade da fixação em 11 do número de vereadores no Município de Mira Estrela, o Tribunal fixou em abstrato um padrão de fixação do número de vereadores em todo o país a partir de faixas populacionais por ele criadas</w:t>
      </w:r>
      <w:r w:rsidRPr="00974304">
        <w:rPr>
          <w:rStyle w:val="FootnoteReference"/>
          <w:rFonts w:ascii="Times New Roman" w:hAnsi="Times New Roman" w:cs="Times New Roman"/>
        </w:rPr>
        <w:footnoteReference w:id="7"/>
      </w:r>
      <w:r w:rsidRPr="00974304">
        <w:rPr>
          <w:rFonts w:ascii="Times New Roman" w:hAnsi="Times New Roman" w:cs="Times New Roman"/>
        </w:rPr>
        <w:t xml:space="preserve">. Nos sucessivos precedentes firmados pela Corte em sede de mandado de injunção passou-se a admitir progressivamente a criação </w:t>
      </w:r>
      <w:r w:rsidR="005423FD" w:rsidRPr="00974304">
        <w:rPr>
          <w:rFonts w:ascii="Times New Roman" w:hAnsi="Times New Roman" w:cs="Times New Roman"/>
        </w:rPr>
        <w:t xml:space="preserve">judicial </w:t>
      </w:r>
      <w:r w:rsidRPr="00974304">
        <w:rPr>
          <w:rFonts w:ascii="Times New Roman" w:hAnsi="Times New Roman" w:cs="Times New Roman"/>
        </w:rPr>
        <w:t>de normas jurídicas capazes de suprir casos de omissão legislativa inconstitucional</w:t>
      </w:r>
      <w:r w:rsidRPr="00974304">
        <w:rPr>
          <w:rStyle w:val="FootnoteReference"/>
          <w:rFonts w:ascii="Times New Roman" w:hAnsi="Times New Roman" w:cs="Times New Roman"/>
        </w:rPr>
        <w:footnoteReference w:id="8"/>
      </w:r>
      <w:r w:rsidRPr="00974304">
        <w:rPr>
          <w:rFonts w:ascii="Times New Roman" w:hAnsi="Times New Roman" w:cs="Times New Roman"/>
        </w:rPr>
        <w:t xml:space="preserve">. </w:t>
      </w:r>
      <w:r w:rsidR="005423FD" w:rsidRPr="00974304">
        <w:rPr>
          <w:rFonts w:ascii="Times New Roman" w:hAnsi="Times New Roman" w:cs="Times New Roman"/>
        </w:rPr>
        <w:t>O STF tem afirmado que no julgamento do mandado de injunçã</w:t>
      </w:r>
      <w:r w:rsidR="00D5195A" w:rsidRPr="00974304">
        <w:rPr>
          <w:rFonts w:ascii="Times New Roman" w:hAnsi="Times New Roman" w:cs="Times New Roman"/>
        </w:rPr>
        <w:t>o</w:t>
      </w:r>
      <w:r w:rsidR="005423FD" w:rsidRPr="00974304">
        <w:rPr>
          <w:rFonts w:ascii="Times New Roman" w:hAnsi="Times New Roman" w:cs="Times New Roman"/>
        </w:rPr>
        <w:t xml:space="preserve"> o Poder Judiciário está</w:t>
      </w:r>
      <w:r w:rsidR="00D5195A" w:rsidRPr="00974304">
        <w:rPr>
          <w:rFonts w:ascii="Times New Roman" w:hAnsi="Times New Roman" w:cs="Times New Roman"/>
        </w:rPr>
        <w:t xml:space="preserve"> autorizado</w:t>
      </w:r>
      <w:r w:rsidR="005423FD" w:rsidRPr="00974304">
        <w:rPr>
          <w:rFonts w:ascii="Times New Roman" w:hAnsi="Times New Roman" w:cs="Times New Roman"/>
        </w:rPr>
        <w:t xml:space="preserve"> a formular supletivamente a norma regulamentadora de que carece o ordenamento jurídico</w:t>
      </w:r>
      <w:r w:rsidR="00D5195A" w:rsidRPr="00974304">
        <w:rPr>
          <w:rStyle w:val="FootnoteReference"/>
          <w:rFonts w:ascii="Times New Roman" w:hAnsi="Times New Roman" w:cs="Times New Roman"/>
        </w:rPr>
        <w:footnoteReference w:id="9"/>
      </w:r>
      <w:r w:rsidR="00D5195A" w:rsidRPr="00974304">
        <w:rPr>
          <w:rFonts w:ascii="Times New Roman" w:hAnsi="Times New Roman" w:cs="Times New Roman"/>
        </w:rPr>
        <w:t>.</w:t>
      </w:r>
    </w:p>
    <w:p w14:paraId="48320B67" w14:textId="77777777" w:rsidR="00135806" w:rsidRPr="00974304" w:rsidRDefault="00135806" w:rsidP="00F87198">
      <w:pPr>
        <w:spacing w:line="360" w:lineRule="auto"/>
        <w:ind w:firstLine="709"/>
        <w:jc w:val="both"/>
        <w:rPr>
          <w:rFonts w:ascii="Times New Roman" w:hAnsi="Times New Roman" w:cs="Times New Roman"/>
        </w:rPr>
      </w:pPr>
    </w:p>
    <w:p w14:paraId="74C11C6B" w14:textId="7F7A8844" w:rsidR="00EE58F2" w:rsidRDefault="00EE58F2" w:rsidP="00F87198">
      <w:pPr>
        <w:spacing w:line="360" w:lineRule="auto"/>
        <w:ind w:firstLine="709"/>
        <w:jc w:val="both"/>
        <w:rPr>
          <w:rFonts w:ascii="Times New Roman" w:hAnsi="Times New Roman" w:cs="Times New Roman"/>
        </w:rPr>
      </w:pPr>
      <w:r w:rsidRPr="00974304">
        <w:rPr>
          <w:rFonts w:ascii="Times New Roman" w:hAnsi="Times New Roman" w:cs="Times New Roman"/>
        </w:rPr>
        <w:t>A presente dissertação tem por objetivo estudar uma tipologia específica de sentença no âmbito do controle de constitucionalidade das normas: a sentença manipulativa com efeitos aditivos</w:t>
      </w:r>
      <w:r w:rsidR="00D5195A" w:rsidRPr="00974304">
        <w:rPr>
          <w:rFonts w:ascii="Times New Roman" w:hAnsi="Times New Roman" w:cs="Times New Roman"/>
        </w:rPr>
        <w:t xml:space="preserve"> (sentenças </w:t>
      </w:r>
      <w:r w:rsidR="00CF0AAB" w:rsidRPr="00974304">
        <w:rPr>
          <w:rFonts w:ascii="Times New Roman" w:hAnsi="Times New Roman" w:cs="Times New Roman"/>
        </w:rPr>
        <w:t>aditivas</w:t>
      </w:r>
      <w:r w:rsidR="00CF0AAB" w:rsidRPr="00974304">
        <w:rPr>
          <w:rStyle w:val="FootnoteReference"/>
          <w:rFonts w:ascii="Times New Roman" w:hAnsi="Times New Roman" w:cs="Times New Roman"/>
        </w:rPr>
        <w:footnoteReference w:id="10"/>
      </w:r>
      <w:r w:rsidR="00D5195A" w:rsidRPr="00974304">
        <w:rPr>
          <w:rFonts w:ascii="Times New Roman" w:hAnsi="Times New Roman" w:cs="Times New Roman"/>
        </w:rPr>
        <w:t>)</w:t>
      </w:r>
      <w:r w:rsidRPr="00974304">
        <w:rPr>
          <w:rFonts w:ascii="Times New Roman" w:hAnsi="Times New Roman" w:cs="Times New Roman"/>
        </w:rPr>
        <w:t xml:space="preserve"> na jurisdição constitucional brasileira. Pretende-se identificar, na história do Supremo Tribunal Federal, a incorporação de novos modelos decisórios e relacioná-los com as modificações do direito constitucional brasileiro. A preocupação central deste trabalho es</w:t>
      </w:r>
      <w:r w:rsidR="006A2F1D" w:rsidRPr="00974304">
        <w:rPr>
          <w:rFonts w:ascii="Times New Roman" w:hAnsi="Times New Roman" w:cs="Times New Roman"/>
        </w:rPr>
        <w:t>tá em desenvolver um</w:t>
      </w:r>
      <w:r w:rsidRPr="00974304">
        <w:rPr>
          <w:rFonts w:ascii="Times New Roman" w:hAnsi="Times New Roman" w:cs="Times New Roman"/>
        </w:rPr>
        <w:t xml:space="preserve"> modelo dogmático capaz de avaliar</w:t>
      </w:r>
      <w:r w:rsidR="00D5195A" w:rsidRPr="00974304">
        <w:rPr>
          <w:rFonts w:ascii="Times New Roman" w:hAnsi="Times New Roman" w:cs="Times New Roman"/>
        </w:rPr>
        <w:t xml:space="preserve"> a legitimidade das sentenças normativas</w:t>
      </w:r>
      <w:r w:rsidRPr="00974304">
        <w:rPr>
          <w:rFonts w:ascii="Times New Roman" w:hAnsi="Times New Roman" w:cs="Times New Roman"/>
        </w:rPr>
        <w:t xml:space="preserve"> produzidas pelo Supremo Tribunal Federal.</w:t>
      </w:r>
    </w:p>
    <w:p w14:paraId="5C943BFC" w14:textId="77777777" w:rsidR="00421560" w:rsidRDefault="00421560" w:rsidP="00F87198">
      <w:pPr>
        <w:spacing w:line="360" w:lineRule="auto"/>
        <w:ind w:firstLine="709"/>
        <w:jc w:val="both"/>
        <w:rPr>
          <w:rFonts w:ascii="Times New Roman" w:hAnsi="Times New Roman" w:cs="Times New Roman"/>
        </w:rPr>
      </w:pPr>
    </w:p>
    <w:p w14:paraId="3DCE1946" w14:textId="310C7830" w:rsidR="00421560" w:rsidRPr="00974304" w:rsidRDefault="00421560" w:rsidP="00F87198">
      <w:pPr>
        <w:spacing w:line="360" w:lineRule="auto"/>
        <w:ind w:firstLine="709"/>
        <w:jc w:val="both"/>
        <w:rPr>
          <w:rFonts w:ascii="Times New Roman" w:hAnsi="Times New Roman" w:cs="Times New Roman"/>
        </w:rPr>
      </w:pPr>
      <w:r>
        <w:rPr>
          <w:rFonts w:ascii="Times New Roman" w:hAnsi="Times New Roman" w:cs="Times New Roman"/>
        </w:rPr>
        <w:t xml:space="preserve">Como se tentará demonstrar, a produção de sentenças aditivas (ou normativas) no Brasil só poderá ocorrer, segundo a proposta neste trabalho desenvolvida, com o objetivo de superar estado de omissão inconstitucional que obste o exercício de direitos materialmente fundamentais. Pretende-se, com a defesa dessa tese, reconciliar, no campo </w:t>
      </w:r>
      <w:r w:rsidR="00651F40">
        <w:rPr>
          <w:rFonts w:ascii="Times New Roman" w:hAnsi="Times New Roman" w:cs="Times New Roman"/>
        </w:rPr>
        <w:t>da técnica decisória aditiva,</w:t>
      </w:r>
      <w:r>
        <w:rPr>
          <w:rFonts w:ascii="Times New Roman" w:hAnsi="Times New Roman" w:cs="Times New Roman"/>
        </w:rPr>
        <w:t xml:space="preserve"> o princípio democrático e a jurisdição constitucional.</w:t>
      </w:r>
      <w:r w:rsidR="00651F40">
        <w:rPr>
          <w:rFonts w:ascii="Times New Roman" w:hAnsi="Times New Roman" w:cs="Times New Roman"/>
        </w:rPr>
        <w:t xml:space="preserve"> </w:t>
      </w:r>
    </w:p>
    <w:p w14:paraId="3F32B1F4" w14:textId="595215C4" w:rsidR="00644F42" w:rsidRPr="00974304" w:rsidRDefault="00644F42" w:rsidP="00644F42">
      <w:pPr>
        <w:rPr>
          <w:rFonts w:ascii="Times New Roman" w:hAnsi="Times New Roman" w:cs="Times New Roman"/>
          <w:b/>
        </w:rPr>
      </w:pPr>
      <w:r w:rsidRPr="00974304">
        <w:rPr>
          <w:rFonts w:ascii="Times New Roman" w:hAnsi="Times New Roman" w:cs="Times New Roman"/>
          <w:b/>
        </w:rPr>
        <w:br w:type="page"/>
      </w:r>
    </w:p>
    <w:p w14:paraId="54B25332" w14:textId="566AB63D" w:rsidR="00451E6C" w:rsidRPr="00974304" w:rsidRDefault="00473D91" w:rsidP="00F87198">
      <w:pPr>
        <w:spacing w:line="360" w:lineRule="auto"/>
        <w:jc w:val="center"/>
        <w:rPr>
          <w:rFonts w:ascii="Times New Roman" w:hAnsi="Times New Roman" w:cs="Times New Roman"/>
          <w:b/>
        </w:rPr>
      </w:pPr>
      <w:r w:rsidRPr="00974304">
        <w:rPr>
          <w:rFonts w:ascii="Times New Roman" w:hAnsi="Times New Roman" w:cs="Times New Roman"/>
          <w:b/>
        </w:rPr>
        <w:lastRenderedPageBreak/>
        <w:t>CAPÍTULO 1: A INCONSTITUCIONALIDADE POR OMISSÃO</w:t>
      </w:r>
    </w:p>
    <w:p w14:paraId="7C1F37F3" w14:textId="77777777" w:rsidR="00451E6C" w:rsidRPr="00974304" w:rsidRDefault="00451E6C" w:rsidP="00F87198">
      <w:pPr>
        <w:spacing w:line="360" w:lineRule="auto"/>
        <w:ind w:firstLine="709"/>
        <w:jc w:val="both"/>
        <w:rPr>
          <w:rFonts w:ascii="Times New Roman" w:hAnsi="Times New Roman" w:cs="Times New Roman"/>
          <w:b/>
        </w:rPr>
      </w:pPr>
    </w:p>
    <w:p w14:paraId="6D8810DA" w14:textId="184A8998" w:rsidR="00451E6C"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 xml:space="preserve">1.1. A OMISSÃO LEGISLATIVA INCONSTITUCIONAL DA CONSTITUIÇÃO DE 1988: APROXIMAÇÃO DO TEMA </w:t>
      </w:r>
    </w:p>
    <w:p w14:paraId="17FB5C28" w14:textId="77777777" w:rsidR="00451E6C" w:rsidRPr="00974304" w:rsidRDefault="00451E6C" w:rsidP="00F87198">
      <w:pPr>
        <w:spacing w:line="360" w:lineRule="auto"/>
        <w:ind w:firstLine="709"/>
        <w:jc w:val="both"/>
        <w:rPr>
          <w:rFonts w:ascii="Times New Roman" w:hAnsi="Times New Roman" w:cs="Times New Roman"/>
        </w:rPr>
      </w:pPr>
    </w:p>
    <w:p w14:paraId="210B1FCF" w14:textId="77777777"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A omissão legislativa inconstitucional passou a contar, a partir de Constituição de 1988, com disciplina específica voltada a remediar o silêncio do legislador por meio de novos modelos decisionais. No âmbito do controle difuso de constitucionalidade, o mandado de injunção permitiu, já sob o manto do entendimento mais recente do Supremo Tribunal Federal a respeito da natureza desse instrumento constitucional de concretização de direitos fundamentais</w:t>
      </w:r>
      <w:r w:rsidRPr="00974304">
        <w:rPr>
          <w:rStyle w:val="FootnoteReference"/>
          <w:rFonts w:ascii="Times New Roman" w:hAnsi="Times New Roman" w:cs="Times New Roman"/>
        </w:rPr>
        <w:footnoteReference w:id="11"/>
      </w:r>
      <w:r w:rsidRPr="00974304">
        <w:rPr>
          <w:rFonts w:ascii="Times New Roman" w:hAnsi="Times New Roman" w:cs="Times New Roman"/>
        </w:rPr>
        <w:t xml:space="preserve">, a supressão temporária da omissão legislativa por meio da produção normativa levada a efeito pelo Poder Judiciário, ainda que com efeitos </w:t>
      </w:r>
      <w:r w:rsidRPr="00974304">
        <w:rPr>
          <w:rFonts w:ascii="Times New Roman" w:hAnsi="Times New Roman" w:cs="Times New Roman"/>
          <w:i/>
        </w:rPr>
        <w:t>inter partes</w:t>
      </w:r>
      <w:r w:rsidRPr="00974304">
        <w:rPr>
          <w:rStyle w:val="FootnoteReference"/>
          <w:rFonts w:ascii="Times New Roman" w:hAnsi="Times New Roman" w:cs="Times New Roman"/>
        </w:rPr>
        <w:footnoteReference w:id="12"/>
      </w:r>
      <w:r w:rsidRPr="00974304">
        <w:rPr>
          <w:rFonts w:ascii="Times New Roman" w:hAnsi="Times New Roman" w:cs="Times New Roman"/>
        </w:rPr>
        <w:t xml:space="preserve">. </w:t>
      </w:r>
    </w:p>
    <w:p w14:paraId="42D0014B" w14:textId="77777777" w:rsidR="00451E6C" w:rsidRPr="00974304" w:rsidRDefault="00451E6C" w:rsidP="00F87198">
      <w:pPr>
        <w:spacing w:line="360" w:lineRule="auto"/>
        <w:ind w:firstLine="709"/>
        <w:jc w:val="both"/>
        <w:rPr>
          <w:rFonts w:ascii="Times New Roman" w:hAnsi="Times New Roman" w:cs="Times New Roman"/>
        </w:rPr>
      </w:pPr>
    </w:p>
    <w:p w14:paraId="40CE83D2" w14:textId="31D96AC2"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A ação direta de inconstitucionalidade por omissão, outra inovação da Constituição vigente, autorizou o Supremo Tribunal Federal a decidir acerca da omissão legislativa no âmbito do controle concentrado de constitucionalidade. Os dois instrumentos – mandado de injunção e ação direta de inconstitucionalidade por omissão – encontraram na jurisprudência do Supremo Tribunal Federal limites hoje razoavelmente estabel</w:t>
      </w:r>
      <w:r w:rsidR="009F2E32" w:rsidRPr="00974304">
        <w:rPr>
          <w:rFonts w:ascii="Times New Roman" w:hAnsi="Times New Roman" w:cs="Times New Roman"/>
        </w:rPr>
        <w:t>ecidos:</w:t>
      </w:r>
      <w:r w:rsidRPr="00974304">
        <w:rPr>
          <w:rFonts w:ascii="Times New Roman" w:hAnsi="Times New Roman" w:cs="Times New Roman"/>
        </w:rPr>
        <w:t xml:space="preserve"> </w:t>
      </w:r>
      <w:r w:rsidR="009F2E32" w:rsidRPr="00974304">
        <w:rPr>
          <w:rFonts w:ascii="Times New Roman" w:hAnsi="Times New Roman" w:cs="Times New Roman"/>
        </w:rPr>
        <w:t>(i) n</w:t>
      </w:r>
      <w:r w:rsidRPr="00974304">
        <w:rPr>
          <w:rFonts w:ascii="Times New Roman" w:hAnsi="Times New Roman" w:cs="Times New Roman"/>
        </w:rPr>
        <w:t>o julgamento do mandado de injunção o Tribunal supre a omissão legislativa por meio do estabelecimento de normatização provisória, válida até que o Congresso Nacional exerça o dever de legislar, e efi</w:t>
      </w:r>
      <w:r w:rsidR="009F2E32" w:rsidRPr="00974304">
        <w:rPr>
          <w:rFonts w:ascii="Times New Roman" w:hAnsi="Times New Roman" w:cs="Times New Roman"/>
        </w:rPr>
        <w:t>caz apenas para entre as partes; (ii) j</w:t>
      </w:r>
      <w:r w:rsidRPr="00974304">
        <w:rPr>
          <w:rFonts w:ascii="Times New Roman" w:hAnsi="Times New Roman" w:cs="Times New Roman"/>
        </w:rPr>
        <w:t>á na ação direta de inconstitucionalidade por omissão, até mesmo em virtude da clareza da disposição constitucional disciplinadora</w:t>
      </w:r>
      <w:r w:rsidR="009F2E32" w:rsidRPr="00974304">
        <w:rPr>
          <w:rStyle w:val="FootnoteReference"/>
          <w:rFonts w:ascii="Times New Roman" w:hAnsi="Times New Roman" w:cs="Times New Roman"/>
        </w:rPr>
        <w:footnoteReference w:id="13"/>
      </w:r>
      <w:r w:rsidRPr="00974304">
        <w:rPr>
          <w:rFonts w:ascii="Times New Roman" w:hAnsi="Times New Roman" w:cs="Times New Roman"/>
        </w:rPr>
        <w:t xml:space="preserve">, o Tribunal tem se limitado, em regra, a sancionar a omissão legislativa com a cientificação do Congresso a respeito da mora legislativa. </w:t>
      </w:r>
    </w:p>
    <w:p w14:paraId="4DA3E681" w14:textId="77777777" w:rsidR="00451E6C" w:rsidRPr="00974304" w:rsidRDefault="00451E6C" w:rsidP="00F87198">
      <w:pPr>
        <w:spacing w:line="360" w:lineRule="auto"/>
        <w:ind w:firstLine="709"/>
        <w:jc w:val="both"/>
        <w:rPr>
          <w:rFonts w:ascii="Times New Roman" w:hAnsi="Times New Roman" w:cs="Times New Roman"/>
        </w:rPr>
      </w:pPr>
    </w:p>
    <w:p w14:paraId="23CECD30" w14:textId="4A0FB0AE"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lastRenderedPageBreak/>
        <w:t>A Constituição de 1988 traçou nítida diferenciação entre a inconstitucionalidade por ação e a inconstitucionalidade por omissão</w:t>
      </w:r>
      <w:r w:rsidRPr="00974304">
        <w:rPr>
          <w:rStyle w:val="FootnoteReference"/>
          <w:rFonts w:ascii="Times New Roman" w:hAnsi="Times New Roman" w:cs="Times New Roman"/>
        </w:rPr>
        <w:footnoteReference w:id="14"/>
      </w:r>
      <w:r w:rsidRPr="00974304">
        <w:rPr>
          <w:rFonts w:ascii="Times New Roman" w:hAnsi="Times New Roman" w:cs="Times New Roman"/>
        </w:rPr>
        <w:t xml:space="preserve">. </w:t>
      </w:r>
      <w:r w:rsidR="006A2F1D" w:rsidRPr="00974304">
        <w:rPr>
          <w:rFonts w:ascii="Times New Roman" w:hAnsi="Times New Roman" w:cs="Times New Roman"/>
        </w:rPr>
        <w:t xml:space="preserve">No âmbito do controle das omissões, convém referir </w:t>
      </w:r>
      <w:r w:rsidRPr="00974304">
        <w:rPr>
          <w:rFonts w:ascii="Times New Roman" w:hAnsi="Times New Roman" w:cs="Times New Roman"/>
        </w:rPr>
        <w:t xml:space="preserve">a específica disciplina constitucional, de um lado, para a proteção de direitos subjetivos constitucionalmente assegurados (mandado de injunção); e de outro, </w:t>
      </w:r>
      <w:r w:rsidR="006A2F1D" w:rsidRPr="00974304">
        <w:rPr>
          <w:rFonts w:ascii="Times New Roman" w:hAnsi="Times New Roman" w:cs="Times New Roman"/>
        </w:rPr>
        <w:t xml:space="preserve">para a proteção objetiva do ordenamento jurídico, em sede abstrata, contra a omissão legislativa </w:t>
      </w:r>
      <w:r w:rsidRPr="00974304">
        <w:rPr>
          <w:rFonts w:ascii="Times New Roman" w:hAnsi="Times New Roman" w:cs="Times New Roman"/>
        </w:rPr>
        <w:t xml:space="preserve">(ação direta de inconstitucionalidade por omissão). </w:t>
      </w:r>
    </w:p>
    <w:p w14:paraId="4FA27A9C" w14:textId="77777777" w:rsidR="00451E6C" w:rsidRPr="00974304" w:rsidRDefault="00451E6C" w:rsidP="00F87198">
      <w:pPr>
        <w:spacing w:line="360" w:lineRule="auto"/>
        <w:ind w:firstLine="709"/>
        <w:jc w:val="both"/>
        <w:rPr>
          <w:rFonts w:ascii="Times New Roman" w:hAnsi="Times New Roman" w:cs="Times New Roman"/>
        </w:rPr>
      </w:pPr>
    </w:p>
    <w:p w14:paraId="0CC1DED5" w14:textId="52FB105A"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A prática do controle</w:t>
      </w:r>
      <w:r w:rsidR="00CF0AAB" w:rsidRPr="00974304">
        <w:rPr>
          <w:rFonts w:ascii="Times New Roman" w:hAnsi="Times New Roman" w:cs="Times New Roman"/>
        </w:rPr>
        <w:t xml:space="preserve"> judicial</w:t>
      </w:r>
      <w:r w:rsidRPr="00974304">
        <w:rPr>
          <w:rFonts w:ascii="Times New Roman" w:hAnsi="Times New Roman" w:cs="Times New Roman"/>
        </w:rPr>
        <w:t xml:space="preserve"> de constitucionalidade </w:t>
      </w:r>
      <w:r w:rsidR="00CF0AAB" w:rsidRPr="00974304">
        <w:rPr>
          <w:rFonts w:ascii="Times New Roman" w:hAnsi="Times New Roman" w:cs="Times New Roman"/>
        </w:rPr>
        <w:t xml:space="preserve"> das leis </w:t>
      </w:r>
      <w:r w:rsidRPr="00974304">
        <w:rPr>
          <w:rFonts w:ascii="Times New Roman" w:hAnsi="Times New Roman" w:cs="Times New Roman"/>
        </w:rPr>
        <w:t>conduziu, especialmente no contexto de vigênc</w:t>
      </w:r>
      <w:r w:rsidR="00CF0AAB" w:rsidRPr="00974304">
        <w:rPr>
          <w:rFonts w:ascii="Times New Roman" w:hAnsi="Times New Roman" w:cs="Times New Roman"/>
        </w:rPr>
        <w:t>ia de uma Constituição abrangente</w:t>
      </w:r>
      <w:r w:rsidRPr="00974304">
        <w:rPr>
          <w:rFonts w:ascii="Times New Roman" w:hAnsi="Times New Roman" w:cs="Times New Roman"/>
        </w:rPr>
        <w:t xml:space="preserve"> – ambiente fértil para a identificação de omis</w:t>
      </w:r>
      <w:r w:rsidR="009F2E32" w:rsidRPr="00974304">
        <w:rPr>
          <w:rFonts w:ascii="Times New Roman" w:hAnsi="Times New Roman" w:cs="Times New Roman"/>
        </w:rPr>
        <w:t>são do legislador –, a uma dificuldade em</w:t>
      </w:r>
      <w:r w:rsidRPr="00974304">
        <w:rPr>
          <w:rFonts w:ascii="Times New Roman" w:hAnsi="Times New Roman" w:cs="Times New Roman"/>
        </w:rPr>
        <w:t xml:space="preserve"> estabelecer clara diferenciação entre a inconstitucionalidade por ação e por omissão, principalmente porque </w:t>
      </w:r>
      <w:r w:rsidRPr="00974304">
        <w:rPr>
          <w:rFonts w:ascii="Times New Roman" w:hAnsi="Times New Roman" w:cs="Times New Roman"/>
          <w:i/>
        </w:rPr>
        <w:t>“se considerada atendida a maioria das exigências constitucionais de legislar, não restarão senão os casos de omissão parcial”</w:t>
      </w:r>
      <w:r w:rsidRPr="00974304">
        <w:rPr>
          <w:rStyle w:val="FootnoteReference"/>
          <w:rFonts w:ascii="Times New Roman" w:hAnsi="Times New Roman" w:cs="Times New Roman"/>
        </w:rPr>
        <w:footnoteReference w:id="15"/>
      </w:r>
      <w:r w:rsidRPr="00974304">
        <w:rPr>
          <w:rFonts w:ascii="Times New Roman" w:hAnsi="Times New Roman" w:cs="Times New Roman"/>
        </w:rPr>
        <w:t>. A advertência ganha relevo a partir da constatação de que fica cada vez mais difícil, passadas</w:t>
      </w:r>
      <w:r w:rsidR="006A2F1D" w:rsidRPr="00974304">
        <w:rPr>
          <w:rFonts w:ascii="Times New Roman" w:hAnsi="Times New Roman" w:cs="Times New Roman"/>
        </w:rPr>
        <w:t xml:space="preserve"> mais de</w:t>
      </w:r>
      <w:r w:rsidRPr="00974304">
        <w:rPr>
          <w:rFonts w:ascii="Times New Roman" w:hAnsi="Times New Roman" w:cs="Times New Roman"/>
        </w:rPr>
        <w:t xml:space="preserve"> duas décadas da promulgação da Constituição, identificar uma omissão pura do legislador. A omissão parcial encerra, a um só tempo, afirmação </w:t>
      </w:r>
      <w:r w:rsidR="003B28F5" w:rsidRPr="00974304">
        <w:rPr>
          <w:rFonts w:ascii="Times New Roman" w:hAnsi="Times New Roman" w:cs="Times New Roman"/>
        </w:rPr>
        <w:t>de que o legislador não cumpriu integralmente</w:t>
      </w:r>
      <w:r w:rsidRPr="00974304">
        <w:rPr>
          <w:rFonts w:ascii="Times New Roman" w:hAnsi="Times New Roman" w:cs="Times New Roman"/>
        </w:rPr>
        <w:t xml:space="preserve"> o dever constitucional de legislar e também uma censura da própria norma produzida pelo legislador. </w:t>
      </w:r>
      <w:r w:rsidR="006A2F1D" w:rsidRPr="00974304">
        <w:rPr>
          <w:rFonts w:ascii="Times New Roman" w:hAnsi="Times New Roman" w:cs="Times New Roman"/>
        </w:rPr>
        <w:t>Gilmar Mendes afirma, a esse respeito, que</w:t>
      </w:r>
      <w:r w:rsidRPr="00974304">
        <w:rPr>
          <w:rFonts w:ascii="Times New Roman" w:hAnsi="Times New Roman" w:cs="Times New Roman"/>
        </w:rPr>
        <w:t xml:space="preserve"> </w:t>
      </w:r>
      <w:r w:rsidRPr="00974304">
        <w:rPr>
          <w:rFonts w:ascii="Times New Roman" w:hAnsi="Times New Roman" w:cs="Times New Roman"/>
          <w:i/>
        </w:rPr>
        <w:t>“a declaração de inconstitucionalidade da omissão parcial do legislador – mesmo nesses mecanismos especiais como o mandado de injunção e a ação direta de inconstitucionalidade da omissão – contém, portanto, a declaração de inconstitucionalidade da lei”</w:t>
      </w:r>
      <w:r w:rsidRPr="00974304">
        <w:rPr>
          <w:rStyle w:val="FootnoteReference"/>
          <w:rFonts w:ascii="Times New Roman" w:hAnsi="Times New Roman" w:cs="Times New Roman"/>
        </w:rPr>
        <w:footnoteReference w:id="16"/>
      </w:r>
      <w:r w:rsidRPr="00974304">
        <w:rPr>
          <w:rFonts w:ascii="Times New Roman" w:hAnsi="Times New Roman" w:cs="Times New Roman"/>
        </w:rPr>
        <w:t xml:space="preserve">. </w:t>
      </w:r>
    </w:p>
    <w:p w14:paraId="048E5711" w14:textId="77777777" w:rsidR="00451E6C" w:rsidRPr="00974304" w:rsidRDefault="00451E6C" w:rsidP="00F87198">
      <w:pPr>
        <w:spacing w:line="360" w:lineRule="auto"/>
        <w:ind w:firstLine="709"/>
        <w:jc w:val="both"/>
        <w:rPr>
          <w:rFonts w:ascii="Times New Roman" w:hAnsi="Times New Roman" w:cs="Times New Roman"/>
        </w:rPr>
      </w:pPr>
    </w:p>
    <w:p w14:paraId="38B0CD27" w14:textId="07218769"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tratamento da inconstitucionalidade da omissão parcial sugere a criação de mecanismos de aferição e superação do ato legislativo incompleto no âmbito do controle de constitucionalidade das normas. A declaração de nulidade da lei, que cumpre apenas parcialmente o dever de normatizar, não tem </w:t>
      </w:r>
      <w:r w:rsidR="003B28F5" w:rsidRPr="00974304">
        <w:rPr>
          <w:rFonts w:ascii="Times New Roman" w:hAnsi="Times New Roman" w:cs="Times New Roman"/>
        </w:rPr>
        <w:t>sido a sanção processual aplicada</w:t>
      </w:r>
      <w:r w:rsidRPr="00974304">
        <w:rPr>
          <w:rFonts w:ascii="Times New Roman" w:hAnsi="Times New Roman" w:cs="Times New Roman"/>
        </w:rPr>
        <w:t xml:space="preserve"> pelo Supremo Tribunal Federal aos casos de inconstitucionalidade por omissão parcial. Tem-se afirmado que a declaração de nulidade da norma, nesses casos, agravaria a situação de inconstitucionalidade. É o que ocorre, por exemplo, nos casos de criação por lei de benefício incompatível com o princípio da igualdade. A sanção aplicável à </w:t>
      </w:r>
      <w:r w:rsidR="003B28F5" w:rsidRPr="00974304">
        <w:rPr>
          <w:rFonts w:ascii="Times New Roman" w:hAnsi="Times New Roman" w:cs="Times New Roman"/>
        </w:rPr>
        <w:t>inconstitucionalidade d</w:t>
      </w:r>
      <w:r w:rsidRPr="00974304">
        <w:rPr>
          <w:rFonts w:ascii="Times New Roman" w:hAnsi="Times New Roman" w:cs="Times New Roman"/>
        </w:rPr>
        <w:t xml:space="preserve">a norma que cria o benefício não recebeu resposta definitiva na praxe jurisprudencial do </w:t>
      </w:r>
      <w:r w:rsidRPr="00974304">
        <w:rPr>
          <w:rFonts w:ascii="Times New Roman" w:hAnsi="Times New Roman" w:cs="Times New Roman"/>
        </w:rPr>
        <w:lastRenderedPageBreak/>
        <w:t>Supremo Tribunal Federal</w:t>
      </w:r>
      <w:r w:rsidRPr="00974304">
        <w:rPr>
          <w:rStyle w:val="FootnoteReference"/>
          <w:rFonts w:ascii="Times New Roman" w:hAnsi="Times New Roman" w:cs="Times New Roman"/>
        </w:rPr>
        <w:footnoteReference w:id="17"/>
      </w:r>
      <w:r w:rsidRPr="00974304">
        <w:rPr>
          <w:rFonts w:ascii="Times New Roman" w:hAnsi="Times New Roman" w:cs="Times New Roman"/>
        </w:rPr>
        <w:t xml:space="preserve">. </w:t>
      </w:r>
      <w:r w:rsidR="003F626E" w:rsidRPr="00974304">
        <w:rPr>
          <w:rFonts w:ascii="Times New Roman" w:hAnsi="Times New Roman" w:cs="Times New Roman"/>
        </w:rPr>
        <w:t xml:space="preserve">Sustenta-se, de um lado, </w:t>
      </w:r>
      <w:r w:rsidRPr="00974304">
        <w:rPr>
          <w:rFonts w:ascii="Times New Roman" w:hAnsi="Times New Roman" w:cs="Times New Roman"/>
        </w:rPr>
        <w:t>a adoção da técnica da declaração parcial de inconstitucionalidade sem pronúncia de nulidade. Preservar-se-ia a norma que institui o benefício porque o reconhecimento de sua nulidade resultaria prejuízo maior que a sua manutenção no ordenamento jurídico. Para outros</w:t>
      </w:r>
      <w:r w:rsidRPr="00974304">
        <w:rPr>
          <w:rStyle w:val="FootnoteReference"/>
          <w:rFonts w:ascii="Times New Roman" w:hAnsi="Times New Roman" w:cs="Times New Roman"/>
        </w:rPr>
        <w:footnoteReference w:id="18"/>
      </w:r>
      <w:r w:rsidRPr="00974304">
        <w:rPr>
          <w:rFonts w:ascii="Times New Roman" w:hAnsi="Times New Roman" w:cs="Times New Roman"/>
        </w:rPr>
        <w:t xml:space="preserve">, o juízo de inconstitucionalidade sem pronúncia de nulidade deveria ser acompanhado de </w:t>
      </w:r>
      <w:r w:rsidR="006A2F1D" w:rsidRPr="00974304">
        <w:rPr>
          <w:rFonts w:ascii="Times New Roman" w:hAnsi="Times New Roman" w:cs="Times New Roman"/>
        </w:rPr>
        <w:t>apelo ao legislador, incitando os órgãos legislativos</w:t>
      </w:r>
      <w:r w:rsidRPr="00974304">
        <w:rPr>
          <w:rFonts w:ascii="Times New Roman" w:hAnsi="Times New Roman" w:cs="Times New Roman"/>
        </w:rPr>
        <w:t xml:space="preserve"> a estender o benefício para outras categorias de pessoas que se encontrem em situação semelhante à dos atuais beneficiários. Há, ainda, quem sustente a adequação da técnica da declaração da lei ainda constitucional ou em trânsito para a inconstitucionalidade</w:t>
      </w:r>
      <w:r w:rsidRPr="00974304">
        <w:rPr>
          <w:rStyle w:val="FootnoteReference"/>
          <w:rFonts w:ascii="Times New Roman" w:hAnsi="Times New Roman" w:cs="Times New Roman"/>
        </w:rPr>
        <w:footnoteReference w:id="19"/>
      </w:r>
      <w:r w:rsidRPr="00974304">
        <w:rPr>
          <w:rFonts w:ascii="Times New Roman" w:hAnsi="Times New Roman" w:cs="Times New Roman"/>
        </w:rPr>
        <w:t>.</w:t>
      </w:r>
    </w:p>
    <w:p w14:paraId="71BB1127" w14:textId="77777777" w:rsidR="00451E6C" w:rsidRPr="00974304" w:rsidRDefault="00451E6C" w:rsidP="00F87198">
      <w:pPr>
        <w:spacing w:line="360" w:lineRule="auto"/>
        <w:ind w:firstLine="709"/>
        <w:jc w:val="both"/>
        <w:rPr>
          <w:rFonts w:ascii="Times New Roman" w:hAnsi="Times New Roman" w:cs="Times New Roman"/>
        </w:rPr>
      </w:pPr>
    </w:p>
    <w:p w14:paraId="308E0A04" w14:textId="3771A219"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É certo que a </w:t>
      </w:r>
      <w:r w:rsidR="006A2F1D" w:rsidRPr="00974304">
        <w:rPr>
          <w:rFonts w:ascii="Times New Roman" w:hAnsi="Times New Roman" w:cs="Times New Roman"/>
        </w:rPr>
        <w:t>questão concernente à</w:t>
      </w:r>
      <w:r w:rsidR="003B28F5" w:rsidRPr="00974304">
        <w:rPr>
          <w:rFonts w:ascii="Times New Roman" w:hAnsi="Times New Roman" w:cs="Times New Roman"/>
        </w:rPr>
        <w:t xml:space="preserve"> omissão constitucional</w:t>
      </w:r>
      <w:r w:rsidRPr="00974304">
        <w:rPr>
          <w:rFonts w:ascii="Times New Roman" w:hAnsi="Times New Roman" w:cs="Times New Roman"/>
        </w:rPr>
        <w:t xml:space="preserve"> consubstancia parte importante de uma questão ainda mais abrangente: a efetividade da Constituição</w:t>
      </w:r>
      <w:r w:rsidRPr="00974304">
        <w:rPr>
          <w:rStyle w:val="FootnoteReference"/>
          <w:rFonts w:ascii="Times New Roman" w:hAnsi="Times New Roman" w:cs="Times New Roman"/>
        </w:rPr>
        <w:footnoteReference w:id="20"/>
      </w:r>
      <w:r w:rsidRPr="00974304">
        <w:rPr>
          <w:rFonts w:ascii="Times New Roman" w:hAnsi="Times New Roman" w:cs="Times New Roman"/>
        </w:rPr>
        <w:t xml:space="preserve">. A discussão que se pretende desenvolver no âmbito </w:t>
      </w:r>
      <w:r w:rsidR="00474107" w:rsidRPr="00974304">
        <w:rPr>
          <w:rFonts w:ascii="Times New Roman" w:hAnsi="Times New Roman" w:cs="Times New Roman"/>
        </w:rPr>
        <w:t xml:space="preserve">desta pesquisa </w:t>
      </w:r>
      <w:r w:rsidRPr="00974304">
        <w:rPr>
          <w:rFonts w:ascii="Times New Roman" w:hAnsi="Times New Roman" w:cs="Times New Roman"/>
        </w:rPr>
        <w:t xml:space="preserve">diz respeito à legitimidade constitucional das sentenças com efeitos aditivos como mecanismo de superação da inércia legislativa. O estudo das sentenças constitucionais aditivas, portanto, está inserido no contexto mais abrangente da busca por tornar </w:t>
      </w:r>
      <w:r w:rsidR="003B28F5" w:rsidRPr="00974304">
        <w:rPr>
          <w:rFonts w:ascii="Times New Roman" w:hAnsi="Times New Roman" w:cs="Times New Roman"/>
        </w:rPr>
        <w:t xml:space="preserve">eficazes </w:t>
      </w:r>
      <w:r w:rsidRPr="00974304">
        <w:rPr>
          <w:rFonts w:ascii="Times New Roman" w:hAnsi="Times New Roman" w:cs="Times New Roman"/>
        </w:rPr>
        <w:t xml:space="preserve">as normas constitucionais. A não produção de normas pelo Legislativo, em regra inserida no âmbito das opções políticas discricionárias, não </w:t>
      </w:r>
      <w:r w:rsidRPr="00974304">
        <w:rPr>
          <w:rFonts w:ascii="Times New Roman" w:hAnsi="Times New Roman" w:cs="Times New Roman"/>
        </w:rPr>
        <w:lastRenderedPageBreak/>
        <w:t>pode conduzir ao bloqueio do exercício de direitos fundamentais. Admitir o contrário seria negar o fundamento nuclear do constitucionalismo.</w:t>
      </w:r>
    </w:p>
    <w:p w14:paraId="5423173D" w14:textId="77777777" w:rsidR="00451E6C" w:rsidRPr="00974304" w:rsidRDefault="00451E6C" w:rsidP="00F87198">
      <w:pPr>
        <w:spacing w:line="360" w:lineRule="auto"/>
        <w:ind w:firstLine="709"/>
        <w:jc w:val="both"/>
        <w:rPr>
          <w:rFonts w:ascii="Times New Roman" w:hAnsi="Times New Roman" w:cs="Times New Roman"/>
        </w:rPr>
      </w:pPr>
    </w:p>
    <w:p w14:paraId="613F6C8E" w14:textId="2C5C6B29"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desenvolvimento recente de uma </w:t>
      </w:r>
      <w:r w:rsidRPr="00974304">
        <w:rPr>
          <w:rFonts w:ascii="Times New Roman" w:hAnsi="Times New Roman" w:cs="Times New Roman"/>
          <w:i/>
        </w:rPr>
        <w:t>teoria das omissões inconstitucionais</w:t>
      </w:r>
      <w:r w:rsidRPr="00974304">
        <w:rPr>
          <w:rFonts w:ascii="Times New Roman" w:hAnsi="Times New Roman" w:cs="Times New Roman"/>
        </w:rPr>
        <w:t xml:space="preserve"> e suas consequências na alteração da função de controle de constitucionalidade – notadamente no que diz respeito à progressiva atribuição de função normativa à Corte Constitucional – põem em evidência a natureza bifronte do juiz constitucional: as funções exercitadas pela Corte no âmbito do controle de constitucionalidade não são enquadráveis nem entre as funções do tipo legislativo, nem entre aquelas do tipo propriamente jurisdicionais, mas vem a </w:t>
      </w:r>
      <w:r w:rsidR="003B28F5" w:rsidRPr="00974304">
        <w:rPr>
          <w:rFonts w:ascii="Times New Roman" w:hAnsi="Times New Roman" w:cs="Times New Roman"/>
        </w:rPr>
        <w:t>situar-se em uma posição intermé</w:t>
      </w:r>
      <w:r w:rsidRPr="00974304">
        <w:rPr>
          <w:rFonts w:ascii="Times New Roman" w:hAnsi="Times New Roman" w:cs="Times New Roman"/>
        </w:rPr>
        <w:t xml:space="preserve">dia, o que caracteriza aquela que a maior parte da doutrina italiana define como ambiguidade do papel da Corte ou o caractere híbrido das suas funções e que levou a doutrina a definir o órgão de justiça constitucional como </w:t>
      </w:r>
      <w:r w:rsidRPr="00974304">
        <w:rPr>
          <w:rFonts w:ascii="Times New Roman" w:hAnsi="Times New Roman" w:cs="Times New Roman"/>
          <w:i/>
        </w:rPr>
        <w:t>“órgão jurisdicional dotado de força política”</w:t>
      </w:r>
      <w:r w:rsidRPr="00974304">
        <w:rPr>
          <w:rFonts w:ascii="Times New Roman" w:hAnsi="Times New Roman" w:cs="Times New Roman"/>
        </w:rPr>
        <w:t xml:space="preserve">, </w:t>
      </w:r>
      <w:r w:rsidRPr="00974304">
        <w:rPr>
          <w:rFonts w:ascii="Times New Roman" w:hAnsi="Times New Roman" w:cs="Times New Roman"/>
          <w:i/>
        </w:rPr>
        <w:t>“juiz e legislador ao mesmo tempo”</w:t>
      </w:r>
      <w:r w:rsidRPr="00974304">
        <w:rPr>
          <w:rFonts w:ascii="Times New Roman" w:hAnsi="Times New Roman" w:cs="Times New Roman"/>
        </w:rPr>
        <w:t xml:space="preserve"> e as funções como </w:t>
      </w:r>
      <w:r w:rsidRPr="00974304">
        <w:rPr>
          <w:rFonts w:ascii="Times New Roman" w:hAnsi="Times New Roman" w:cs="Times New Roman"/>
          <w:i/>
        </w:rPr>
        <w:t>“controle substancialmente político conduzido sob a forma jurisdicional</w:t>
      </w:r>
      <w:r w:rsidRPr="00974304">
        <w:rPr>
          <w:rFonts w:ascii="Times New Roman" w:hAnsi="Times New Roman" w:cs="Times New Roman"/>
        </w:rPr>
        <w:t>”</w:t>
      </w:r>
      <w:r w:rsidRPr="00974304">
        <w:rPr>
          <w:rStyle w:val="FootnoteReference"/>
          <w:rFonts w:ascii="Times New Roman" w:hAnsi="Times New Roman" w:cs="Times New Roman"/>
        </w:rPr>
        <w:footnoteReference w:id="21"/>
      </w:r>
      <w:r w:rsidRPr="00974304">
        <w:rPr>
          <w:rFonts w:ascii="Times New Roman" w:hAnsi="Times New Roman" w:cs="Times New Roman"/>
        </w:rPr>
        <w:t>.</w:t>
      </w:r>
      <w:r w:rsidR="00720CEA" w:rsidRPr="00974304">
        <w:rPr>
          <w:rFonts w:ascii="Times New Roman" w:hAnsi="Times New Roman" w:cs="Times New Roman"/>
        </w:rPr>
        <w:t xml:space="preserve"> Para </w:t>
      </w:r>
      <w:r w:rsidR="00720CEA" w:rsidRPr="00974304">
        <w:rPr>
          <w:rFonts w:ascii="Times New Roman" w:eastAsia="Arial Unicode MS" w:hAnsi="Times New Roman" w:cs="Times New Roman"/>
        </w:rPr>
        <w:t>Carlos Alexandre de Azevedo Campos</w:t>
      </w:r>
      <w:r w:rsidR="007808DC" w:rsidRPr="00974304">
        <w:rPr>
          <w:rStyle w:val="FootnoteReference"/>
          <w:rFonts w:ascii="Times New Roman" w:eastAsia="Arial Unicode MS" w:hAnsi="Times New Roman" w:cs="Times New Roman"/>
        </w:rPr>
        <w:footnoteReference w:id="22"/>
      </w:r>
      <w:r w:rsidR="00720CEA" w:rsidRPr="00974304">
        <w:rPr>
          <w:rFonts w:ascii="Times New Roman" w:eastAsia="Arial Unicode MS" w:hAnsi="Times New Roman" w:cs="Times New Roman"/>
        </w:rPr>
        <w:t xml:space="preserve">, </w:t>
      </w:r>
    </w:p>
    <w:p w14:paraId="17839BF1" w14:textId="77777777" w:rsidR="00720CEA" w:rsidRPr="00974304" w:rsidRDefault="00720CEA" w:rsidP="00F87198">
      <w:pPr>
        <w:spacing w:line="360" w:lineRule="auto"/>
        <w:ind w:firstLine="709"/>
        <w:jc w:val="both"/>
        <w:rPr>
          <w:rFonts w:ascii="Times New Roman" w:hAnsi="Times New Roman" w:cs="Times New Roman"/>
        </w:rPr>
      </w:pPr>
    </w:p>
    <w:p w14:paraId="03311493" w14:textId="77777777" w:rsidR="00720CEA" w:rsidRPr="00974304" w:rsidRDefault="00720CEA" w:rsidP="00720CEA">
      <w:pPr>
        <w:ind w:left="2268"/>
        <w:jc w:val="both"/>
        <w:rPr>
          <w:rFonts w:ascii="Times New Roman" w:hAnsi="Times New Roman" w:cs="Times New Roman"/>
        </w:rPr>
      </w:pPr>
      <w:r w:rsidRPr="00974304">
        <w:rPr>
          <w:rFonts w:ascii="Times New Roman" w:hAnsi="Times New Roman" w:cs="Times New Roman"/>
        </w:rPr>
        <w:t>A afirmação do papel político das cortes não significa que elas sejam órgãos puramente políticos, que decidem livremente conforme vontades ocasionais, sem vínculo aos textos legais e as outras determinantes judiciais, como os precedentes. Isto é inadmissível e importaria negar valores caros do Estado de direito.</w:t>
      </w:r>
      <w:r w:rsidRPr="00974304">
        <w:rPr>
          <w:rStyle w:val="FootnoteReference"/>
          <w:rFonts w:ascii="Times New Roman" w:hAnsi="Times New Roman" w:cs="Times New Roman"/>
        </w:rPr>
        <w:footnoteReference w:id="23"/>
      </w:r>
      <w:r w:rsidRPr="00974304">
        <w:rPr>
          <w:rFonts w:ascii="Times New Roman" w:hAnsi="Times New Roman" w:cs="Times New Roman"/>
        </w:rPr>
        <w:t xml:space="preserve"> É tão improdutivo conceber as cortes constitucionais como órgão puramente judiciais quanto obscuro compreende-las como órgãos simplesmente políticos, indistinguíveis dos corpos legislativos e administrativos. Na realidade, o que se quer dizer é que as cortes constitucionais contemporâneas atuam, ao menos, deveriam atuar, em “equilíbrio apropriado” entre função judicial e função política.</w:t>
      </w:r>
      <w:r w:rsidRPr="00974304">
        <w:rPr>
          <w:rStyle w:val="FootnoteReference"/>
          <w:rFonts w:ascii="Times New Roman" w:hAnsi="Times New Roman" w:cs="Times New Roman"/>
        </w:rPr>
        <w:footnoteReference w:id="24"/>
      </w:r>
      <w:r w:rsidRPr="00974304">
        <w:rPr>
          <w:rFonts w:ascii="Times New Roman" w:hAnsi="Times New Roman" w:cs="Times New Roman"/>
        </w:rPr>
        <w:t xml:space="preserve">  </w:t>
      </w:r>
    </w:p>
    <w:p w14:paraId="2F023828" w14:textId="77777777" w:rsidR="00720CEA" w:rsidRDefault="00720CEA" w:rsidP="00F87198">
      <w:pPr>
        <w:spacing w:line="360" w:lineRule="auto"/>
        <w:ind w:firstLine="709"/>
        <w:jc w:val="both"/>
        <w:rPr>
          <w:rFonts w:ascii="Times New Roman" w:hAnsi="Times New Roman" w:cs="Times New Roman"/>
        </w:rPr>
      </w:pPr>
    </w:p>
    <w:p w14:paraId="2C548E07" w14:textId="11C2A515" w:rsidR="00421560" w:rsidRDefault="00421560" w:rsidP="00F87198">
      <w:pPr>
        <w:spacing w:line="360" w:lineRule="auto"/>
        <w:ind w:firstLine="709"/>
        <w:jc w:val="both"/>
        <w:rPr>
          <w:rFonts w:ascii="Times New Roman" w:hAnsi="Times New Roman" w:cs="Times New Roman"/>
        </w:rPr>
      </w:pPr>
      <w:r>
        <w:rPr>
          <w:rFonts w:ascii="Times New Roman" w:hAnsi="Times New Roman" w:cs="Times New Roman"/>
        </w:rPr>
        <w:t xml:space="preserve">O campo de investigação deste trabalho revela de modo particular a dificuldade de equilibrar as funções judiciais e políticas do STF. A criação de direito novo por meio da </w:t>
      </w:r>
      <w:r>
        <w:rPr>
          <w:rFonts w:ascii="Times New Roman" w:hAnsi="Times New Roman" w:cs="Times New Roman"/>
        </w:rPr>
        <w:lastRenderedPageBreak/>
        <w:t xml:space="preserve">inserção de novos segmentos normativos no ordenamento jurídico – ainda que no contexto do controle das omissões inconstitucionais – demonstra importante forma de expansão da competência do STF. Ganha relevância, nesse contexto, a tentativa de definir limites para o exercício dessa competência normativa encampada pela jurisdição constitucional. </w:t>
      </w:r>
    </w:p>
    <w:p w14:paraId="7343E35A" w14:textId="77777777" w:rsidR="00421560" w:rsidRPr="00974304" w:rsidRDefault="00421560" w:rsidP="00F87198">
      <w:pPr>
        <w:spacing w:line="360" w:lineRule="auto"/>
        <w:ind w:firstLine="709"/>
        <w:jc w:val="both"/>
        <w:rPr>
          <w:rFonts w:ascii="Times New Roman" w:hAnsi="Times New Roman" w:cs="Times New Roman"/>
        </w:rPr>
      </w:pPr>
    </w:p>
    <w:p w14:paraId="4A106356" w14:textId="4EBFF04B" w:rsidR="00451E6C"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1.2. UMA TEORIA DAS OMISSÕES INCONSTITUCIONAIS: PROPOSTA DE DELIMITAÇÃO DO CAMPO DE INVESTIGAÇÃO</w:t>
      </w:r>
    </w:p>
    <w:p w14:paraId="023871C6" w14:textId="77777777" w:rsidR="00451E6C" w:rsidRPr="00974304" w:rsidRDefault="00451E6C" w:rsidP="00F87198">
      <w:pPr>
        <w:spacing w:line="360" w:lineRule="auto"/>
        <w:ind w:firstLine="709"/>
        <w:jc w:val="both"/>
        <w:rPr>
          <w:rFonts w:ascii="Times New Roman" w:hAnsi="Times New Roman" w:cs="Times New Roman"/>
          <w:b/>
        </w:rPr>
      </w:pPr>
    </w:p>
    <w:p w14:paraId="0E75F3E7" w14:textId="004DED37" w:rsidR="00421560" w:rsidRDefault="00421560" w:rsidP="00F87198">
      <w:pPr>
        <w:spacing w:line="360" w:lineRule="auto"/>
        <w:ind w:firstLine="709"/>
        <w:jc w:val="both"/>
        <w:rPr>
          <w:rFonts w:ascii="Times New Roman" w:hAnsi="Times New Roman" w:cs="Times New Roman"/>
        </w:rPr>
      </w:pPr>
      <w:r>
        <w:rPr>
          <w:rFonts w:ascii="Times New Roman" w:hAnsi="Times New Roman" w:cs="Times New Roman"/>
        </w:rPr>
        <w:t xml:space="preserve">A função normativa desempenhada pelos órgãos encarregados da jurisdição constitucional, embora largamente presente na recente experiência concreta das Cortes constitucionais, constitui atividade apenas subsidiariamente por elas assumida, diante da reconhecida preferencia dos órgãos legislativos para o exercício da competência de criação  de normas jurídicas. A produção de sentenças aditivas pelas Cortes constitucionais ocorre em explícita função de substituição eventual do legislador. Por isso que surge como intuitiva a ideia de que a criação judicial de normas jurídicas exige a demonstração de que o legislador não se desincumbiu  de um dever de normatizar. O descumprimento de uma imposição de legislação </w:t>
      </w:r>
      <w:r w:rsidR="000213FF">
        <w:rPr>
          <w:rFonts w:ascii="Times New Roman" w:hAnsi="Times New Roman" w:cs="Times New Roman"/>
        </w:rPr>
        <w:t xml:space="preserve">é que autoriza a assunção pela Corte constitucional, ainda que transitória e subsidiariamente, da função normativa. A identificação dos casos de descumprimento do dever de legislar remete o intérprete, obrigatoriamente, ao estudo do tema das omissões inconstitucionais. Como será mais a frente detalhado, a afirmação da existência de uma omissão inconstitucional é o primeiro passo para a construção de um argumento capaz de legitimar o desempenho de função normativa pelo STF. </w:t>
      </w:r>
      <w:r>
        <w:rPr>
          <w:rFonts w:ascii="Times New Roman" w:hAnsi="Times New Roman" w:cs="Times New Roman"/>
        </w:rPr>
        <w:t xml:space="preserve"> </w:t>
      </w:r>
    </w:p>
    <w:p w14:paraId="23ACEC4F" w14:textId="77777777" w:rsidR="00421560" w:rsidRDefault="00421560" w:rsidP="00F87198">
      <w:pPr>
        <w:spacing w:line="360" w:lineRule="auto"/>
        <w:ind w:firstLine="709"/>
        <w:jc w:val="both"/>
        <w:rPr>
          <w:rFonts w:ascii="Times New Roman" w:hAnsi="Times New Roman" w:cs="Times New Roman"/>
        </w:rPr>
      </w:pPr>
    </w:p>
    <w:p w14:paraId="0A7A4011" w14:textId="275976E5" w:rsidR="00F4386E" w:rsidRPr="00974304" w:rsidRDefault="0022363F" w:rsidP="00F87198">
      <w:pPr>
        <w:spacing w:line="360" w:lineRule="auto"/>
        <w:ind w:firstLine="709"/>
        <w:jc w:val="both"/>
        <w:rPr>
          <w:rFonts w:ascii="Times New Roman" w:hAnsi="Times New Roman" w:cs="Times New Roman"/>
        </w:rPr>
      </w:pPr>
      <w:r w:rsidRPr="00974304">
        <w:rPr>
          <w:rFonts w:ascii="Times New Roman" w:hAnsi="Times New Roman" w:cs="Times New Roman"/>
        </w:rPr>
        <w:t>O Supremo Tribunal Federal identifica em sua jurisprudência a ocorrência de omissão inconstitucional n</w:t>
      </w:r>
      <w:r w:rsidR="00E100E8" w:rsidRPr="00974304">
        <w:rPr>
          <w:rFonts w:ascii="Times New Roman" w:hAnsi="Times New Roman" w:cs="Times New Roman"/>
        </w:rPr>
        <w:t>as hipóteses em que se verifica o descumprimento de uma</w:t>
      </w:r>
      <w:r w:rsidRPr="00974304">
        <w:rPr>
          <w:rFonts w:ascii="Times New Roman" w:hAnsi="Times New Roman" w:cs="Times New Roman"/>
        </w:rPr>
        <w:t xml:space="preserve"> previsão</w:t>
      </w:r>
      <w:r w:rsidR="00E100E8" w:rsidRPr="00974304">
        <w:rPr>
          <w:rFonts w:ascii="Times New Roman" w:hAnsi="Times New Roman" w:cs="Times New Roman"/>
        </w:rPr>
        <w:t xml:space="preserve"> positiva</w:t>
      </w:r>
      <w:r w:rsidRPr="00974304">
        <w:rPr>
          <w:rFonts w:ascii="Times New Roman" w:hAnsi="Times New Roman" w:cs="Times New Roman"/>
        </w:rPr>
        <w:t xml:space="preserve"> do dever estatal de emanar normas legais. A existência de omissão – e o possível correlato direito à emanação de legislação – </w:t>
      </w:r>
      <w:r w:rsidRPr="00974304">
        <w:rPr>
          <w:rFonts w:ascii="Times New Roman" w:hAnsi="Times New Roman" w:cs="Times New Roman"/>
          <w:i/>
        </w:rPr>
        <w:t>“apenas se evidenciará naquelas estritas hipóteses em que o desempenho da função de legislar refletir, por efeito de exclusiva determinação constitucional, uma obrigação jurídica indeclinável imposta ao Poder Público”</w:t>
      </w:r>
      <w:r w:rsidRPr="00974304">
        <w:rPr>
          <w:rStyle w:val="FootnoteReference"/>
          <w:rFonts w:ascii="Times New Roman" w:hAnsi="Times New Roman" w:cs="Times New Roman"/>
        </w:rPr>
        <w:footnoteReference w:id="25"/>
      </w:r>
      <w:r w:rsidRPr="00974304">
        <w:rPr>
          <w:rFonts w:ascii="Times New Roman" w:hAnsi="Times New Roman" w:cs="Times New Roman"/>
        </w:rPr>
        <w:t>.</w:t>
      </w:r>
      <w:r w:rsidR="00F4386E" w:rsidRPr="00974304">
        <w:rPr>
          <w:rFonts w:ascii="Times New Roman" w:hAnsi="Times New Roman" w:cs="Times New Roman"/>
        </w:rPr>
        <w:t xml:space="preserve"> A jurisprudência brasileira, no ponto, aproxima-se da vertente doutrinária que relaciona omissão inconstitucional ao descumprimento de um dever específico (ou concreto) de um dever </w:t>
      </w:r>
      <w:r w:rsidR="00F4386E" w:rsidRPr="00974304">
        <w:rPr>
          <w:rFonts w:ascii="Times New Roman" w:hAnsi="Times New Roman" w:cs="Times New Roman"/>
        </w:rPr>
        <w:lastRenderedPageBreak/>
        <w:t>constitucional de legislar</w:t>
      </w:r>
      <w:r w:rsidR="007E280F" w:rsidRPr="00974304">
        <w:rPr>
          <w:rStyle w:val="FootnoteReference"/>
          <w:rFonts w:ascii="Times New Roman" w:hAnsi="Times New Roman" w:cs="Times New Roman"/>
        </w:rPr>
        <w:footnoteReference w:id="26"/>
      </w:r>
      <w:r w:rsidR="00CF0AAB" w:rsidRPr="00974304">
        <w:rPr>
          <w:rFonts w:ascii="Times New Roman" w:hAnsi="Times New Roman" w:cs="Times New Roman"/>
        </w:rPr>
        <w:t>. Essa visão implica circunscrever as</w:t>
      </w:r>
      <w:r w:rsidR="00F4386E" w:rsidRPr="00974304">
        <w:rPr>
          <w:rFonts w:ascii="Times New Roman" w:hAnsi="Times New Roman" w:cs="Times New Roman"/>
        </w:rPr>
        <w:t xml:space="preserve"> situações de omissão inconstitucional àquelas</w:t>
      </w:r>
      <w:r w:rsidR="00CF0AAB" w:rsidRPr="00974304">
        <w:rPr>
          <w:rFonts w:ascii="Times New Roman" w:hAnsi="Times New Roman" w:cs="Times New Roman"/>
        </w:rPr>
        <w:t xml:space="preserve"> hipóteses</w:t>
      </w:r>
      <w:r w:rsidR="00F4386E" w:rsidRPr="00974304">
        <w:rPr>
          <w:rFonts w:ascii="Times New Roman" w:hAnsi="Times New Roman" w:cs="Times New Roman"/>
        </w:rPr>
        <w:t xml:space="preserve"> nas quais seja possível identificar a violação patente de uma regra constitucional de imposição ao legislador de uma obrigação clara de produção normativa em determinado setor. </w:t>
      </w:r>
    </w:p>
    <w:p w14:paraId="7462C4A1" w14:textId="77777777" w:rsidR="007E280F" w:rsidRPr="00974304" w:rsidRDefault="007E280F" w:rsidP="00F87198">
      <w:pPr>
        <w:spacing w:line="360" w:lineRule="auto"/>
        <w:ind w:firstLine="709"/>
        <w:jc w:val="both"/>
        <w:rPr>
          <w:rFonts w:ascii="Times New Roman" w:hAnsi="Times New Roman" w:cs="Times New Roman"/>
        </w:rPr>
      </w:pPr>
    </w:p>
    <w:p w14:paraId="4B4290A5" w14:textId="63F5B0BF" w:rsidR="00057CBB" w:rsidRPr="00974304" w:rsidRDefault="007E280F" w:rsidP="00F87198">
      <w:pPr>
        <w:spacing w:line="360" w:lineRule="auto"/>
        <w:ind w:firstLine="709"/>
        <w:jc w:val="both"/>
        <w:rPr>
          <w:rFonts w:ascii="Times New Roman" w:hAnsi="Times New Roman" w:cs="Times New Roman"/>
        </w:rPr>
      </w:pPr>
      <w:r w:rsidRPr="00974304">
        <w:rPr>
          <w:rFonts w:ascii="Times New Roman" w:hAnsi="Times New Roman" w:cs="Times New Roman"/>
        </w:rPr>
        <w:t>A controvérsia a respeito do conceito de omissão inconstitucional é bem representada pela divergência doutrinária quanto à extensão do parâmetro de controle das omissões do legislador: (i) para Gomes Canotilho e Vital Moreira, por exemplo, a inconstitucionalidade por omissão pode ocorrer tanto na hipótese de descumprimento de disposição-norma (regra) como na hipótese de não observância de um princípio-norma</w:t>
      </w:r>
      <w:r w:rsidR="00095876" w:rsidRPr="00974304">
        <w:rPr>
          <w:rStyle w:val="FootnoteReference"/>
          <w:rFonts w:ascii="Times New Roman" w:hAnsi="Times New Roman" w:cs="Times New Roman"/>
        </w:rPr>
        <w:footnoteReference w:id="27"/>
      </w:r>
      <w:r w:rsidRPr="00974304">
        <w:rPr>
          <w:rFonts w:ascii="Times New Roman" w:hAnsi="Times New Roman" w:cs="Times New Roman"/>
        </w:rPr>
        <w:t>; (ii) Blanco de Morais, em sentido mais restritivo, defende que somente a violação de uma regra constitucional impositiva do dever de legislar pode dar ensejo à omissão inconstitucional</w:t>
      </w:r>
      <w:r w:rsidRPr="00974304">
        <w:rPr>
          <w:rStyle w:val="FootnoteReference"/>
          <w:rFonts w:ascii="Times New Roman" w:hAnsi="Times New Roman" w:cs="Times New Roman"/>
        </w:rPr>
        <w:footnoteReference w:id="28"/>
      </w:r>
      <w:r w:rsidRPr="00974304">
        <w:rPr>
          <w:rFonts w:ascii="Times New Roman" w:hAnsi="Times New Roman" w:cs="Times New Roman"/>
        </w:rPr>
        <w:t>.</w:t>
      </w:r>
      <w:r w:rsidR="00057CBB" w:rsidRPr="00974304">
        <w:rPr>
          <w:rFonts w:ascii="Times New Roman" w:hAnsi="Times New Roman" w:cs="Times New Roman"/>
        </w:rPr>
        <w:t xml:space="preserve"> Atualmente, é prevalecente a posição, entre outros defendida por Fernandez Segado, segundo a qual a omissão inconstitucional pode derivar tanto de mandatos concretos de legislação contidos na Constituição como também dos princípios constitucionais</w:t>
      </w:r>
      <w:r w:rsidR="00F67224" w:rsidRPr="00974304">
        <w:rPr>
          <w:rStyle w:val="FootnoteReference"/>
          <w:rFonts w:ascii="Times New Roman" w:hAnsi="Times New Roman" w:cs="Times New Roman"/>
        </w:rPr>
        <w:footnoteReference w:id="29"/>
      </w:r>
      <w:r w:rsidR="00057CBB" w:rsidRPr="00974304">
        <w:rPr>
          <w:rFonts w:ascii="Times New Roman" w:hAnsi="Times New Roman" w:cs="Times New Roman"/>
        </w:rPr>
        <w:t>. Essa visão confere maior extensão ao parâmetro de controle de constitucionalidad</w:t>
      </w:r>
      <w:r w:rsidR="00F11B27" w:rsidRPr="00974304">
        <w:rPr>
          <w:rFonts w:ascii="Times New Roman" w:hAnsi="Times New Roman" w:cs="Times New Roman"/>
        </w:rPr>
        <w:t>e da omissões legislativas quand</w:t>
      </w:r>
      <w:r w:rsidR="00057CBB" w:rsidRPr="00974304">
        <w:rPr>
          <w:rFonts w:ascii="Times New Roman" w:hAnsi="Times New Roman" w:cs="Times New Roman"/>
        </w:rPr>
        <w:t>o comparada com a diretriz majoritária do Supremo Tribunal Federal</w:t>
      </w:r>
      <w:r w:rsidR="008E1EED" w:rsidRPr="00974304">
        <w:rPr>
          <w:rStyle w:val="FootnoteReference"/>
          <w:rFonts w:ascii="Times New Roman" w:hAnsi="Times New Roman" w:cs="Times New Roman"/>
        </w:rPr>
        <w:footnoteReference w:id="30"/>
      </w:r>
      <w:r w:rsidR="00057CBB" w:rsidRPr="00974304">
        <w:rPr>
          <w:rFonts w:ascii="Times New Roman" w:hAnsi="Times New Roman" w:cs="Times New Roman"/>
        </w:rPr>
        <w:t xml:space="preserve">. </w:t>
      </w:r>
    </w:p>
    <w:p w14:paraId="65F582E3" w14:textId="77777777" w:rsidR="00B92D42" w:rsidRPr="00974304" w:rsidRDefault="00B92D42" w:rsidP="00F87198">
      <w:pPr>
        <w:spacing w:line="360" w:lineRule="auto"/>
        <w:ind w:firstLine="709"/>
        <w:jc w:val="both"/>
        <w:rPr>
          <w:rFonts w:ascii="Times New Roman" w:hAnsi="Times New Roman" w:cs="Times New Roman"/>
        </w:rPr>
      </w:pPr>
    </w:p>
    <w:p w14:paraId="29C00E3D" w14:textId="20F1CADD" w:rsidR="00F4386E" w:rsidRPr="00974304" w:rsidRDefault="00057CBB" w:rsidP="00F87198">
      <w:pPr>
        <w:spacing w:line="360" w:lineRule="auto"/>
        <w:ind w:firstLine="709"/>
        <w:jc w:val="both"/>
        <w:rPr>
          <w:rFonts w:ascii="Times New Roman" w:hAnsi="Times New Roman" w:cs="Times New Roman"/>
        </w:rPr>
      </w:pPr>
      <w:r w:rsidRPr="00974304">
        <w:rPr>
          <w:rFonts w:ascii="Times New Roman" w:hAnsi="Times New Roman" w:cs="Times New Roman"/>
        </w:rPr>
        <w:t>A admissão da inclusão dos princípios (expressos e implícitos) constitucionais no quadro-parâmetro de controle das omissões legislativas incita à utilização do princípio da proporcionalidade como categoria metodológica de ponderação relevante na identificação das situações de omissão inconstitucional</w:t>
      </w:r>
      <w:r w:rsidR="007A02E6" w:rsidRPr="00974304">
        <w:rPr>
          <w:rStyle w:val="FootnoteReference"/>
          <w:rFonts w:ascii="Times New Roman" w:hAnsi="Times New Roman" w:cs="Times New Roman"/>
        </w:rPr>
        <w:footnoteReference w:id="31"/>
      </w:r>
      <w:r w:rsidRPr="00974304">
        <w:rPr>
          <w:rFonts w:ascii="Times New Roman" w:hAnsi="Times New Roman" w:cs="Times New Roman"/>
        </w:rPr>
        <w:t xml:space="preserve">. </w:t>
      </w:r>
      <w:r w:rsidR="00DC0B93" w:rsidRPr="00974304">
        <w:rPr>
          <w:rFonts w:ascii="Times New Roman" w:hAnsi="Times New Roman" w:cs="Times New Roman"/>
        </w:rPr>
        <w:t xml:space="preserve">Entre nós, </w:t>
      </w:r>
      <w:r w:rsidR="001F6B3C" w:rsidRPr="00974304">
        <w:rPr>
          <w:rFonts w:ascii="Times New Roman" w:hAnsi="Times New Roman" w:cs="Times New Roman"/>
        </w:rPr>
        <w:t>a preocupação mais claramente assumida pela jurisprudência do Supremo Tribunal Federal, apoiada, por todos, na advertência doutrinária de Roberto Barroso</w:t>
      </w:r>
      <w:r w:rsidR="001F6B3C" w:rsidRPr="00974304">
        <w:rPr>
          <w:rStyle w:val="FootnoteReference"/>
          <w:rFonts w:ascii="Times New Roman" w:hAnsi="Times New Roman" w:cs="Times New Roman"/>
        </w:rPr>
        <w:footnoteReference w:id="32"/>
      </w:r>
      <w:r w:rsidR="001F6B3C" w:rsidRPr="00974304">
        <w:rPr>
          <w:rFonts w:ascii="Times New Roman" w:hAnsi="Times New Roman" w:cs="Times New Roman"/>
        </w:rPr>
        <w:t xml:space="preserve">, está em distinguir o </w:t>
      </w:r>
      <w:r w:rsidR="001F6B3C" w:rsidRPr="00974304">
        <w:rPr>
          <w:rFonts w:ascii="Times New Roman" w:hAnsi="Times New Roman" w:cs="Times New Roman"/>
          <w:i/>
        </w:rPr>
        <w:t>“dever geral de legislar”</w:t>
      </w:r>
      <w:r w:rsidR="001F6B3C" w:rsidRPr="00974304">
        <w:rPr>
          <w:rFonts w:ascii="Times New Roman" w:hAnsi="Times New Roman" w:cs="Times New Roman"/>
        </w:rPr>
        <w:t xml:space="preserve"> das </w:t>
      </w:r>
      <w:r w:rsidR="001F6B3C" w:rsidRPr="00974304">
        <w:rPr>
          <w:rFonts w:ascii="Times New Roman" w:hAnsi="Times New Roman" w:cs="Times New Roman"/>
          <w:i/>
        </w:rPr>
        <w:t>“ordens específicas de legislar”</w:t>
      </w:r>
      <w:r w:rsidR="001F6B3C" w:rsidRPr="00974304">
        <w:rPr>
          <w:rFonts w:ascii="Times New Roman" w:hAnsi="Times New Roman" w:cs="Times New Roman"/>
        </w:rPr>
        <w:t xml:space="preserve">, a fim de imputar somente ao descumprimento destas últimas a pecha de omissão inconstitucional. </w:t>
      </w:r>
      <w:r w:rsidRPr="00974304">
        <w:rPr>
          <w:rFonts w:ascii="Times New Roman" w:hAnsi="Times New Roman" w:cs="Times New Roman"/>
        </w:rPr>
        <w:t>M</w:t>
      </w:r>
      <w:r w:rsidR="00F4386E" w:rsidRPr="00974304">
        <w:rPr>
          <w:rFonts w:ascii="Times New Roman" w:hAnsi="Times New Roman" w:cs="Times New Roman"/>
        </w:rPr>
        <w:t>ais recente</w:t>
      </w:r>
      <w:r w:rsidR="000213FF">
        <w:rPr>
          <w:rFonts w:ascii="Times New Roman" w:hAnsi="Times New Roman" w:cs="Times New Roman"/>
        </w:rPr>
        <w:t>mente</w:t>
      </w:r>
      <w:r w:rsidR="00F4386E" w:rsidRPr="00974304">
        <w:rPr>
          <w:rFonts w:ascii="Times New Roman" w:hAnsi="Times New Roman" w:cs="Times New Roman"/>
        </w:rPr>
        <w:t>, entretanto, a omissão do Poder Público – aqui também situada a omissão legislativa – tem sido objeto de reflexão sob o prisma do princípio da proporcionalidade, na sua vertente de proibição de proteção deficiente</w:t>
      </w:r>
      <w:r w:rsidR="00F4386E" w:rsidRPr="00974304">
        <w:rPr>
          <w:rStyle w:val="FootnoteReference"/>
          <w:rFonts w:ascii="Times New Roman" w:hAnsi="Times New Roman" w:cs="Times New Roman"/>
        </w:rPr>
        <w:footnoteReference w:id="33"/>
      </w:r>
      <w:r w:rsidR="00651F40">
        <w:rPr>
          <w:rFonts w:ascii="Times New Roman" w:hAnsi="Times New Roman" w:cs="Times New Roman"/>
        </w:rPr>
        <w:t xml:space="preserve">, como se verá adiante. </w:t>
      </w:r>
    </w:p>
    <w:p w14:paraId="32EFF118" w14:textId="77777777" w:rsidR="00840346" w:rsidRPr="00974304" w:rsidRDefault="00840346" w:rsidP="00F87198">
      <w:pPr>
        <w:spacing w:line="360" w:lineRule="auto"/>
        <w:ind w:firstLine="709"/>
        <w:jc w:val="both"/>
        <w:rPr>
          <w:rFonts w:ascii="Times New Roman" w:hAnsi="Times New Roman" w:cs="Times New Roman"/>
        </w:rPr>
      </w:pPr>
    </w:p>
    <w:p w14:paraId="7700510E" w14:textId="63175B9F" w:rsidR="00651F40" w:rsidRPr="00651F40" w:rsidRDefault="00651F40" w:rsidP="00651F40">
      <w:pPr>
        <w:spacing w:line="360" w:lineRule="auto"/>
        <w:jc w:val="both"/>
        <w:rPr>
          <w:rFonts w:ascii="Times New Roman" w:hAnsi="Times New Roman" w:cs="Times New Roman"/>
          <w:b/>
        </w:rPr>
      </w:pPr>
      <w:r w:rsidRPr="00651F40">
        <w:rPr>
          <w:rFonts w:ascii="Times New Roman" w:hAnsi="Times New Roman" w:cs="Times New Roman"/>
          <w:b/>
        </w:rPr>
        <w:t>1.2.1. DEFINIÇÃO DA OMISSÃO LEGISLATIVA INCONSTITUCIONAL A PARTIR DO PRINCÍPIO DA PROPORCIONALIDADE NA VERTENTE DA PROIBIÇÃO DE PROTEÇÃO INSUFICIENTE</w:t>
      </w:r>
    </w:p>
    <w:p w14:paraId="62327EF2" w14:textId="77777777" w:rsidR="00651F40" w:rsidRDefault="00651F40" w:rsidP="00687BDB">
      <w:pPr>
        <w:spacing w:line="360" w:lineRule="auto"/>
        <w:ind w:firstLine="709"/>
        <w:jc w:val="both"/>
        <w:rPr>
          <w:rFonts w:ascii="Times New Roman" w:hAnsi="Times New Roman" w:cs="Times New Roman"/>
        </w:rPr>
      </w:pPr>
    </w:p>
    <w:p w14:paraId="491A28C4" w14:textId="77777777" w:rsidR="00687BDB" w:rsidRPr="00974304" w:rsidRDefault="00687BDB" w:rsidP="00687BDB">
      <w:pPr>
        <w:spacing w:line="360" w:lineRule="auto"/>
        <w:ind w:firstLine="709"/>
        <w:jc w:val="both"/>
        <w:rPr>
          <w:rFonts w:ascii="Times New Roman" w:hAnsi="Times New Roman" w:cs="Times New Roman"/>
        </w:rPr>
      </w:pPr>
      <w:r w:rsidRPr="00974304">
        <w:rPr>
          <w:rFonts w:ascii="Times New Roman" w:hAnsi="Times New Roman" w:cs="Times New Roman"/>
        </w:rPr>
        <w:t>Embora a formulação original da proibição de insuficiência tenha pretendido desenvolver um método para avaliar a proporcionalidade da omissão estatal – na cultura jurídica germânica a proibição de insuficiência foi construída no contexto da doutrina dos deveres de proteção, âmbito no qual a omissão é identificada como déficit de regulação de um direito –, o uso do argumento pelo Supremo Tribunal Federal dirige-se à solução de casos de déficit de prestações de cunho material (direitos sociais)</w:t>
      </w:r>
      <w:r w:rsidRPr="00974304">
        <w:rPr>
          <w:rStyle w:val="FootnoteReference"/>
          <w:rFonts w:ascii="Times New Roman" w:hAnsi="Times New Roman" w:cs="Times New Roman"/>
        </w:rPr>
        <w:footnoteReference w:id="34"/>
      </w:r>
      <w:r w:rsidRPr="00974304">
        <w:rPr>
          <w:rFonts w:ascii="Times New Roman" w:hAnsi="Times New Roman" w:cs="Times New Roman"/>
        </w:rPr>
        <w:t xml:space="preserve">. Até o momento, portanto, o uso errático da ideia de proibição de insuficiência não tem contribuído para a identificação explícita e concreta da omissão estatal, notadamente no campo da regulação de direitos constitucionais. Na síntese de Luís Fernando Matricardi Rodrigues, o Supremo Tribunal Federal é incoerente no emprego do argumento, pois não realiza qualquer controle de proporcionalidade de omissões: </w:t>
      </w:r>
      <w:r w:rsidRPr="00974304">
        <w:rPr>
          <w:rFonts w:ascii="Times New Roman" w:hAnsi="Times New Roman" w:cs="Times New Roman"/>
          <w:i/>
        </w:rPr>
        <w:t>“os julgados até aqui alternaram tal controle na vertente da proibição de excesso com outros mais que, sob argumento de avaliação da suficiência, tudo o que fazem é canalizar temperamentos prudenciais”</w:t>
      </w:r>
      <w:r w:rsidRPr="00974304">
        <w:rPr>
          <w:rFonts w:ascii="Times New Roman" w:hAnsi="Times New Roman" w:cs="Times New Roman"/>
        </w:rPr>
        <w:t xml:space="preserve">. Com isso, conclui que o Tribunal perde </w:t>
      </w:r>
      <w:r w:rsidRPr="00974304">
        <w:rPr>
          <w:rFonts w:ascii="Times New Roman" w:hAnsi="Times New Roman" w:cs="Times New Roman"/>
          <w:i/>
        </w:rPr>
        <w:lastRenderedPageBreak/>
        <w:t>“a chance de ao menos tracejar o que seria um importante parâmetro de desempenho ao Estado na garantia de direitos fundamentais”</w:t>
      </w:r>
      <w:r w:rsidRPr="00974304">
        <w:rPr>
          <w:rStyle w:val="FootnoteReference"/>
          <w:rFonts w:ascii="Times New Roman" w:hAnsi="Times New Roman" w:cs="Times New Roman"/>
          <w:i/>
        </w:rPr>
        <w:footnoteReference w:id="35"/>
      </w:r>
      <w:r w:rsidRPr="00974304">
        <w:rPr>
          <w:rFonts w:ascii="Times New Roman" w:hAnsi="Times New Roman" w:cs="Times New Roman"/>
        </w:rPr>
        <w:t>.</w:t>
      </w:r>
    </w:p>
    <w:p w14:paraId="317F1DB1" w14:textId="77777777" w:rsidR="005E2646" w:rsidRPr="00974304" w:rsidRDefault="005E2646" w:rsidP="00F87198">
      <w:pPr>
        <w:spacing w:line="360" w:lineRule="auto"/>
        <w:ind w:firstLine="709"/>
        <w:jc w:val="both"/>
        <w:rPr>
          <w:rFonts w:ascii="Times New Roman" w:hAnsi="Times New Roman" w:cs="Times New Roman"/>
        </w:rPr>
      </w:pPr>
    </w:p>
    <w:p w14:paraId="703C9852" w14:textId="7DE4FE8C" w:rsidR="00795F19" w:rsidRPr="00974304" w:rsidRDefault="00B83B73"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Se é certo </w:t>
      </w:r>
      <w:r w:rsidR="00E27127" w:rsidRPr="00974304">
        <w:rPr>
          <w:rFonts w:ascii="Times New Roman" w:hAnsi="Times New Roman" w:cs="Times New Roman"/>
        </w:rPr>
        <w:t>que a forma como o dever de proteção deve ser implementado não remete a uma fórmula exata ou</w:t>
      </w:r>
      <w:r w:rsidR="001B14BA" w:rsidRPr="00974304">
        <w:rPr>
          <w:rFonts w:ascii="Times New Roman" w:hAnsi="Times New Roman" w:cs="Times New Roman"/>
        </w:rPr>
        <w:t xml:space="preserve"> precisa, reconhecendo a Constituição alguma liberdade de conformação</w:t>
      </w:r>
      <w:r w:rsidR="003474F7" w:rsidRPr="00974304">
        <w:rPr>
          <w:rStyle w:val="FootnoteReference"/>
          <w:rFonts w:ascii="Times New Roman" w:hAnsi="Times New Roman" w:cs="Times New Roman"/>
        </w:rPr>
        <w:footnoteReference w:id="36"/>
      </w:r>
      <w:r w:rsidR="001B14BA" w:rsidRPr="00974304">
        <w:rPr>
          <w:rFonts w:ascii="Times New Roman" w:hAnsi="Times New Roman" w:cs="Times New Roman"/>
        </w:rPr>
        <w:t xml:space="preserve"> ao Poder Público, não menos correto é que </w:t>
      </w:r>
      <w:r w:rsidRPr="00974304">
        <w:rPr>
          <w:rFonts w:ascii="Times New Roman" w:hAnsi="Times New Roman" w:cs="Times New Roman"/>
        </w:rPr>
        <w:t>a jurisprudência constitucional brasileira, na esteira da experiência comparada, tem buscado identificar um mínimo de proteção aos bens jurídicos constitucionais, aquém do qual se pode falar em violação ao princípio da proporcionalidade</w:t>
      </w:r>
      <w:r w:rsidR="003474F7" w:rsidRPr="00974304">
        <w:rPr>
          <w:rStyle w:val="FootnoteReference"/>
          <w:rFonts w:ascii="Times New Roman" w:hAnsi="Times New Roman" w:cs="Times New Roman"/>
        </w:rPr>
        <w:footnoteReference w:id="37"/>
      </w:r>
      <w:r w:rsidR="000213FF">
        <w:rPr>
          <w:rFonts w:ascii="Times New Roman" w:hAnsi="Times New Roman" w:cs="Times New Roman"/>
        </w:rPr>
        <w:t>.</w:t>
      </w:r>
      <w:r w:rsidR="003474F7" w:rsidRPr="00974304">
        <w:rPr>
          <w:rFonts w:ascii="Times New Roman" w:hAnsi="Times New Roman" w:cs="Times New Roman"/>
        </w:rPr>
        <w:t xml:space="preserve"> </w:t>
      </w:r>
      <w:r w:rsidR="008B29A2" w:rsidRPr="00974304">
        <w:rPr>
          <w:rFonts w:ascii="Times New Roman" w:hAnsi="Times New Roman" w:cs="Times New Roman"/>
        </w:rPr>
        <w:t xml:space="preserve">A proteção insuficiente de bens jurídicos constitucionais – entre os quais se inserem tanto os direitos fundamentais como também os interesses legítimos e os valores constitucionais – encerra um estado de omissão inconstitucional parcial. </w:t>
      </w:r>
      <w:r w:rsidRPr="00974304">
        <w:rPr>
          <w:rFonts w:ascii="Times New Roman" w:hAnsi="Times New Roman" w:cs="Times New Roman"/>
        </w:rPr>
        <w:t>Essa visão gradual do nível de proteção de direitos constitucionais</w:t>
      </w:r>
      <w:r w:rsidR="008B29A2" w:rsidRPr="00974304">
        <w:rPr>
          <w:rFonts w:ascii="Times New Roman" w:hAnsi="Times New Roman" w:cs="Times New Roman"/>
        </w:rPr>
        <w:t>, fundada na noção de proporcionalidade,</w:t>
      </w:r>
      <w:r w:rsidR="007A02E6" w:rsidRPr="00974304">
        <w:rPr>
          <w:rFonts w:ascii="Times New Roman" w:hAnsi="Times New Roman" w:cs="Times New Roman"/>
        </w:rPr>
        <w:t xml:space="preserve"> impõe a</w:t>
      </w:r>
      <w:r w:rsidRPr="00974304">
        <w:rPr>
          <w:rFonts w:ascii="Times New Roman" w:hAnsi="Times New Roman" w:cs="Times New Roman"/>
        </w:rPr>
        <w:t xml:space="preserve"> revisão da rigidez outrora assumida pela jurisprudência na </w:t>
      </w:r>
      <w:r w:rsidRPr="00974304">
        <w:rPr>
          <w:rFonts w:ascii="Times New Roman" w:hAnsi="Times New Roman" w:cs="Times New Roman"/>
        </w:rPr>
        <w:lastRenderedPageBreak/>
        <w:t xml:space="preserve">identificação de omissão inconstitucional. </w:t>
      </w:r>
      <w:r w:rsidR="00E100E8" w:rsidRPr="00974304">
        <w:rPr>
          <w:rFonts w:ascii="Times New Roman" w:hAnsi="Times New Roman" w:cs="Times New Roman"/>
        </w:rPr>
        <w:t xml:space="preserve">A preocupação na identificação de limites – ainda que dotados de </w:t>
      </w:r>
      <w:r w:rsidR="00EA4839" w:rsidRPr="00974304">
        <w:rPr>
          <w:rFonts w:ascii="Times New Roman" w:hAnsi="Times New Roman" w:cs="Times New Roman"/>
        </w:rPr>
        <w:t xml:space="preserve">alguma </w:t>
      </w:r>
      <w:r w:rsidR="00E100E8" w:rsidRPr="00974304">
        <w:rPr>
          <w:rFonts w:ascii="Times New Roman" w:hAnsi="Times New Roman" w:cs="Times New Roman"/>
        </w:rPr>
        <w:t>imprecisão</w:t>
      </w:r>
      <w:r w:rsidR="00874943" w:rsidRPr="00974304">
        <w:rPr>
          <w:rStyle w:val="FootnoteReference"/>
          <w:rFonts w:ascii="Times New Roman" w:hAnsi="Times New Roman" w:cs="Times New Roman"/>
        </w:rPr>
        <w:footnoteReference w:id="38"/>
      </w:r>
      <w:r w:rsidR="00E100E8" w:rsidRPr="00974304">
        <w:rPr>
          <w:rFonts w:ascii="Times New Roman" w:hAnsi="Times New Roman" w:cs="Times New Roman"/>
        </w:rPr>
        <w:t xml:space="preserve"> – mínimos de proteção de bens jurídicos constitucionais (reveladores ou não de direitos subjetivos</w:t>
      </w:r>
      <w:r w:rsidR="00057CBB" w:rsidRPr="00974304">
        <w:rPr>
          <w:rStyle w:val="FootnoteReference"/>
          <w:rFonts w:ascii="Times New Roman" w:hAnsi="Times New Roman" w:cs="Times New Roman"/>
        </w:rPr>
        <w:footnoteReference w:id="39"/>
      </w:r>
      <w:r w:rsidR="00E100E8" w:rsidRPr="00974304">
        <w:rPr>
          <w:rFonts w:ascii="Times New Roman" w:hAnsi="Times New Roman" w:cs="Times New Roman"/>
        </w:rPr>
        <w:t>) impacta diret</w:t>
      </w:r>
      <w:r w:rsidR="0082468C" w:rsidRPr="00974304">
        <w:rPr>
          <w:rFonts w:ascii="Times New Roman" w:hAnsi="Times New Roman" w:cs="Times New Roman"/>
        </w:rPr>
        <w:t>amente o problema concernente à</w:t>
      </w:r>
      <w:r w:rsidR="00E100E8" w:rsidRPr="00974304">
        <w:rPr>
          <w:rFonts w:ascii="Times New Roman" w:hAnsi="Times New Roman" w:cs="Times New Roman"/>
        </w:rPr>
        <w:t xml:space="preserve"> omissão inconstitucional. </w:t>
      </w:r>
    </w:p>
    <w:p w14:paraId="770F6A16" w14:textId="77777777" w:rsidR="00795F19" w:rsidRPr="00974304" w:rsidRDefault="00795F19" w:rsidP="00F87198">
      <w:pPr>
        <w:spacing w:line="360" w:lineRule="auto"/>
        <w:ind w:firstLine="709"/>
        <w:jc w:val="both"/>
        <w:rPr>
          <w:rFonts w:ascii="Times New Roman" w:hAnsi="Times New Roman" w:cs="Times New Roman"/>
        </w:rPr>
      </w:pPr>
    </w:p>
    <w:p w14:paraId="4E33E002" w14:textId="7FAC5A3C" w:rsidR="008B29A2" w:rsidRPr="00974304" w:rsidRDefault="00795F19" w:rsidP="00F87198">
      <w:pPr>
        <w:spacing w:line="360" w:lineRule="auto"/>
        <w:ind w:firstLine="709"/>
        <w:jc w:val="both"/>
        <w:rPr>
          <w:rFonts w:ascii="Times New Roman" w:hAnsi="Times New Roman" w:cs="Times New Roman"/>
        </w:rPr>
      </w:pPr>
      <w:r w:rsidRPr="00974304">
        <w:rPr>
          <w:rFonts w:ascii="Times New Roman" w:hAnsi="Times New Roman" w:cs="Times New Roman"/>
        </w:rPr>
        <w:t>Com efeito, a</w:t>
      </w:r>
      <w:r w:rsidR="008B29A2" w:rsidRPr="00974304">
        <w:rPr>
          <w:rFonts w:ascii="Times New Roman" w:hAnsi="Times New Roman" w:cs="Times New Roman"/>
        </w:rPr>
        <w:t xml:space="preserve"> omissão inconstitucional decorrente da proteção insuficiente do bem jurídico constitucional </w:t>
      </w:r>
      <w:r w:rsidR="00DA7462" w:rsidRPr="00974304">
        <w:rPr>
          <w:rFonts w:ascii="Times New Roman" w:hAnsi="Times New Roman" w:cs="Times New Roman"/>
        </w:rPr>
        <w:t>põe em destaque o problema concernente ao resultado normativo concretamente decorrente da inércia legislativa. O foco de atenção é profundamente alterado: se antes havia uma prevalência absoluta da preocupação com a violação de</w:t>
      </w:r>
      <w:r w:rsidR="008B29A2" w:rsidRPr="00974304">
        <w:rPr>
          <w:rFonts w:ascii="Times New Roman" w:hAnsi="Times New Roman" w:cs="Times New Roman"/>
        </w:rPr>
        <w:t xml:space="preserve"> um dever </w:t>
      </w:r>
      <w:r w:rsidR="008B29A2" w:rsidRPr="00974304">
        <w:rPr>
          <w:rFonts w:ascii="Times New Roman" w:hAnsi="Times New Roman" w:cs="Times New Roman"/>
        </w:rPr>
        <w:lastRenderedPageBreak/>
        <w:t>específico e concreto de</w:t>
      </w:r>
      <w:r w:rsidR="00DA7462" w:rsidRPr="00974304">
        <w:rPr>
          <w:rFonts w:ascii="Times New Roman" w:hAnsi="Times New Roman" w:cs="Times New Roman"/>
        </w:rPr>
        <w:t xml:space="preserve"> legislar em determinado setor, já agora confere-se maior relevância às consequê</w:t>
      </w:r>
      <w:r w:rsidR="005E3E75" w:rsidRPr="00974304">
        <w:rPr>
          <w:rFonts w:ascii="Times New Roman" w:hAnsi="Times New Roman" w:cs="Times New Roman"/>
        </w:rPr>
        <w:t>ncias normativas extraídas da</w:t>
      </w:r>
      <w:r w:rsidR="00DA7462" w:rsidRPr="00974304">
        <w:rPr>
          <w:rFonts w:ascii="Times New Roman" w:hAnsi="Times New Roman" w:cs="Times New Roman"/>
        </w:rPr>
        <w:t xml:space="preserve"> inércia para a configuração de um </w:t>
      </w:r>
      <w:r w:rsidR="008B29A2" w:rsidRPr="00974304">
        <w:rPr>
          <w:rFonts w:ascii="Times New Roman" w:hAnsi="Times New Roman" w:cs="Times New Roman"/>
        </w:rPr>
        <w:t xml:space="preserve">estado de inconstitucionalidade por omissão. </w:t>
      </w:r>
      <w:r w:rsidR="004D6C81" w:rsidRPr="00974304">
        <w:rPr>
          <w:rFonts w:ascii="Times New Roman" w:hAnsi="Times New Roman" w:cs="Times New Roman"/>
        </w:rPr>
        <w:t xml:space="preserve">Tais consequências, sob o ângulo normativo, devem ser consideradas a partir do sopesamento entre direitos ou interesses jurídicos colidentes, pois </w:t>
      </w:r>
      <w:r w:rsidR="004D6C81" w:rsidRPr="00974304">
        <w:rPr>
          <w:rFonts w:ascii="Times New Roman" w:hAnsi="Times New Roman" w:cs="Times New Roman"/>
          <w:i/>
        </w:rPr>
        <w:t>“esse é ônus de argumentação inerente à aplicação da proporcionalidade, o qual consistem em justificar, embasada em critérios típicos (adequação, necessidade e proporcionalidade em sentido estrito), a prevalência de um direito sobre outro no caso concreto”</w:t>
      </w:r>
      <w:r w:rsidR="004D6C81" w:rsidRPr="00974304">
        <w:rPr>
          <w:rStyle w:val="FootnoteReference"/>
          <w:rFonts w:ascii="Times New Roman" w:hAnsi="Times New Roman" w:cs="Times New Roman"/>
          <w:i/>
        </w:rPr>
        <w:footnoteReference w:id="40"/>
      </w:r>
      <w:r w:rsidR="004D6C81" w:rsidRPr="00974304">
        <w:rPr>
          <w:rFonts w:ascii="Times New Roman" w:hAnsi="Times New Roman" w:cs="Times New Roman"/>
        </w:rPr>
        <w:t>.</w:t>
      </w:r>
      <w:r w:rsidR="000213FF">
        <w:rPr>
          <w:rFonts w:ascii="Times New Roman" w:hAnsi="Times New Roman" w:cs="Times New Roman"/>
        </w:rPr>
        <w:t xml:space="preserve"> O uso do princípio da proporcionalidade na versão da proibição de proteção insuficiente contribui para a substituição de uma perspectiva formalista na identificação das omissões inconstitucionais por um parâmetro material que prestigie o real impacto da ausência da lei no contexto normativo. </w:t>
      </w:r>
    </w:p>
    <w:p w14:paraId="11EDB0A5" w14:textId="77777777" w:rsidR="008B29A2" w:rsidRPr="00974304" w:rsidRDefault="008B29A2" w:rsidP="00F87198">
      <w:pPr>
        <w:spacing w:line="360" w:lineRule="auto"/>
        <w:ind w:firstLine="709"/>
        <w:jc w:val="both"/>
        <w:rPr>
          <w:rFonts w:ascii="Times New Roman" w:hAnsi="Times New Roman" w:cs="Times New Roman"/>
        </w:rPr>
      </w:pPr>
    </w:p>
    <w:p w14:paraId="5A159913" w14:textId="79BF8E90" w:rsidR="00DA7462" w:rsidRPr="00974304" w:rsidRDefault="00366ED3" w:rsidP="00F87198">
      <w:pPr>
        <w:spacing w:line="360" w:lineRule="auto"/>
        <w:ind w:firstLine="709"/>
        <w:jc w:val="both"/>
        <w:rPr>
          <w:rFonts w:ascii="Times New Roman" w:hAnsi="Times New Roman" w:cs="Times New Roman"/>
        </w:rPr>
      </w:pPr>
      <w:r w:rsidRPr="00974304">
        <w:rPr>
          <w:rFonts w:ascii="Times New Roman" w:hAnsi="Times New Roman" w:cs="Times New Roman"/>
        </w:rPr>
        <w:t>Imagine-se, por exemplo, que o Tribunal Constitucional declare a inconstitucionalidade formal de lei estadual que dispõe sobre a criação de áreas de preservação permanente. O vácuo normativo criado pela decisão demolitória pode colocar em perigo a proteção ao meio ambiente no Estado-membro respectivo. Note-se que, mesmo não havendo nenhuma disposição constitucional que obrigue os Estados-membros</w:t>
      </w:r>
      <w:r w:rsidR="00DA7462" w:rsidRPr="00974304">
        <w:rPr>
          <w:rFonts w:ascii="Times New Roman" w:hAnsi="Times New Roman" w:cs="Times New Roman"/>
        </w:rPr>
        <w:t xml:space="preserve"> de modo específico</w:t>
      </w:r>
      <w:r w:rsidRPr="00974304">
        <w:rPr>
          <w:rFonts w:ascii="Times New Roman" w:hAnsi="Times New Roman" w:cs="Times New Roman"/>
        </w:rPr>
        <w:t xml:space="preserve"> a criar áreas de preservação permanente, o vácuo normativo gerado cria um quadro de proteção insuficiente do bem jurídico tutelado (meio ambiente ecologicamente equilibrado). De fato, como visto, a </w:t>
      </w:r>
      <w:r w:rsidR="00E100E8" w:rsidRPr="00974304">
        <w:rPr>
          <w:rFonts w:ascii="Times New Roman" w:hAnsi="Times New Roman" w:cs="Times New Roman"/>
        </w:rPr>
        <w:t>proteção deficiente de um interesse ou direito constitucional revela situação de o</w:t>
      </w:r>
      <w:r w:rsidR="00DA7462" w:rsidRPr="00974304">
        <w:rPr>
          <w:rFonts w:ascii="Times New Roman" w:hAnsi="Times New Roman" w:cs="Times New Roman"/>
        </w:rPr>
        <w:t>missão inconstitucional parcial. O dever de legislar identificável nessa hipótese mais se aproxima de um dever geral de legislar do que de uma ordem específica de emanação de leis em determinado setor. Entretanto, o resultado normativo obtido</w:t>
      </w:r>
      <w:r w:rsidR="007A02E6" w:rsidRPr="00974304">
        <w:rPr>
          <w:rFonts w:ascii="Times New Roman" w:hAnsi="Times New Roman" w:cs="Times New Roman"/>
        </w:rPr>
        <w:t xml:space="preserve"> pela inércia legislativa pode gerar</w:t>
      </w:r>
      <w:r w:rsidR="00DA7462" w:rsidRPr="00974304">
        <w:rPr>
          <w:rFonts w:ascii="Times New Roman" w:hAnsi="Times New Roman" w:cs="Times New Roman"/>
        </w:rPr>
        <w:t xml:space="preserve"> uma situação de omissão inconstitucional. A atenção do intérprete está mais voltada à apreensão das consequências normativas contrárias à Constituição que decorrem da inércia legislativa do que ao descumprimento da obrigação estatal de legislar. </w:t>
      </w:r>
    </w:p>
    <w:p w14:paraId="51161D67" w14:textId="77777777" w:rsidR="00DA7462" w:rsidRPr="00974304" w:rsidRDefault="00DA7462" w:rsidP="00F87198">
      <w:pPr>
        <w:spacing w:line="360" w:lineRule="auto"/>
        <w:ind w:firstLine="709"/>
        <w:jc w:val="both"/>
        <w:rPr>
          <w:rFonts w:ascii="Times New Roman" w:hAnsi="Times New Roman" w:cs="Times New Roman"/>
        </w:rPr>
      </w:pPr>
    </w:p>
    <w:p w14:paraId="1215141B" w14:textId="128659E8" w:rsidR="00366ED3" w:rsidRPr="00974304" w:rsidRDefault="00B01C92" w:rsidP="00F87198">
      <w:pPr>
        <w:spacing w:line="360" w:lineRule="auto"/>
        <w:ind w:firstLine="709"/>
        <w:jc w:val="both"/>
        <w:rPr>
          <w:rFonts w:ascii="Times New Roman" w:hAnsi="Times New Roman" w:cs="Times New Roman"/>
        </w:rPr>
      </w:pPr>
      <w:r w:rsidRPr="00974304">
        <w:rPr>
          <w:rFonts w:ascii="Times New Roman" w:hAnsi="Times New Roman" w:cs="Times New Roman"/>
        </w:rPr>
        <w:lastRenderedPageBreak/>
        <w:t xml:space="preserve">Outros tantos exemplos podem ser citados. Suponha-se agora uma lei federal que disponha sobre a partilha de </w:t>
      </w:r>
      <w:r w:rsidRPr="00974304">
        <w:rPr>
          <w:rFonts w:ascii="Times New Roman" w:hAnsi="Times New Roman" w:cs="Times New Roman"/>
          <w:i/>
        </w:rPr>
        <w:t>royalties</w:t>
      </w:r>
      <w:r w:rsidRPr="00974304">
        <w:rPr>
          <w:rFonts w:ascii="Times New Roman" w:hAnsi="Times New Roman" w:cs="Times New Roman"/>
        </w:rPr>
        <w:t xml:space="preserve"> decorrentes da exploração de petróleo entre os entes federados. Se essa lei fosse declarada inconstitucional pelo Supremo Tribunal Federal poder-se-ia </w:t>
      </w:r>
      <w:r w:rsidR="007D6A31" w:rsidRPr="00974304">
        <w:rPr>
          <w:rFonts w:ascii="Times New Roman" w:hAnsi="Times New Roman" w:cs="Times New Roman"/>
        </w:rPr>
        <w:t xml:space="preserve">estabelecer </w:t>
      </w:r>
      <w:r w:rsidRPr="00974304">
        <w:rPr>
          <w:rFonts w:ascii="Times New Roman" w:hAnsi="Times New Roman" w:cs="Times New Roman"/>
        </w:rPr>
        <w:t xml:space="preserve">uma quadra de desordem administrativa e financeira </w:t>
      </w:r>
      <w:r w:rsidR="000E56A4">
        <w:rPr>
          <w:rFonts w:ascii="Times New Roman" w:hAnsi="Times New Roman" w:cs="Times New Roman"/>
        </w:rPr>
        <w:t xml:space="preserve">capazes de afetar negativamente </w:t>
      </w:r>
      <w:r w:rsidRPr="00974304">
        <w:rPr>
          <w:rFonts w:ascii="Times New Roman" w:hAnsi="Times New Roman" w:cs="Times New Roman"/>
        </w:rPr>
        <w:t xml:space="preserve">interesses públicos </w:t>
      </w:r>
      <w:r w:rsidR="000E56A4">
        <w:rPr>
          <w:rFonts w:ascii="Times New Roman" w:hAnsi="Times New Roman" w:cs="Times New Roman"/>
        </w:rPr>
        <w:t>relevantes</w:t>
      </w:r>
      <w:r w:rsidRPr="00974304">
        <w:rPr>
          <w:rFonts w:ascii="Times New Roman" w:hAnsi="Times New Roman" w:cs="Times New Roman"/>
        </w:rPr>
        <w:t xml:space="preserve">. Novamente, sem que haja violação a um dever específico e concreto de legislar imposto pela Constituição, o vácuo normativo nesse setor teria potencial para colocar em risco o equilíbrio federativo, contexto no qual se poderia divisar um estado de omissão inconstitucional. </w:t>
      </w:r>
    </w:p>
    <w:p w14:paraId="0F096158" w14:textId="77777777" w:rsidR="00BB7C29" w:rsidRPr="00974304" w:rsidRDefault="00BB7C29" w:rsidP="00F87198">
      <w:pPr>
        <w:spacing w:line="360" w:lineRule="auto"/>
        <w:ind w:firstLine="709"/>
        <w:jc w:val="both"/>
        <w:rPr>
          <w:rFonts w:ascii="Times New Roman" w:hAnsi="Times New Roman" w:cs="Times New Roman"/>
        </w:rPr>
      </w:pPr>
    </w:p>
    <w:p w14:paraId="7303AE27" w14:textId="1A459DE7" w:rsidR="007D6A31" w:rsidRPr="00974304" w:rsidRDefault="00BB7C29" w:rsidP="00F87198">
      <w:pPr>
        <w:spacing w:line="360" w:lineRule="auto"/>
        <w:ind w:firstLine="709"/>
        <w:jc w:val="both"/>
        <w:rPr>
          <w:rFonts w:ascii="Times New Roman" w:hAnsi="Times New Roman" w:cs="Times New Roman"/>
        </w:rPr>
      </w:pPr>
      <w:r w:rsidRPr="00974304">
        <w:rPr>
          <w:rFonts w:ascii="Times New Roman" w:hAnsi="Times New Roman" w:cs="Times New Roman"/>
        </w:rPr>
        <w:t>Da concreta experiência jurisprudencial brasileira pode-se extrair um outro exemplo: a declaração de inconstitucionalidade de lei estadual que cria milhares de cargos em comissão na Administração Pública direta pode conduzir o funcionamento do Estado ao colapso, o que, ao cabo, produziria uma situação nas relações jurídico-sociais inequivocamente contrária à Constituição, na medida em que abalaria a prestação de serviços públicos essenciais</w:t>
      </w:r>
      <w:r w:rsidR="00A45C36" w:rsidRPr="00974304">
        <w:rPr>
          <w:rStyle w:val="FootnoteReference"/>
          <w:rFonts w:ascii="Times New Roman" w:hAnsi="Times New Roman" w:cs="Times New Roman"/>
        </w:rPr>
        <w:footnoteReference w:id="41"/>
      </w:r>
      <w:r w:rsidRPr="00974304">
        <w:rPr>
          <w:rFonts w:ascii="Times New Roman" w:hAnsi="Times New Roman" w:cs="Times New Roman"/>
        </w:rPr>
        <w:t>.</w:t>
      </w:r>
      <w:r w:rsidR="00840346" w:rsidRPr="00974304">
        <w:rPr>
          <w:rFonts w:ascii="Times New Roman" w:hAnsi="Times New Roman" w:cs="Times New Roman"/>
        </w:rPr>
        <w:t xml:space="preserve"> </w:t>
      </w:r>
      <w:r w:rsidR="007D6A31" w:rsidRPr="00974304">
        <w:rPr>
          <w:rFonts w:ascii="Times New Roman" w:hAnsi="Times New Roman" w:cs="Times New Roman"/>
        </w:rPr>
        <w:t>Também na experiência recente do Supremo Tribunal Federal, durante o julgamento da ação de direta de inconstitucionalidade ajuizada contra as regras relativas a doações privadas para campanhas eleitorais e partidos políticos, a declaração de inconstitucionalidade dos dispositivos questionados, para o Ministro Luiz Fux, pode</w:t>
      </w:r>
      <w:r w:rsidR="0066794F" w:rsidRPr="00974304">
        <w:rPr>
          <w:rFonts w:ascii="Times New Roman" w:hAnsi="Times New Roman" w:cs="Times New Roman"/>
        </w:rPr>
        <w:t>ria</w:t>
      </w:r>
      <w:r w:rsidR="007D6A31" w:rsidRPr="00974304">
        <w:rPr>
          <w:rFonts w:ascii="Times New Roman" w:hAnsi="Times New Roman" w:cs="Times New Roman"/>
        </w:rPr>
        <w:t xml:space="preserve"> gerar um vác</w:t>
      </w:r>
      <w:r w:rsidR="0066794F" w:rsidRPr="00974304">
        <w:rPr>
          <w:rFonts w:ascii="Times New Roman" w:hAnsi="Times New Roman" w:cs="Times New Roman"/>
        </w:rPr>
        <w:t xml:space="preserve">uo normativo </w:t>
      </w:r>
      <w:r w:rsidR="00974304" w:rsidRPr="00974304">
        <w:rPr>
          <w:rFonts w:ascii="Times New Roman" w:hAnsi="Times New Roman" w:cs="Times New Roman"/>
        </w:rPr>
        <w:t>indesejável</w:t>
      </w:r>
      <w:r w:rsidR="0066794F" w:rsidRPr="00974304">
        <w:rPr>
          <w:rFonts w:ascii="Times New Roman" w:hAnsi="Times New Roman" w:cs="Times New Roman"/>
        </w:rPr>
        <w:t xml:space="preserve">, o que imporia a necessidade de criação de normas transitórias para regular o tema – num primeiro momento pelo Supremo, com a reprodução dos termos da lei inconstitucional pelo prazo de 24 meses, e depois, num segundo momento, com a criação de regras pelo Tribunal Superior </w:t>
      </w:r>
      <w:r w:rsidR="00974304" w:rsidRPr="00974304">
        <w:rPr>
          <w:rFonts w:ascii="Times New Roman" w:hAnsi="Times New Roman" w:cs="Times New Roman"/>
        </w:rPr>
        <w:t>Eleitoral</w:t>
      </w:r>
      <w:r w:rsidR="0066794F" w:rsidRPr="00974304">
        <w:rPr>
          <w:rFonts w:ascii="Times New Roman" w:hAnsi="Times New Roman" w:cs="Times New Roman"/>
        </w:rPr>
        <w:t>, pelo prazo de 18 meses –, enquanto não sobreviesse nova disciplina por parte dos órgãos legislativos competentes</w:t>
      </w:r>
      <w:r w:rsidR="0066794F" w:rsidRPr="00974304">
        <w:rPr>
          <w:rStyle w:val="FootnoteReference"/>
          <w:rFonts w:ascii="Times New Roman" w:hAnsi="Times New Roman" w:cs="Times New Roman"/>
        </w:rPr>
        <w:footnoteReference w:id="42"/>
      </w:r>
      <w:r w:rsidR="0066794F" w:rsidRPr="00974304">
        <w:rPr>
          <w:rFonts w:ascii="Times New Roman" w:hAnsi="Times New Roman" w:cs="Times New Roman"/>
        </w:rPr>
        <w:t>.</w:t>
      </w:r>
    </w:p>
    <w:p w14:paraId="6F0F1152" w14:textId="77777777" w:rsidR="00834164" w:rsidRPr="00974304" w:rsidRDefault="00834164" w:rsidP="00F87198">
      <w:pPr>
        <w:spacing w:line="360" w:lineRule="auto"/>
        <w:ind w:firstLine="709"/>
        <w:jc w:val="both"/>
        <w:rPr>
          <w:rFonts w:ascii="Times New Roman" w:hAnsi="Times New Roman" w:cs="Times New Roman"/>
        </w:rPr>
      </w:pPr>
    </w:p>
    <w:p w14:paraId="301866A9" w14:textId="0C770982" w:rsidR="00834164" w:rsidRPr="00974304" w:rsidRDefault="00717E41"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No mesmo sentido, e ainda para demonstrar a preocupação do Supremo Tribunal Federal com a produção de indesejável estado de vácuo normativo, vale destacar a solução engendrada para obviar as consequências negativas que adviriam da declaração de </w:t>
      </w:r>
      <w:r w:rsidRPr="00974304">
        <w:rPr>
          <w:rFonts w:ascii="Times New Roman" w:hAnsi="Times New Roman" w:cs="Times New Roman"/>
        </w:rPr>
        <w:lastRenderedPageBreak/>
        <w:t>inconstitucionalidade da fixação do adicional de insalubridade com base em salários-mínimos, oportunidade em que o Tribunal resolveu, embora reconhecendo a inconstitucionalidade da norma impugnada, estabelecer que os trabalhores receberiam a verba trabalhista, a partir da decisão, com base no valor nominal extraído da conversão dos salários-mínimos vigentes na data do julgamento</w:t>
      </w:r>
      <w:r w:rsidR="00402C5C" w:rsidRPr="00974304">
        <w:rPr>
          <w:rStyle w:val="FootnoteReference"/>
          <w:rFonts w:ascii="Times New Roman" w:hAnsi="Times New Roman" w:cs="Times New Roman"/>
        </w:rPr>
        <w:footnoteReference w:id="43"/>
      </w:r>
      <w:r w:rsidRPr="00974304">
        <w:rPr>
          <w:rFonts w:ascii="Times New Roman" w:hAnsi="Times New Roman" w:cs="Times New Roman"/>
        </w:rPr>
        <w:t xml:space="preserve">. Note-se que a decisão tomada pelo Tribunal envolve a criação de uma nova disciplina normativa (provisória) </w:t>
      </w:r>
      <w:r w:rsidR="00970D35" w:rsidRPr="00974304">
        <w:rPr>
          <w:rFonts w:ascii="Times New Roman" w:hAnsi="Times New Roman" w:cs="Times New Roman"/>
        </w:rPr>
        <w:t xml:space="preserve">que substituiu a anterior (eivada de </w:t>
      </w:r>
      <w:r w:rsidR="00402C5C" w:rsidRPr="00974304">
        <w:rPr>
          <w:rFonts w:ascii="Times New Roman" w:hAnsi="Times New Roman" w:cs="Times New Roman"/>
        </w:rPr>
        <w:t>inconstitucionalidade). Essa atividade normativa tem por objetivo explícito a evitação do estado de indesejável vácuo normativo.</w:t>
      </w:r>
    </w:p>
    <w:p w14:paraId="14B08070" w14:textId="77777777" w:rsidR="007D6A31" w:rsidRPr="00974304" w:rsidRDefault="007D6A31" w:rsidP="00F87198">
      <w:pPr>
        <w:spacing w:line="360" w:lineRule="auto"/>
        <w:ind w:firstLine="709"/>
        <w:jc w:val="both"/>
        <w:rPr>
          <w:rFonts w:ascii="Times New Roman" w:hAnsi="Times New Roman" w:cs="Times New Roman"/>
        </w:rPr>
      </w:pPr>
    </w:p>
    <w:p w14:paraId="1B18F9EA" w14:textId="63562D79" w:rsidR="00B01C92" w:rsidRPr="00974304" w:rsidRDefault="00B01C92" w:rsidP="00F87198">
      <w:pPr>
        <w:spacing w:line="360" w:lineRule="auto"/>
        <w:ind w:firstLine="709"/>
        <w:jc w:val="both"/>
        <w:rPr>
          <w:rFonts w:ascii="Times New Roman" w:hAnsi="Times New Roman" w:cs="Times New Roman"/>
        </w:rPr>
      </w:pPr>
      <w:r w:rsidRPr="00974304">
        <w:rPr>
          <w:rFonts w:ascii="Times New Roman" w:hAnsi="Times New Roman" w:cs="Times New Roman"/>
        </w:rPr>
        <w:t>Parece correto afirmar que em todas aquela situações nas quais se possa divisar um vácuo normativo perigoso</w:t>
      </w:r>
      <w:r w:rsidR="0066794F" w:rsidRPr="00974304">
        <w:rPr>
          <w:rFonts w:ascii="Times New Roman" w:hAnsi="Times New Roman" w:cs="Times New Roman"/>
        </w:rPr>
        <w:t xml:space="preserve"> ou indesejável</w:t>
      </w:r>
      <w:r w:rsidR="0066794F" w:rsidRPr="00974304">
        <w:rPr>
          <w:rStyle w:val="FootnoteReference"/>
          <w:rFonts w:ascii="Times New Roman" w:hAnsi="Times New Roman" w:cs="Times New Roman"/>
        </w:rPr>
        <w:footnoteReference w:id="44"/>
      </w:r>
      <w:r w:rsidRPr="00974304">
        <w:rPr>
          <w:rFonts w:ascii="Times New Roman" w:hAnsi="Times New Roman" w:cs="Times New Roman"/>
        </w:rPr>
        <w:t xml:space="preserve"> – decorrente ou não de uma decisão de inconstitucionalidade – haverá um risco de violação ao princípio da proporcionalidade na vertente da proibição da proteção insuficiente. O vácuo normativo perigoso dá-se sempre que a falta de regulação a respeito de uma determinada matéria concorra para a colocação em perigo de um int</w:t>
      </w:r>
      <w:r w:rsidR="004D6C81" w:rsidRPr="00974304">
        <w:rPr>
          <w:rFonts w:ascii="Times New Roman" w:hAnsi="Times New Roman" w:cs="Times New Roman"/>
        </w:rPr>
        <w:t>eresse constitucional relevante, violando-se, dessa forma, o dever de proteção.</w:t>
      </w:r>
      <w:r w:rsidRPr="00974304">
        <w:rPr>
          <w:rFonts w:ascii="Times New Roman" w:hAnsi="Times New Roman" w:cs="Times New Roman"/>
        </w:rPr>
        <w:t xml:space="preserve"> </w:t>
      </w:r>
      <w:r w:rsidR="001622B2" w:rsidRPr="00974304">
        <w:rPr>
          <w:rFonts w:ascii="Times New Roman" w:hAnsi="Times New Roman" w:cs="Times New Roman"/>
        </w:rPr>
        <w:t xml:space="preserve">A declaração de inconstitucionalidade formal de lei criadora de tributo, por exemplo, pode provocar um quadro de desestabilização financeira do ente tributante, pondo em risco, indiretamente, a efetividade de direitos fundamentais prestacionais. Se é verdade que a criação de tributo não constitui uma obrigação constitucional indeclinável para o ente </w:t>
      </w:r>
      <w:r w:rsidR="001622B2" w:rsidRPr="00974304">
        <w:rPr>
          <w:rFonts w:ascii="Times New Roman" w:hAnsi="Times New Roman" w:cs="Times New Roman"/>
        </w:rPr>
        <w:lastRenderedPageBreak/>
        <w:t>público, também é certo que a nulidade de lei que imponha a obrigação tributária tem potencial para colocar em risco o equilíbrio financeiro estatal, criando, desse modo, um vácuo normativo perigoso. A inércia do legislador em suprir essa lacuna normativa pode caracterizar, a depender das circunstâncias verificadas, verdadeiro estado de omissão inconstitucional</w:t>
      </w:r>
      <w:r w:rsidR="007A02E6" w:rsidRPr="00974304">
        <w:rPr>
          <w:rStyle w:val="FootnoteReference"/>
          <w:rFonts w:ascii="Times New Roman" w:hAnsi="Times New Roman" w:cs="Times New Roman"/>
        </w:rPr>
        <w:footnoteReference w:id="45"/>
      </w:r>
      <w:r w:rsidR="001622B2" w:rsidRPr="00974304">
        <w:rPr>
          <w:rFonts w:ascii="Times New Roman" w:hAnsi="Times New Roman" w:cs="Times New Roman"/>
        </w:rPr>
        <w:t xml:space="preserve">. </w:t>
      </w:r>
    </w:p>
    <w:p w14:paraId="34EC6BC6" w14:textId="77777777" w:rsidR="00A45C36" w:rsidRPr="00974304" w:rsidRDefault="00A45C36" w:rsidP="00F87198">
      <w:pPr>
        <w:spacing w:line="360" w:lineRule="auto"/>
        <w:ind w:firstLine="709"/>
        <w:jc w:val="both"/>
        <w:rPr>
          <w:rFonts w:ascii="Times New Roman" w:hAnsi="Times New Roman" w:cs="Times New Roman"/>
        </w:rPr>
      </w:pPr>
    </w:p>
    <w:p w14:paraId="6CEF4DC3" w14:textId="7C79EA9E" w:rsidR="00A45C36" w:rsidRPr="00974304" w:rsidRDefault="007A02E6" w:rsidP="00F87198">
      <w:pPr>
        <w:spacing w:line="360" w:lineRule="auto"/>
        <w:ind w:firstLine="709"/>
        <w:jc w:val="both"/>
        <w:rPr>
          <w:rFonts w:ascii="Times New Roman" w:hAnsi="Times New Roman" w:cs="Times New Roman"/>
        </w:rPr>
      </w:pPr>
      <w:r w:rsidRPr="00974304">
        <w:rPr>
          <w:rFonts w:ascii="Times New Roman" w:hAnsi="Times New Roman" w:cs="Times New Roman"/>
        </w:rPr>
        <w:t>Essa nova</w:t>
      </w:r>
      <w:r w:rsidR="00A45C36" w:rsidRPr="00974304">
        <w:rPr>
          <w:rFonts w:ascii="Times New Roman" w:hAnsi="Times New Roman" w:cs="Times New Roman"/>
        </w:rPr>
        <w:t xml:space="preserve"> forma de encarar o problema de omissão inconstitucional – sem a rigidez própria da concepção meramente obrigacional</w:t>
      </w:r>
      <w:r w:rsidR="000E56A4">
        <w:rPr>
          <w:rFonts w:ascii="Times New Roman" w:hAnsi="Times New Roman" w:cs="Times New Roman"/>
        </w:rPr>
        <w:t xml:space="preserve"> (centrada na existência de uma ordem constitucional explícita de criação de norma)</w:t>
      </w:r>
      <w:r w:rsidR="00A45C36" w:rsidRPr="00974304">
        <w:rPr>
          <w:rFonts w:ascii="Times New Roman" w:hAnsi="Times New Roman" w:cs="Times New Roman"/>
        </w:rPr>
        <w:t xml:space="preserve"> –, já então influenciada pela contribuição teórica fornecida pelo princípio da proporcionalidade na vertente da proibição de proteção insuficiente, propicia a aproximação das categorias de omissão inconstitucional e vácuo normativo perigoso. A criação de um vazio normativo em determinado setor pode conduzir, a depender dos resultados normativos danosos aos bens jurídicos constitucionais por ele produzidos, a uma situação de verdadeira omissão inconstitucional. Aqui, novamente, mais que o simples descumprimento de uma ordem constitucional </w:t>
      </w:r>
      <w:r w:rsidR="000E56A4">
        <w:rPr>
          <w:rFonts w:ascii="Times New Roman" w:hAnsi="Times New Roman" w:cs="Times New Roman"/>
        </w:rPr>
        <w:t xml:space="preserve">explícita </w:t>
      </w:r>
      <w:r w:rsidR="00A45C36" w:rsidRPr="00974304">
        <w:rPr>
          <w:rFonts w:ascii="Times New Roman" w:hAnsi="Times New Roman" w:cs="Times New Roman"/>
        </w:rPr>
        <w:t xml:space="preserve">de produção normativa, põe-se em relevo a gravidade das consequências geradas pela falta de atuação do legislador. </w:t>
      </w:r>
    </w:p>
    <w:p w14:paraId="3F11491A" w14:textId="77777777" w:rsidR="00A45C36" w:rsidRDefault="00A45C36" w:rsidP="00F87198">
      <w:pPr>
        <w:spacing w:line="360" w:lineRule="auto"/>
        <w:ind w:firstLine="709"/>
        <w:jc w:val="both"/>
        <w:rPr>
          <w:rFonts w:ascii="Times New Roman" w:hAnsi="Times New Roman" w:cs="Times New Roman"/>
        </w:rPr>
      </w:pPr>
    </w:p>
    <w:p w14:paraId="5DAF4351" w14:textId="2D8EAFA1" w:rsidR="00651F40" w:rsidRPr="00651F40" w:rsidRDefault="00651F40" w:rsidP="00651F40">
      <w:pPr>
        <w:spacing w:line="360" w:lineRule="auto"/>
        <w:jc w:val="both"/>
        <w:rPr>
          <w:rFonts w:ascii="Times New Roman" w:hAnsi="Times New Roman" w:cs="Times New Roman"/>
          <w:b/>
        </w:rPr>
      </w:pPr>
      <w:r w:rsidRPr="00651F40">
        <w:rPr>
          <w:rFonts w:ascii="Times New Roman" w:hAnsi="Times New Roman" w:cs="Times New Roman"/>
          <w:b/>
        </w:rPr>
        <w:t>1.2.2. UM</w:t>
      </w:r>
      <w:r>
        <w:rPr>
          <w:rFonts w:ascii="Times New Roman" w:hAnsi="Times New Roman" w:cs="Times New Roman"/>
          <w:b/>
        </w:rPr>
        <w:t>A</w:t>
      </w:r>
      <w:r w:rsidRPr="00651F40">
        <w:rPr>
          <w:rFonts w:ascii="Times New Roman" w:hAnsi="Times New Roman" w:cs="Times New Roman"/>
          <w:b/>
        </w:rPr>
        <w:t xml:space="preserve"> VISÃO SUBSTANCIAL E CONSEQUENCIALISTA DA OMISSÃO LEGISLATIVA INCONSTITUCIONAL</w:t>
      </w:r>
    </w:p>
    <w:p w14:paraId="1222D76E" w14:textId="77777777" w:rsidR="00651F40" w:rsidRPr="00974304" w:rsidRDefault="00651F40" w:rsidP="00F87198">
      <w:pPr>
        <w:spacing w:line="360" w:lineRule="auto"/>
        <w:ind w:firstLine="709"/>
        <w:jc w:val="both"/>
        <w:rPr>
          <w:rFonts w:ascii="Times New Roman" w:hAnsi="Times New Roman" w:cs="Times New Roman"/>
        </w:rPr>
      </w:pPr>
    </w:p>
    <w:p w14:paraId="152E44F6" w14:textId="7C5FE505" w:rsidR="00A45C36" w:rsidRPr="00974304" w:rsidRDefault="00A45C36"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Supremo Tribunal Federal, ciente das consequências normativas contrárias à Constituição eventualmente produzidas por uma decisão de mero acolhimento da ação direta de inconstitucionalidade, tem, em determinadas situações, </w:t>
      </w:r>
      <w:r w:rsidR="00F063E6" w:rsidRPr="00974304">
        <w:rPr>
          <w:rFonts w:ascii="Times New Roman" w:hAnsi="Times New Roman" w:cs="Times New Roman"/>
        </w:rPr>
        <w:t xml:space="preserve">manejado instrumentos alternativos </w:t>
      </w:r>
      <w:r w:rsidR="00F063E6" w:rsidRPr="00974304">
        <w:rPr>
          <w:rFonts w:ascii="Times New Roman" w:hAnsi="Times New Roman" w:cs="Times New Roman"/>
        </w:rPr>
        <w:lastRenderedPageBreak/>
        <w:t>de decisão – reveladores, em alguma medida, do exercício de uma função normativa pelo Tribunal – com o objetivo de contornar os inconvenientes extraíveis de um vácuo normativo</w:t>
      </w:r>
      <w:r w:rsidR="00F063E6" w:rsidRPr="00974304">
        <w:rPr>
          <w:rStyle w:val="FootnoteReference"/>
          <w:rFonts w:ascii="Times New Roman" w:hAnsi="Times New Roman" w:cs="Times New Roman"/>
        </w:rPr>
        <w:footnoteReference w:id="46"/>
      </w:r>
      <w:r w:rsidR="00F063E6" w:rsidRPr="00974304">
        <w:rPr>
          <w:rFonts w:ascii="Times New Roman" w:hAnsi="Times New Roman" w:cs="Times New Roman"/>
        </w:rPr>
        <w:t xml:space="preserve">. Nesses casos, mais a frente analisados com maior vagar, o Supremo Tribunal Federal cria normas jurídicas, em típica função de </w:t>
      </w:r>
      <w:r w:rsidR="000E56A4">
        <w:rPr>
          <w:rFonts w:ascii="Times New Roman" w:hAnsi="Times New Roman" w:cs="Times New Roman"/>
        </w:rPr>
        <w:t>substituição</w:t>
      </w:r>
      <w:r w:rsidR="00F063E6" w:rsidRPr="00974304">
        <w:rPr>
          <w:rFonts w:ascii="Times New Roman" w:hAnsi="Times New Roman" w:cs="Times New Roman"/>
        </w:rPr>
        <w:t xml:space="preserve"> do legislador, precisamente para evitar a criação de um vácuo normativo inconstitucional. Cabe notar que o Tribunal foge à rigidez do esquema acolhimento/rejeição da pretensão de inconstitucionalidade justamente para pre</w:t>
      </w:r>
      <w:r w:rsidR="00F122DB" w:rsidRPr="00974304">
        <w:rPr>
          <w:rFonts w:ascii="Times New Roman" w:hAnsi="Times New Roman" w:cs="Times New Roman"/>
        </w:rPr>
        <w:t>venir a formação de uma iminente</w:t>
      </w:r>
      <w:r w:rsidR="00F063E6" w:rsidRPr="00974304">
        <w:rPr>
          <w:rFonts w:ascii="Times New Roman" w:hAnsi="Times New Roman" w:cs="Times New Roman"/>
        </w:rPr>
        <w:t xml:space="preserve"> situação de omissão inconstitucional. </w:t>
      </w:r>
    </w:p>
    <w:p w14:paraId="4054D8FC" w14:textId="77777777" w:rsidR="00366ED3" w:rsidRPr="00974304" w:rsidRDefault="00366ED3" w:rsidP="00F87198">
      <w:pPr>
        <w:spacing w:line="360" w:lineRule="auto"/>
        <w:ind w:firstLine="709"/>
        <w:jc w:val="both"/>
        <w:rPr>
          <w:rFonts w:ascii="Times New Roman" w:hAnsi="Times New Roman" w:cs="Times New Roman"/>
        </w:rPr>
      </w:pPr>
    </w:p>
    <w:p w14:paraId="48ECD4C5" w14:textId="55F482D6" w:rsidR="00BF0CBB" w:rsidRPr="00974304" w:rsidRDefault="00F21F67"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A compreensão majoritária do Supremo Tribunal Federal a respeito </w:t>
      </w:r>
      <w:r w:rsidR="000E56A4">
        <w:rPr>
          <w:rFonts w:ascii="Times New Roman" w:hAnsi="Times New Roman" w:cs="Times New Roman"/>
        </w:rPr>
        <w:t>das</w:t>
      </w:r>
      <w:r w:rsidRPr="00974304">
        <w:rPr>
          <w:rFonts w:ascii="Times New Roman" w:hAnsi="Times New Roman" w:cs="Times New Roman"/>
        </w:rPr>
        <w:t xml:space="preserve"> omissões legislativas inconstitucionais põe em relevo o dever de legislar</w:t>
      </w:r>
      <w:r w:rsidR="000E56A4">
        <w:rPr>
          <w:rFonts w:ascii="Times New Roman" w:hAnsi="Times New Roman" w:cs="Times New Roman"/>
        </w:rPr>
        <w:t xml:space="preserve"> que poder ser cominado ao legislador.</w:t>
      </w:r>
      <w:r w:rsidRPr="00974304">
        <w:rPr>
          <w:rFonts w:ascii="Times New Roman" w:hAnsi="Times New Roman" w:cs="Times New Roman"/>
        </w:rPr>
        <w:t xml:space="preserve"> o descumprimento do dever de legislar imposto</w:t>
      </w:r>
      <w:r w:rsidR="00651F40">
        <w:rPr>
          <w:rFonts w:ascii="Times New Roman" w:hAnsi="Times New Roman" w:cs="Times New Roman"/>
        </w:rPr>
        <w:t xml:space="preserve"> </w:t>
      </w:r>
      <w:r w:rsidR="000E56A4">
        <w:rPr>
          <w:rFonts w:ascii="Times New Roman" w:hAnsi="Times New Roman" w:cs="Times New Roman"/>
        </w:rPr>
        <w:t>de modo explícito</w:t>
      </w:r>
      <w:r w:rsidRPr="00974304">
        <w:rPr>
          <w:rFonts w:ascii="Times New Roman" w:hAnsi="Times New Roman" w:cs="Times New Roman"/>
        </w:rPr>
        <w:t xml:space="preserve"> pela Constituição cria o estado de omissã</w:t>
      </w:r>
      <w:r w:rsidR="000E56A4">
        <w:rPr>
          <w:rFonts w:ascii="Times New Roman" w:hAnsi="Times New Roman" w:cs="Times New Roman"/>
        </w:rPr>
        <w:t xml:space="preserve">o inconstitucional. Essa ótica desconsidera o </w:t>
      </w:r>
      <w:r w:rsidR="00F122DB" w:rsidRPr="00974304">
        <w:rPr>
          <w:rFonts w:ascii="Times New Roman" w:hAnsi="Times New Roman" w:cs="Times New Roman"/>
        </w:rPr>
        <w:t xml:space="preserve">princípio da </w:t>
      </w:r>
      <w:r w:rsidRPr="00974304">
        <w:rPr>
          <w:rFonts w:ascii="Times New Roman" w:hAnsi="Times New Roman" w:cs="Times New Roman"/>
        </w:rPr>
        <w:t>vedação à proteção insuficiente de bens jurídicos constitucionais</w:t>
      </w:r>
      <w:r w:rsidR="000F6E57" w:rsidRPr="00974304">
        <w:rPr>
          <w:rStyle w:val="FootnoteReference"/>
          <w:rFonts w:ascii="Times New Roman" w:hAnsi="Times New Roman" w:cs="Times New Roman"/>
        </w:rPr>
        <w:footnoteReference w:id="47"/>
      </w:r>
      <w:r w:rsidRPr="00974304">
        <w:rPr>
          <w:rFonts w:ascii="Times New Roman" w:hAnsi="Times New Roman" w:cs="Times New Roman"/>
        </w:rPr>
        <w:t xml:space="preserve">. </w:t>
      </w:r>
      <w:r w:rsidR="000E56A4">
        <w:rPr>
          <w:rFonts w:ascii="Times New Roman" w:hAnsi="Times New Roman" w:cs="Times New Roman"/>
        </w:rPr>
        <w:t xml:space="preserve">Nossa proposta é a de substituir o critério formal, que só admite a existência de omissão inconstitucional quando o dever de legislar pode ser inferido de expressa disposição da Constituição, por </w:t>
      </w:r>
      <w:r w:rsidR="006533B2">
        <w:rPr>
          <w:rFonts w:ascii="Times New Roman" w:hAnsi="Times New Roman" w:cs="Times New Roman"/>
        </w:rPr>
        <w:t xml:space="preserve">um critério ao mesmo tempo material e pragmático. </w:t>
      </w:r>
      <w:r w:rsidRPr="00974304">
        <w:rPr>
          <w:rFonts w:ascii="Times New Roman" w:hAnsi="Times New Roman" w:cs="Times New Roman"/>
        </w:rPr>
        <w:t>A experiência tem demonstrado que o resultado normativo produzido pela inércia legislativa é aspecto de grande relevância para a construção do conteúdo da inconstitucionalidade por omissão. Fernandez Segado traduz de modo preciso o atual estado da arte a respeito do tema:</w:t>
      </w:r>
    </w:p>
    <w:p w14:paraId="7071AD8F" w14:textId="77777777" w:rsidR="00F21F67" w:rsidRPr="00974304" w:rsidRDefault="00F21F67" w:rsidP="00F87198">
      <w:pPr>
        <w:spacing w:line="360" w:lineRule="auto"/>
        <w:ind w:firstLine="709"/>
        <w:jc w:val="both"/>
        <w:rPr>
          <w:rFonts w:ascii="Times New Roman" w:hAnsi="Times New Roman" w:cs="Times New Roman"/>
        </w:rPr>
      </w:pPr>
    </w:p>
    <w:p w14:paraId="541C3CBC" w14:textId="1CE028DB" w:rsidR="00F21F67" w:rsidRPr="00974304" w:rsidRDefault="00F21F67" w:rsidP="00F87198">
      <w:pPr>
        <w:ind w:left="2268"/>
        <w:jc w:val="both"/>
        <w:rPr>
          <w:rFonts w:ascii="Times New Roman" w:hAnsi="Times New Roman" w:cs="Times New Roman"/>
          <w:lang w:val="es-ES_tradnl"/>
        </w:rPr>
      </w:pPr>
      <w:r w:rsidRPr="00974304">
        <w:rPr>
          <w:rFonts w:ascii="Times New Roman" w:hAnsi="Times New Roman" w:cs="Times New Roman"/>
          <w:lang w:val="es-ES_tradnl"/>
        </w:rPr>
        <w:t>Por nuestra parte, creemos con Pereira da Silva, que la omisión inconstitucional se nos presenta como una realidad bifronte, esto es, so por un lado, tal omisión es el incumplimiento de una obligación constitucional del legislador, por otro, es también el resultado objetivamente producido en el ordenamiento jurídico</w:t>
      </w:r>
      <w:r w:rsidR="00795F19" w:rsidRPr="00974304">
        <w:rPr>
          <w:rFonts w:ascii="Times New Roman" w:hAnsi="Times New Roman" w:cs="Times New Roman"/>
          <w:lang w:val="es-ES_tradnl"/>
        </w:rPr>
        <w:t xml:space="preserve"> por ese mismo incumplimiento. Dicho de otro modo, la caracterización jurídica del concepto que nos ocupa ha de atender tanto a la perspectiva obligacional como a la óptica normativa. Y desde esta óptica, las </w:t>
      </w:r>
      <w:r w:rsidR="00795F19" w:rsidRPr="00974304">
        <w:rPr>
          <w:rFonts w:ascii="Times New Roman" w:hAnsi="Times New Roman" w:cs="Times New Roman"/>
          <w:lang w:val="es-ES_tradnl"/>
        </w:rPr>
        <w:lastRenderedPageBreak/>
        <w:t>concepciones obligacionales y normativistas se manifiestan reductoras frente a la complejidad de la figura jurídica considerada.</w:t>
      </w:r>
    </w:p>
    <w:p w14:paraId="6BC26D18" w14:textId="57F18CF7" w:rsidR="00795F19" w:rsidRPr="00974304" w:rsidRDefault="00795F19" w:rsidP="00F87198">
      <w:pPr>
        <w:ind w:left="2268"/>
        <w:jc w:val="both"/>
        <w:rPr>
          <w:rFonts w:ascii="Times New Roman" w:hAnsi="Times New Roman" w:cs="Times New Roman"/>
          <w:i/>
          <w:lang w:val="es-ES_tradnl"/>
        </w:rPr>
      </w:pPr>
      <w:r w:rsidRPr="00974304">
        <w:rPr>
          <w:rFonts w:ascii="Times New Roman" w:hAnsi="Times New Roman" w:cs="Times New Roman"/>
          <w:lang w:val="es-ES_tradnl"/>
        </w:rPr>
        <w:t>La conclusión es, a nuestro modo de ver, bastante clara: la inconstitucionalidad de una omisión exige constatar que el legislador ha incumplido que la Constitución le exige de dictar un texto legislativo con ele que dar adecuada respuesta a un mandato constitucional o con el que posibilitar la pela eficacia de una determinada previsión constitucional, incumplimiento que se ha prolongado en el tiempo más allá de un “plazo razonable”, pero también exige verificar de igual modo que la ausencia de esa normación “constitucionalmente debida” ha propiciado la vigencia de normas preconstitucionales en contradicción con los mandatos constitucionales, o que se ha producido una situación en las relaciones jurídico-sociales inequívocamente opuesta a las previsiones de la Constitución. De ora óptica, la verificación de la inconstitucionalidad de una inacción del legislador, tratándose ésta de una omisión parcial o relativa, requiere verificar que el poder legislativo, al dictar el texto, ha incurrido en una omisión parcial vulneradora del principio de igualdad, al generar, por ejemplo, una exclusión arbitraria de beneficio.</w:t>
      </w:r>
      <w:r w:rsidR="00CD36EB" w:rsidRPr="00974304">
        <w:rPr>
          <w:rStyle w:val="FootnoteReference"/>
          <w:rFonts w:ascii="Times New Roman" w:hAnsi="Times New Roman" w:cs="Times New Roman"/>
          <w:lang w:val="es-ES_tradnl"/>
        </w:rPr>
        <w:footnoteReference w:id="48"/>
      </w:r>
      <w:r w:rsidRPr="00974304">
        <w:rPr>
          <w:rFonts w:ascii="Times New Roman" w:hAnsi="Times New Roman" w:cs="Times New Roman"/>
          <w:i/>
          <w:lang w:val="es-ES_tradnl"/>
        </w:rPr>
        <w:t xml:space="preserve"> </w:t>
      </w:r>
    </w:p>
    <w:p w14:paraId="7C75A951" w14:textId="77777777" w:rsidR="00F21F67" w:rsidRPr="00974304" w:rsidRDefault="00F21F67" w:rsidP="00F87198">
      <w:pPr>
        <w:spacing w:line="360" w:lineRule="auto"/>
        <w:ind w:firstLine="709"/>
        <w:jc w:val="both"/>
        <w:rPr>
          <w:rFonts w:ascii="Times New Roman" w:hAnsi="Times New Roman" w:cs="Times New Roman"/>
        </w:rPr>
      </w:pPr>
    </w:p>
    <w:p w14:paraId="5BFF1D49" w14:textId="5E79FA1D" w:rsidR="00A769FB" w:rsidRPr="00974304" w:rsidRDefault="00C6616B"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Na síntese propugnada por Fernandez Segado, coerente com o atual estado da arte sobre o tema, a omissão legislativa inconstitucional exige a presença dos seguintes pressupostos: (i) o descumprimento de um dever constitucional de legislar; (ii) o transcurso </w:t>
      </w:r>
      <w:r w:rsidR="00A769FB" w:rsidRPr="00974304">
        <w:rPr>
          <w:rFonts w:ascii="Times New Roman" w:hAnsi="Times New Roman" w:cs="Times New Roman"/>
        </w:rPr>
        <w:t>de um período de tempo razoável; (iii) o efeito objetivo de violação da Constituição consistente em permitir a permanência da aplicação de normas implícitas contrárias à Constituição ou a criação de situação jurídico-social contrastante com os postulados constitucionais</w:t>
      </w:r>
      <w:r w:rsidR="00866C00" w:rsidRPr="00974304">
        <w:rPr>
          <w:rStyle w:val="FootnoteReference"/>
          <w:rFonts w:ascii="Times New Roman" w:hAnsi="Times New Roman" w:cs="Times New Roman"/>
        </w:rPr>
        <w:footnoteReference w:id="49"/>
      </w:r>
      <w:r w:rsidR="00A769FB" w:rsidRPr="00974304">
        <w:rPr>
          <w:rFonts w:ascii="Times New Roman" w:hAnsi="Times New Roman" w:cs="Times New Roman"/>
        </w:rPr>
        <w:t>.</w:t>
      </w:r>
      <w:r w:rsidR="006533B2">
        <w:rPr>
          <w:rFonts w:ascii="Times New Roman" w:hAnsi="Times New Roman" w:cs="Times New Roman"/>
        </w:rPr>
        <w:t xml:space="preserve"> </w:t>
      </w:r>
      <w:r w:rsidR="00A769FB" w:rsidRPr="00974304">
        <w:rPr>
          <w:rFonts w:ascii="Times New Roman" w:hAnsi="Times New Roman" w:cs="Times New Roman"/>
        </w:rPr>
        <w:t xml:space="preserve">O terceiro pressuposto acima exposto é o que verdadeiramente importa para a revisitação do tema no contexto brasileiro. Fernandez Segado argumenta, ao defender a tese de que o pressuposto nuclear da omissão inconstitucional é uma lesão objetiva das previsões constitucionais, </w:t>
      </w:r>
      <w:r w:rsidR="00BF4FCD" w:rsidRPr="00974304">
        <w:rPr>
          <w:rFonts w:ascii="Times New Roman" w:hAnsi="Times New Roman" w:cs="Times New Roman"/>
        </w:rPr>
        <w:t xml:space="preserve">que </w:t>
      </w:r>
      <w:r w:rsidR="00BF4FCD" w:rsidRPr="00974304">
        <w:rPr>
          <w:rFonts w:ascii="Times New Roman" w:hAnsi="Times New Roman" w:cs="Times New Roman"/>
          <w:i/>
        </w:rPr>
        <w:t>“sem transgressão das normas constitucionais não há inconstitucionalidade nem por ação nem por omissão”</w:t>
      </w:r>
      <w:r w:rsidR="00BF4FCD" w:rsidRPr="00974304">
        <w:rPr>
          <w:rFonts w:ascii="Times New Roman" w:hAnsi="Times New Roman" w:cs="Times New Roman"/>
        </w:rPr>
        <w:t xml:space="preserve">, </w:t>
      </w:r>
      <w:r w:rsidR="006533B2">
        <w:rPr>
          <w:rFonts w:ascii="Times New Roman" w:hAnsi="Times New Roman" w:cs="Times New Roman"/>
        </w:rPr>
        <w:t xml:space="preserve">o que autoriza concluir que </w:t>
      </w:r>
      <w:r w:rsidR="006533B2">
        <w:rPr>
          <w:rFonts w:ascii="Times New Roman" w:hAnsi="Times New Roman" w:cs="Times New Roman"/>
          <w:i/>
        </w:rPr>
        <w:t>“</w:t>
      </w:r>
      <w:r w:rsidR="00BF4FCD" w:rsidRPr="00974304">
        <w:rPr>
          <w:rFonts w:ascii="Times New Roman" w:hAnsi="Times New Roman" w:cs="Times New Roman"/>
          <w:i/>
        </w:rPr>
        <w:t>não é, portanto, o silêncio do legislador o que por si só vulnera a Constituição, mas a interação da omissão de um dever constitucional de legislar prolongada no tempo além de um prazo razoável com suas consequências objetivamente transgressora da Norma suprema”</w:t>
      </w:r>
      <w:r w:rsidR="00BF4FCD" w:rsidRPr="00974304">
        <w:rPr>
          <w:rFonts w:ascii="Times New Roman" w:hAnsi="Times New Roman" w:cs="Times New Roman"/>
        </w:rPr>
        <w:t xml:space="preserve">. Nesse </w:t>
      </w:r>
      <w:r w:rsidR="00BF4FCD" w:rsidRPr="00974304">
        <w:rPr>
          <w:rFonts w:ascii="Times New Roman" w:hAnsi="Times New Roman" w:cs="Times New Roman"/>
        </w:rPr>
        <w:lastRenderedPageBreak/>
        <w:t xml:space="preserve">sentido, a inconstitucionalidade por omissão </w:t>
      </w:r>
      <w:r w:rsidR="00BF4FCD" w:rsidRPr="00974304">
        <w:rPr>
          <w:rFonts w:ascii="Times New Roman" w:hAnsi="Times New Roman" w:cs="Times New Roman"/>
          <w:i/>
        </w:rPr>
        <w:t>“aparece, pois, como a resultante de diferentes pressupostos estreitamente interconectados”</w:t>
      </w:r>
      <w:r w:rsidR="00866C00" w:rsidRPr="00974304">
        <w:rPr>
          <w:rStyle w:val="FootnoteReference"/>
          <w:rFonts w:ascii="Times New Roman" w:hAnsi="Times New Roman" w:cs="Times New Roman"/>
        </w:rPr>
        <w:footnoteReference w:id="50"/>
      </w:r>
      <w:r w:rsidR="00BF4FCD" w:rsidRPr="00974304">
        <w:rPr>
          <w:rFonts w:ascii="Times New Roman" w:hAnsi="Times New Roman" w:cs="Times New Roman"/>
        </w:rPr>
        <w:t xml:space="preserve">. </w:t>
      </w:r>
    </w:p>
    <w:p w14:paraId="010B2912" w14:textId="77777777" w:rsidR="00C6616B" w:rsidRPr="00974304" w:rsidRDefault="00C6616B" w:rsidP="00F87198">
      <w:pPr>
        <w:spacing w:line="360" w:lineRule="auto"/>
        <w:ind w:firstLine="709"/>
        <w:jc w:val="both"/>
        <w:rPr>
          <w:rFonts w:ascii="Times New Roman" w:hAnsi="Times New Roman" w:cs="Times New Roman"/>
        </w:rPr>
      </w:pPr>
    </w:p>
    <w:p w14:paraId="0F6414E0" w14:textId="6AF1B185" w:rsidR="00A95509" w:rsidRPr="00974304" w:rsidRDefault="00BF4FCD"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A leitura de Fernandez Segado realça </w:t>
      </w:r>
      <w:r w:rsidR="00CA7128" w:rsidRPr="00974304">
        <w:rPr>
          <w:rFonts w:ascii="Times New Roman" w:hAnsi="Times New Roman" w:cs="Times New Roman"/>
        </w:rPr>
        <w:t>o aspecto objetivo da omissão legislativa inconstitucional, cuja configuração depende do resultado normativo deco</w:t>
      </w:r>
      <w:r w:rsidR="00A95509" w:rsidRPr="00974304">
        <w:rPr>
          <w:rFonts w:ascii="Times New Roman" w:hAnsi="Times New Roman" w:cs="Times New Roman"/>
        </w:rPr>
        <w:t>rrente da inércia do legislador, qual seja</w:t>
      </w:r>
      <w:r w:rsidR="00CA7128" w:rsidRPr="00974304">
        <w:rPr>
          <w:rFonts w:ascii="Times New Roman" w:hAnsi="Times New Roman" w:cs="Times New Roman"/>
        </w:rPr>
        <w:t xml:space="preserve"> a criação de situação jurídico-social contrastante com os postulados constitucionais. Essa posição doutrinária abre um interessante espaço argumentativo capaz de atrair para o debate sobre a omissão legislativa inconstitucional o discurso construído em torno da </w:t>
      </w:r>
      <w:r w:rsidR="006533B2">
        <w:rPr>
          <w:rFonts w:ascii="Times New Roman" w:hAnsi="Times New Roman" w:cs="Times New Roman"/>
        </w:rPr>
        <w:t>proibição à proteção deficiente: a demonstração da</w:t>
      </w:r>
      <w:r w:rsidR="00CA7128" w:rsidRPr="00974304">
        <w:rPr>
          <w:rFonts w:ascii="Times New Roman" w:hAnsi="Times New Roman" w:cs="Times New Roman"/>
        </w:rPr>
        <w:t xml:space="preserve"> violação </w:t>
      </w:r>
      <w:r w:rsidR="006533B2">
        <w:rPr>
          <w:rFonts w:ascii="Times New Roman" w:hAnsi="Times New Roman" w:cs="Times New Roman"/>
        </w:rPr>
        <w:t>a esse postulado exige um esforço argumentativo altamente vinculado</w:t>
      </w:r>
      <w:r w:rsidR="00A95509" w:rsidRPr="00974304">
        <w:rPr>
          <w:rFonts w:ascii="Times New Roman" w:hAnsi="Times New Roman" w:cs="Times New Roman"/>
        </w:rPr>
        <w:t xml:space="preserve"> ao resultado objetivo extraído da inércia legislativa. Daí a capacidade epistêmica de proteção normativa contra a omissão legislativa encartada na tese de Fernandez Segado. </w:t>
      </w:r>
      <w:r w:rsidR="001F640D" w:rsidRPr="00974304">
        <w:rPr>
          <w:rFonts w:ascii="Times New Roman" w:hAnsi="Times New Roman" w:cs="Times New Roman"/>
        </w:rPr>
        <w:t xml:space="preserve">O importante, segundo essa compreensão, não é </w:t>
      </w:r>
      <w:r w:rsidR="00A95509" w:rsidRPr="00974304">
        <w:rPr>
          <w:rFonts w:ascii="Times New Roman" w:hAnsi="Times New Roman" w:cs="Times New Roman"/>
        </w:rPr>
        <w:t xml:space="preserve">tanto </w:t>
      </w:r>
      <w:r w:rsidR="001F640D" w:rsidRPr="00974304">
        <w:rPr>
          <w:rFonts w:ascii="Times New Roman" w:hAnsi="Times New Roman" w:cs="Times New Roman"/>
        </w:rPr>
        <w:t>identificar o descumprimento de uma norma específica de imposição do dever de legislar, mas</w:t>
      </w:r>
      <w:r w:rsidR="00A95509" w:rsidRPr="00974304">
        <w:rPr>
          <w:rFonts w:ascii="Times New Roman" w:hAnsi="Times New Roman" w:cs="Times New Roman"/>
        </w:rPr>
        <w:t xml:space="preserve"> compreender</w:t>
      </w:r>
      <w:r w:rsidR="001F640D" w:rsidRPr="00974304">
        <w:rPr>
          <w:rFonts w:ascii="Times New Roman" w:hAnsi="Times New Roman" w:cs="Times New Roman"/>
        </w:rPr>
        <w:t xml:space="preserve"> as consequências normativas contrárias à Constituição que decorre</w:t>
      </w:r>
      <w:r w:rsidR="00A95509" w:rsidRPr="00974304">
        <w:rPr>
          <w:rFonts w:ascii="Times New Roman" w:hAnsi="Times New Roman" w:cs="Times New Roman"/>
        </w:rPr>
        <w:t>m da inércia legislativa</w:t>
      </w:r>
      <w:r w:rsidR="00D11647" w:rsidRPr="00974304">
        <w:rPr>
          <w:rStyle w:val="FootnoteReference"/>
          <w:rFonts w:ascii="Times New Roman" w:hAnsi="Times New Roman" w:cs="Times New Roman"/>
        </w:rPr>
        <w:footnoteReference w:id="51"/>
      </w:r>
      <w:r w:rsidR="00A95509" w:rsidRPr="00974304">
        <w:rPr>
          <w:rFonts w:ascii="Times New Roman" w:hAnsi="Times New Roman" w:cs="Times New Roman"/>
        </w:rPr>
        <w:t>. O silê</w:t>
      </w:r>
      <w:r w:rsidR="001F640D" w:rsidRPr="00974304">
        <w:rPr>
          <w:rFonts w:ascii="Times New Roman" w:hAnsi="Times New Roman" w:cs="Times New Roman"/>
        </w:rPr>
        <w:t>ncio do legislador implica inconstitucionalidade por omissão quando dele se pode deduzir uma situação jurídica contrária à Constituição</w:t>
      </w:r>
      <w:r w:rsidR="004D026F" w:rsidRPr="00974304">
        <w:rPr>
          <w:rStyle w:val="FootnoteReference"/>
          <w:rFonts w:ascii="Times New Roman" w:hAnsi="Times New Roman" w:cs="Times New Roman"/>
        </w:rPr>
        <w:footnoteReference w:id="52"/>
      </w:r>
      <w:r w:rsidR="001F640D" w:rsidRPr="00974304">
        <w:rPr>
          <w:rFonts w:ascii="Times New Roman" w:hAnsi="Times New Roman" w:cs="Times New Roman"/>
        </w:rPr>
        <w:t>.</w:t>
      </w:r>
    </w:p>
    <w:p w14:paraId="3D382732" w14:textId="77777777" w:rsidR="00A95509" w:rsidRPr="00974304" w:rsidRDefault="00A95509" w:rsidP="00F87198">
      <w:pPr>
        <w:spacing w:line="360" w:lineRule="auto"/>
        <w:ind w:firstLine="709"/>
        <w:jc w:val="both"/>
        <w:rPr>
          <w:rFonts w:ascii="Times New Roman" w:hAnsi="Times New Roman" w:cs="Times New Roman"/>
        </w:rPr>
      </w:pPr>
    </w:p>
    <w:p w14:paraId="2EC93460" w14:textId="0DA0F315" w:rsidR="008648FE" w:rsidRPr="00974304" w:rsidRDefault="00A95509" w:rsidP="00F87198">
      <w:pPr>
        <w:spacing w:line="360" w:lineRule="auto"/>
        <w:ind w:firstLine="709"/>
        <w:jc w:val="both"/>
        <w:rPr>
          <w:rFonts w:ascii="Times New Roman" w:hAnsi="Times New Roman" w:cs="Times New Roman"/>
        </w:rPr>
      </w:pPr>
      <w:r w:rsidRPr="00974304">
        <w:rPr>
          <w:rFonts w:ascii="Times New Roman" w:hAnsi="Times New Roman" w:cs="Times New Roman"/>
        </w:rPr>
        <w:t>Tal modo de enfrentar o problema da omissão legislativa inconstitucional tem pelo menos duas vantagens qualitativas quando comparado com a visão comumente defendida pela doutrina brasileira: (i) expurga do discurso argumentativo criado para proteger os indivíduos contra a inércia legislativa a questão da intencionalidade da omissão, identificada por um setor respeitável da doutrina brasileira como requisito para a configuração da inconstitucionalidade da omissão</w:t>
      </w:r>
      <w:r w:rsidRPr="00974304">
        <w:rPr>
          <w:rStyle w:val="FootnoteReference"/>
          <w:rFonts w:ascii="Times New Roman" w:hAnsi="Times New Roman" w:cs="Times New Roman"/>
        </w:rPr>
        <w:footnoteReference w:id="53"/>
      </w:r>
      <w:r w:rsidRPr="00974304">
        <w:rPr>
          <w:rFonts w:ascii="Times New Roman" w:hAnsi="Times New Roman" w:cs="Times New Roman"/>
        </w:rPr>
        <w:t xml:space="preserve">; (ii) compatibiliza o problema da omissão legislativa inconstitucional com a atual preocupação doutrinário de prestígio à dimensão objetiva </w:t>
      </w:r>
      <w:r w:rsidR="004E6F4E" w:rsidRPr="00974304">
        <w:rPr>
          <w:rFonts w:ascii="Times New Roman" w:hAnsi="Times New Roman" w:cs="Times New Roman"/>
        </w:rPr>
        <w:t>dos direitos fundamentais</w:t>
      </w:r>
      <w:r w:rsidR="004E6F4E" w:rsidRPr="00974304">
        <w:rPr>
          <w:rStyle w:val="FootnoteReference"/>
          <w:rFonts w:ascii="Times New Roman" w:hAnsi="Times New Roman" w:cs="Times New Roman"/>
        </w:rPr>
        <w:footnoteReference w:id="54"/>
      </w:r>
      <w:r w:rsidR="004E6F4E" w:rsidRPr="00974304">
        <w:rPr>
          <w:rFonts w:ascii="Times New Roman" w:hAnsi="Times New Roman" w:cs="Times New Roman"/>
        </w:rPr>
        <w:t xml:space="preserve">. </w:t>
      </w:r>
    </w:p>
    <w:p w14:paraId="364AA784" w14:textId="77777777" w:rsidR="004A0D95" w:rsidRPr="00974304" w:rsidRDefault="004A0D95" w:rsidP="00F87198">
      <w:pPr>
        <w:spacing w:line="360" w:lineRule="auto"/>
        <w:ind w:firstLine="709"/>
        <w:jc w:val="both"/>
        <w:rPr>
          <w:rFonts w:ascii="Times New Roman" w:hAnsi="Times New Roman" w:cs="Times New Roman"/>
        </w:rPr>
      </w:pPr>
    </w:p>
    <w:p w14:paraId="05D38720" w14:textId="627C0E34" w:rsidR="004A0D95" w:rsidRPr="00974304" w:rsidRDefault="004A0D95" w:rsidP="00F87198">
      <w:pPr>
        <w:spacing w:line="360" w:lineRule="auto"/>
        <w:ind w:firstLine="709"/>
        <w:jc w:val="both"/>
        <w:rPr>
          <w:rFonts w:ascii="Times New Roman" w:hAnsi="Times New Roman" w:cs="Times New Roman"/>
        </w:rPr>
      </w:pPr>
      <w:r w:rsidRPr="00974304">
        <w:rPr>
          <w:rFonts w:ascii="Times New Roman" w:hAnsi="Times New Roman" w:cs="Times New Roman"/>
        </w:rPr>
        <w:t>A ascensão dos fatos à categoria normativa de relevo para a compreensão da omissão legislativa inconstitucional – sob a ótica da situação jurídica inconstitucional produzida pela inércia do legislador – toca de p</w:t>
      </w:r>
      <w:r w:rsidR="00F122DB" w:rsidRPr="00974304">
        <w:rPr>
          <w:rFonts w:ascii="Times New Roman" w:hAnsi="Times New Roman" w:cs="Times New Roman"/>
        </w:rPr>
        <w:t>erto a teoria estruturante de M</w:t>
      </w:r>
      <w:r w:rsidR="00CF0AAB" w:rsidRPr="00974304">
        <w:rPr>
          <w:rFonts w:ascii="Times New Roman" w:hAnsi="Times New Roman" w:cs="Times New Roman"/>
          <w:color w:val="000000"/>
        </w:rPr>
        <w:t>ü</w:t>
      </w:r>
      <w:r w:rsidRPr="00974304">
        <w:rPr>
          <w:rFonts w:ascii="Times New Roman" w:hAnsi="Times New Roman" w:cs="Times New Roman"/>
        </w:rPr>
        <w:t>ller, para que</w:t>
      </w:r>
      <w:r w:rsidR="00672084" w:rsidRPr="00974304">
        <w:rPr>
          <w:rFonts w:ascii="Times New Roman" w:hAnsi="Times New Roman" w:cs="Times New Roman"/>
        </w:rPr>
        <w:t xml:space="preserve">m </w:t>
      </w:r>
      <w:r w:rsidRPr="00974304">
        <w:rPr>
          <w:rFonts w:ascii="Times New Roman" w:hAnsi="Times New Roman" w:cs="Times New Roman"/>
        </w:rPr>
        <w:t xml:space="preserve">o processo de concretização da norma ocorre em dois momentos: (i) o primeiro consistente na demarcação do </w:t>
      </w:r>
      <w:r w:rsidRPr="00974304">
        <w:rPr>
          <w:rFonts w:ascii="Times New Roman" w:hAnsi="Times New Roman" w:cs="Times New Roman"/>
          <w:i/>
        </w:rPr>
        <w:t>“programa da norma”</w:t>
      </w:r>
      <w:r w:rsidRPr="00974304">
        <w:rPr>
          <w:rFonts w:ascii="Times New Roman" w:hAnsi="Times New Roman" w:cs="Times New Roman"/>
        </w:rPr>
        <w:t xml:space="preserve"> por meio da interpretação do </w:t>
      </w:r>
      <w:r w:rsidRPr="00974304">
        <w:rPr>
          <w:rFonts w:ascii="Times New Roman" w:hAnsi="Times New Roman" w:cs="Times New Roman"/>
          <w:i/>
        </w:rPr>
        <w:t>“texto da norma”</w:t>
      </w:r>
      <w:r w:rsidRPr="00974304">
        <w:rPr>
          <w:rFonts w:ascii="Times New Roman" w:hAnsi="Times New Roman" w:cs="Times New Roman"/>
        </w:rPr>
        <w:t>, a partir do qual se podem divisar limites de correção do processo interpretativo</w:t>
      </w:r>
      <w:r w:rsidR="00DB3864" w:rsidRPr="00974304">
        <w:rPr>
          <w:rStyle w:val="FootnoteReference"/>
          <w:rFonts w:ascii="Times New Roman" w:hAnsi="Times New Roman" w:cs="Times New Roman"/>
        </w:rPr>
        <w:footnoteReference w:id="55"/>
      </w:r>
      <w:r w:rsidRPr="00974304">
        <w:rPr>
          <w:rFonts w:ascii="Times New Roman" w:hAnsi="Times New Roman" w:cs="Times New Roman"/>
        </w:rPr>
        <w:t xml:space="preserve">; (ii) e o segundo consistente na atividade de concretização por meio da identificação do </w:t>
      </w:r>
      <w:r w:rsidRPr="00974304">
        <w:rPr>
          <w:rFonts w:ascii="Times New Roman" w:hAnsi="Times New Roman" w:cs="Times New Roman"/>
          <w:i/>
        </w:rPr>
        <w:t>“âmbito da norma”</w:t>
      </w:r>
      <w:r w:rsidRPr="00974304">
        <w:rPr>
          <w:rFonts w:ascii="Times New Roman" w:hAnsi="Times New Roman" w:cs="Times New Roman"/>
        </w:rPr>
        <w:t xml:space="preserve">, nele compreendidos, por meio de forma empírica, os </w:t>
      </w:r>
      <w:r w:rsidRPr="00974304">
        <w:rPr>
          <w:rFonts w:ascii="Times New Roman" w:hAnsi="Times New Roman" w:cs="Times New Roman"/>
          <w:i/>
        </w:rPr>
        <w:t>“fatos relevantes para a questão de direito”</w:t>
      </w:r>
      <w:r w:rsidR="00DB3864" w:rsidRPr="00974304">
        <w:rPr>
          <w:rStyle w:val="FootnoteReference"/>
          <w:rFonts w:ascii="Times New Roman" w:hAnsi="Times New Roman" w:cs="Times New Roman"/>
          <w:i/>
        </w:rPr>
        <w:footnoteReference w:id="56"/>
      </w:r>
      <w:r w:rsidRPr="00974304">
        <w:rPr>
          <w:rFonts w:ascii="Times New Roman" w:hAnsi="Times New Roman" w:cs="Times New Roman"/>
        </w:rPr>
        <w:t xml:space="preserve">. Essa formulação teórica tem o mérito de desenvolver metodologia coerente de aproximação entre norma e realidade, esta reconduzida, de modo contrafático, ao processo interpretativo como elemento </w:t>
      </w:r>
      <w:r w:rsidR="00672084" w:rsidRPr="00974304">
        <w:rPr>
          <w:rFonts w:ascii="Times New Roman" w:hAnsi="Times New Roman" w:cs="Times New Roman"/>
        </w:rPr>
        <w:t xml:space="preserve">normativo capaz de atribuir novos sentidos à norma interpretada. </w:t>
      </w:r>
    </w:p>
    <w:p w14:paraId="0720FAF3" w14:textId="77777777" w:rsidR="00672084" w:rsidRPr="00974304" w:rsidRDefault="00672084" w:rsidP="00F87198">
      <w:pPr>
        <w:spacing w:line="360" w:lineRule="auto"/>
        <w:ind w:firstLine="709"/>
        <w:jc w:val="both"/>
        <w:rPr>
          <w:rFonts w:ascii="Times New Roman" w:hAnsi="Times New Roman" w:cs="Times New Roman"/>
        </w:rPr>
      </w:pPr>
    </w:p>
    <w:p w14:paraId="1747EE42" w14:textId="4BCB9DE1" w:rsidR="00672084" w:rsidRPr="00974304" w:rsidRDefault="00672084" w:rsidP="00F87198">
      <w:pPr>
        <w:spacing w:line="360" w:lineRule="auto"/>
        <w:ind w:firstLine="709"/>
        <w:jc w:val="both"/>
        <w:rPr>
          <w:rFonts w:ascii="Times New Roman" w:hAnsi="Times New Roman" w:cs="Times New Roman"/>
        </w:rPr>
      </w:pPr>
      <w:r w:rsidRPr="00974304">
        <w:rPr>
          <w:rFonts w:ascii="Times New Roman" w:hAnsi="Times New Roman" w:cs="Times New Roman"/>
        </w:rPr>
        <w:t>A solução italiana para a compreensão do conceito de omissão inconstitucional – voltada à reconstituição da norma implícita</w:t>
      </w:r>
      <w:r w:rsidR="009D7D4E" w:rsidRPr="00974304">
        <w:rPr>
          <w:rStyle w:val="FootnoteReference"/>
          <w:rFonts w:ascii="Times New Roman" w:hAnsi="Times New Roman" w:cs="Times New Roman"/>
        </w:rPr>
        <w:footnoteReference w:id="57"/>
      </w:r>
      <w:r w:rsidRPr="00974304">
        <w:rPr>
          <w:rFonts w:ascii="Times New Roman" w:hAnsi="Times New Roman" w:cs="Times New Roman"/>
        </w:rPr>
        <w:t xml:space="preserve"> que positivamente se pode extrair da inércia </w:t>
      </w:r>
      <w:r w:rsidRPr="00974304">
        <w:rPr>
          <w:rFonts w:ascii="Times New Roman" w:hAnsi="Times New Roman" w:cs="Times New Roman"/>
        </w:rPr>
        <w:lastRenderedPageBreak/>
        <w:t>legislativa</w:t>
      </w:r>
      <w:r w:rsidR="002624E6" w:rsidRPr="00974304">
        <w:rPr>
          <w:rStyle w:val="FootnoteReference"/>
          <w:rFonts w:ascii="Times New Roman" w:hAnsi="Times New Roman" w:cs="Times New Roman"/>
        </w:rPr>
        <w:footnoteReference w:id="58"/>
      </w:r>
      <w:r w:rsidRPr="00974304">
        <w:rPr>
          <w:rFonts w:ascii="Times New Roman" w:hAnsi="Times New Roman" w:cs="Times New Roman"/>
        </w:rPr>
        <w:t xml:space="preserve"> – pode ser validamente associada à metódica constitucional estruturante de </w:t>
      </w:r>
      <w:r w:rsidR="001E0229" w:rsidRPr="00974304">
        <w:rPr>
          <w:rFonts w:ascii="Times New Roman" w:hAnsi="Times New Roman" w:cs="Times New Roman"/>
        </w:rPr>
        <w:t>M</w:t>
      </w:r>
      <w:r w:rsidR="001E0229" w:rsidRPr="00974304">
        <w:rPr>
          <w:rFonts w:ascii="Times New Roman" w:hAnsi="Times New Roman" w:cs="Times New Roman"/>
          <w:color w:val="000000"/>
        </w:rPr>
        <w:t>ü</w:t>
      </w:r>
      <w:r w:rsidR="001E0229" w:rsidRPr="00974304">
        <w:rPr>
          <w:rFonts w:ascii="Times New Roman" w:hAnsi="Times New Roman" w:cs="Times New Roman"/>
        </w:rPr>
        <w:t>ller</w:t>
      </w:r>
      <w:r w:rsidRPr="00974304">
        <w:rPr>
          <w:rFonts w:ascii="Times New Roman" w:hAnsi="Times New Roman" w:cs="Times New Roman"/>
        </w:rPr>
        <w:t xml:space="preserve"> para atribuir nova configuração ao conceito de omissão inconstitucional</w:t>
      </w:r>
      <w:r w:rsidR="001B439A" w:rsidRPr="00974304">
        <w:rPr>
          <w:rStyle w:val="FootnoteReference"/>
          <w:rFonts w:ascii="Times New Roman" w:hAnsi="Times New Roman" w:cs="Times New Roman"/>
        </w:rPr>
        <w:footnoteReference w:id="59"/>
      </w:r>
      <w:r w:rsidR="007E35F6" w:rsidRPr="00974304">
        <w:rPr>
          <w:rFonts w:ascii="Times New Roman" w:hAnsi="Times New Roman" w:cs="Times New Roman"/>
        </w:rPr>
        <w:t>.</w:t>
      </w:r>
      <w:r w:rsidR="006533B2">
        <w:rPr>
          <w:rFonts w:ascii="Times New Roman" w:hAnsi="Times New Roman" w:cs="Times New Roman"/>
        </w:rPr>
        <w:t xml:space="preserve"> O modelo puramente formalista</w:t>
      </w:r>
      <w:r w:rsidRPr="00974304">
        <w:rPr>
          <w:rFonts w:ascii="Times New Roman" w:hAnsi="Times New Roman" w:cs="Times New Roman"/>
        </w:rPr>
        <w:t xml:space="preserve"> de compreensão da omissão inconstitucional, ao reconduzir todo o problema decorrente da inércia legislativa à possibilidade de identificação de uma norma implícita restritiva subjacente no ordenamento jurídico lacunoso</w:t>
      </w:r>
      <w:r w:rsidR="00723FBF" w:rsidRPr="00974304">
        <w:rPr>
          <w:rStyle w:val="FootnoteReference"/>
          <w:rFonts w:ascii="Times New Roman" w:hAnsi="Times New Roman" w:cs="Times New Roman"/>
        </w:rPr>
        <w:footnoteReference w:id="60"/>
      </w:r>
      <w:r w:rsidRPr="00974304">
        <w:rPr>
          <w:rFonts w:ascii="Times New Roman" w:hAnsi="Times New Roman" w:cs="Times New Roman"/>
        </w:rPr>
        <w:t xml:space="preserve">, pode ganhar novo colorido a partir da reabilitação da realidade normada no processo interpretativo de compreensão do fenômeno em exame. Adotando-se como modelo argumentativo o esquema lógico de implicação da inércia legislativa com a presença uma norma implícita de caráter positivo que contrasta com a Constituição, pode-se mover no processo </w:t>
      </w:r>
      <w:r w:rsidR="007E35F6" w:rsidRPr="00974304">
        <w:rPr>
          <w:rFonts w:ascii="Times New Roman" w:hAnsi="Times New Roman" w:cs="Times New Roman"/>
        </w:rPr>
        <w:t xml:space="preserve">interpretativo dessa </w:t>
      </w:r>
      <w:r w:rsidRPr="00974304">
        <w:rPr>
          <w:rFonts w:ascii="Times New Roman" w:hAnsi="Times New Roman" w:cs="Times New Roman"/>
        </w:rPr>
        <w:t xml:space="preserve">norma implícita </w:t>
      </w:r>
      <w:r w:rsidR="0080223F" w:rsidRPr="00974304">
        <w:rPr>
          <w:rFonts w:ascii="Times New Roman" w:hAnsi="Times New Roman" w:cs="Times New Roman"/>
        </w:rPr>
        <w:lastRenderedPageBreak/>
        <w:t xml:space="preserve">fazendo uso da metódica constitucional estruturante. Desse modo, a norma implícita de que trata a doutrina italiana tradicional não deve ser interpretada apenas sob a ótica do seu </w:t>
      </w:r>
      <w:r w:rsidR="0080223F" w:rsidRPr="00974304">
        <w:rPr>
          <w:rFonts w:ascii="Times New Roman" w:hAnsi="Times New Roman" w:cs="Times New Roman"/>
          <w:i/>
        </w:rPr>
        <w:t>programa normativo</w:t>
      </w:r>
      <w:r w:rsidR="0080223F" w:rsidRPr="00974304">
        <w:rPr>
          <w:rFonts w:ascii="Times New Roman" w:hAnsi="Times New Roman" w:cs="Times New Roman"/>
        </w:rPr>
        <w:t xml:space="preserve">, mas também sob o prisma, não menos relevante, do seu </w:t>
      </w:r>
      <w:r w:rsidR="0080223F" w:rsidRPr="00974304">
        <w:rPr>
          <w:rFonts w:ascii="Times New Roman" w:hAnsi="Times New Roman" w:cs="Times New Roman"/>
          <w:i/>
        </w:rPr>
        <w:t>âmbito normativo</w:t>
      </w:r>
      <w:r w:rsidR="002151E9" w:rsidRPr="00974304">
        <w:rPr>
          <w:rStyle w:val="FootnoteReference"/>
          <w:rFonts w:ascii="Times New Roman" w:hAnsi="Times New Roman" w:cs="Times New Roman"/>
        </w:rPr>
        <w:footnoteReference w:id="61"/>
      </w:r>
      <w:r w:rsidR="0080223F" w:rsidRPr="00974304">
        <w:rPr>
          <w:rFonts w:ascii="Times New Roman" w:hAnsi="Times New Roman" w:cs="Times New Roman"/>
        </w:rPr>
        <w:t>. Assim será possível conectar de modo coerente a exigência de apreensão de um resultado normativo inconstitucional na realidade observada</w:t>
      </w:r>
      <w:r w:rsidR="00101F66" w:rsidRPr="00974304">
        <w:rPr>
          <w:rStyle w:val="FootnoteReference"/>
          <w:rFonts w:ascii="Times New Roman" w:hAnsi="Times New Roman" w:cs="Times New Roman"/>
        </w:rPr>
        <w:footnoteReference w:id="62"/>
      </w:r>
      <w:r w:rsidR="0080223F" w:rsidRPr="00974304">
        <w:rPr>
          <w:rFonts w:ascii="Times New Roman" w:hAnsi="Times New Roman" w:cs="Times New Roman"/>
        </w:rPr>
        <w:t xml:space="preserve"> (âmbito normativo) com o descumprimento do dever de legislar (programa normativo). </w:t>
      </w:r>
    </w:p>
    <w:p w14:paraId="274E2F62" w14:textId="77777777" w:rsidR="00D6308C" w:rsidRPr="00974304" w:rsidRDefault="00D6308C" w:rsidP="00F87198">
      <w:pPr>
        <w:spacing w:line="360" w:lineRule="auto"/>
        <w:ind w:firstLine="709"/>
        <w:jc w:val="both"/>
        <w:rPr>
          <w:rFonts w:ascii="Times New Roman" w:hAnsi="Times New Roman" w:cs="Times New Roman"/>
        </w:rPr>
      </w:pPr>
    </w:p>
    <w:p w14:paraId="62518140" w14:textId="6A5717CC" w:rsidR="00CD0E79" w:rsidRPr="00974304" w:rsidRDefault="00D6308C" w:rsidP="00CD0E79">
      <w:pPr>
        <w:spacing w:line="360" w:lineRule="auto"/>
        <w:ind w:firstLine="709"/>
        <w:jc w:val="both"/>
        <w:rPr>
          <w:rFonts w:ascii="Times New Roman" w:hAnsi="Times New Roman" w:cs="Times New Roman"/>
        </w:rPr>
      </w:pPr>
      <w:r w:rsidRPr="00974304">
        <w:rPr>
          <w:rFonts w:ascii="Times New Roman" w:hAnsi="Times New Roman" w:cs="Times New Roman"/>
        </w:rPr>
        <w:t>O aspecto normativista do estudo das omissões inconsti</w:t>
      </w:r>
      <w:r w:rsidR="007E35F6" w:rsidRPr="00974304">
        <w:rPr>
          <w:rFonts w:ascii="Times New Roman" w:hAnsi="Times New Roman" w:cs="Times New Roman"/>
        </w:rPr>
        <w:t>tucionais – aquele relacionado à</w:t>
      </w:r>
      <w:r w:rsidRPr="00974304">
        <w:rPr>
          <w:rFonts w:ascii="Times New Roman" w:hAnsi="Times New Roman" w:cs="Times New Roman"/>
        </w:rPr>
        <w:t xml:space="preserve"> estrutura das normas constitucionais confrontadas com o estado de inércia estatal –,</w:t>
      </w:r>
      <w:r w:rsidR="00CD0E79" w:rsidRPr="00974304">
        <w:rPr>
          <w:rFonts w:ascii="Times New Roman" w:hAnsi="Times New Roman" w:cs="Times New Roman"/>
        </w:rPr>
        <w:t xml:space="preserve"> embora relevante</w:t>
      </w:r>
      <w:r w:rsidR="0041578B" w:rsidRPr="00974304">
        <w:rPr>
          <w:rStyle w:val="FootnoteReference"/>
          <w:rFonts w:ascii="Times New Roman" w:hAnsi="Times New Roman" w:cs="Times New Roman"/>
        </w:rPr>
        <w:footnoteReference w:id="63"/>
      </w:r>
      <w:r w:rsidR="007E35F6" w:rsidRPr="00974304">
        <w:rPr>
          <w:rFonts w:ascii="Times New Roman" w:hAnsi="Times New Roman" w:cs="Times New Roman"/>
        </w:rPr>
        <w:t>, não pode tornar secundário</w:t>
      </w:r>
      <w:r w:rsidR="006533B2">
        <w:rPr>
          <w:rFonts w:ascii="Times New Roman" w:hAnsi="Times New Roman" w:cs="Times New Roman"/>
        </w:rPr>
        <w:t xml:space="preserve"> o importante</w:t>
      </w:r>
      <w:r w:rsidR="00CD0E79" w:rsidRPr="00974304">
        <w:rPr>
          <w:rFonts w:ascii="Times New Roman" w:hAnsi="Times New Roman" w:cs="Times New Roman"/>
        </w:rPr>
        <w:t xml:space="preserve"> aspecto concernente à identificação dos resultados inconstitucionais que podem ser identificados a partir de uma atuação deficiente do poder público no mister de garantir o exercício de direitos fundamentais</w:t>
      </w:r>
      <w:r w:rsidR="0041578B" w:rsidRPr="00974304">
        <w:rPr>
          <w:rStyle w:val="FootnoteReference"/>
          <w:rFonts w:ascii="Times New Roman" w:hAnsi="Times New Roman" w:cs="Times New Roman"/>
        </w:rPr>
        <w:footnoteReference w:id="64"/>
      </w:r>
      <w:r w:rsidR="00CD0E79" w:rsidRPr="00974304">
        <w:rPr>
          <w:rFonts w:ascii="Times New Roman" w:hAnsi="Times New Roman" w:cs="Times New Roman"/>
        </w:rPr>
        <w:t xml:space="preserve">. </w:t>
      </w:r>
      <w:r w:rsidR="006533B2">
        <w:rPr>
          <w:rFonts w:ascii="Times New Roman" w:hAnsi="Times New Roman" w:cs="Times New Roman"/>
        </w:rPr>
        <w:t xml:space="preserve">Esse ângulo de observação mais pragmático </w:t>
      </w:r>
      <w:r w:rsidR="004559D3" w:rsidRPr="00974304">
        <w:rPr>
          <w:rFonts w:ascii="Times New Roman" w:hAnsi="Times New Roman" w:cs="Times New Roman"/>
        </w:rPr>
        <w:t>– ou, como defende Pereira da Silva, mais substancial</w:t>
      </w:r>
      <w:r w:rsidR="004559D3" w:rsidRPr="00974304">
        <w:rPr>
          <w:rStyle w:val="FootnoteReference"/>
          <w:rFonts w:ascii="Times New Roman" w:hAnsi="Times New Roman" w:cs="Times New Roman"/>
        </w:rPr>
        <w:footnoteReference w:id="65"/>
      </w:r>
      <w:r w:rsidR="004559D3" w:rsidRPr="00974304">
        <w:rPr>
          <w:rFonts w:ascii="Times New Roman" w:hAnsi="Times New Roman" w:cs="Times New Roman"/>
        </w:rPr>
        <w:t xml:space="preserve"> –</w:t>
      </w:r>
      <w:r w:rsidRPr="00974304">
        <w:rPr>
          <w:rFonts w:ascii="Times New Roman" w:hAnsi="Times New Roman" w:cs="Times New Roman"/>
        </w:rPr>
        <w:t xml:space="preserve"> a respeito do problema das omissões legislativas inconstitucionais </w:t>
      </w:r>
      <w:r w:rsidR="00CD0E79" w:rsidRPr="00974304">
        <w:rPr>
          <w:rFonts w:ascii="Times New Roman" w:hAnsi="Times New Roman" w:cs="Times New Roman"/>
        </w:rPr>
        <w:t xml:space="preserve">denota uma clara preocupação consequencialista no âmbito do controle de constitucionalidade, pois o foco de maior atenção passa a residir precisamente na busca de soluções eficazes para contornar as consequências normativas contrárias à Constituição, decorram estas da ação ou da omissão, do legislador ou do administrador. </w:t>
      </w:r>
    </w:p>
    <w:p w14:paraId="7BD616B8" w14:textId="77777777" w:rsidR="00CD0E79" w:rsidRPr="00974304" w:rsidRDefault="00CD0E79" w:rsidP="00CD0E79">
      <w:pPr>
        <w:spacing w:line="360" w:lineRule="auto"/>
        <w:ind w:firstLine="709"/>
        <w:jc w:val="both"/>
        <w:rPr>
          <w:rFonts w:ascii="Times New Roman" w:hAnsi="Times New Roman" w:cs="Times New Roman"/>
        </w:rPr>
      </w:pPr>
    </w:p>
    <w:p w14:paraId="5F328162" w14:textId="1ACF606F" w:rsidR="00CD0E79" w:rsidRPr="00974304" w:rsidRDefault="00CD0E79" w:rsidP="00CD0E79">
      <w:pPr>
        <w:spacing w:line="360" w:lineRule="auto"/>
        <w:ind w:firstLine="709"/>
        <w:jc w:val="both"/>
        <w:rPr>
          <w:rFonts w:ascii="Times New Roman" w:hAnsi="Times New Roman" w:cs="Times New Roman"/>
        </w:rPr>
      </w:pPr>
      <w:r w:rsidRPr="00974304">
        <w:rPr>
          <w:rFonts w:ascii="Times New Roman" w:hAnsi="Times New Roman" w:cs="Times New Roman"/>
        </w:rPr>
        <w:t>A jurisprudência constitucional colombiana tem oferecido um interessante aporte reconstrutivo do objeto do c</w:t>
      </w:r>
      <w:r w:rsidR="00EE1BA5" w:rsidRPr="00974304">
        <w:rPr>
          <w:rFonts w:ascii="Times New Roman" w:hAnsi="Times New Roman" w:cs="Times New Roman"/>
        </w:rPr>
        <w:t>ontrole de</w:t>
      </w:r>
      <w:r w:rsidR="006533B2">
        <w:rPr>
          <w:rFonts w:ascii="Times New Roman" w:hAnsi="Times New Roman" w:cs="Times New Roman"/>
        </w:rPr>
        <w:t xml:space="preserve"> constitucionalidade por meio do desenvolvimento</w:t>
      </w:r>
      <w:r w:rsidR="00EE1BA5" w:rsidRPr="00974304">
        <w:rPr>
          <w:rFonts w:ascii="Times New Roman" w:hAnsi="Times New Roman" w:cs="Times New Roman"/>
        </w:rPr>
        <w:t xml:space="preserve"> da </w:t>
      </w:r>
      <w:r w:rsidR="00EE1BA5" w:rsidRPr="00974304">
        <w:rPr>
          <w:rFonts w:ascii="Times New Roman" w:hAnsi="Times New Roman" w:cs="Times New Roman"/>
        </w:rPr>
        <w:lastRenderedPageBreak/>
        <w:t xml:space="preserve">interessante noção de </w:t>
      </w:r>
      <w:r w:rsidR="00EE1BA5" w:rsidRPr="00974304">
        <w:rPr>
          <w:rFonts w:ascii="Times New Roman" w:hAnsi="Times New Roman" w:cs="Times New Roman"/>
          <w:i/>
        </w:rPr>
        <w:t>estado de coisas inconstitucional</w:t>
      </w:r>
      <w:r w:rsidR="009F2A8F" w:rsidRPr="00974304">
        <w:rPr>
          <w:rStyle w:val="FootnoteReference"/>
          <w:rFonts w:ascii="Times New Roman" w:hAnsi="Times New Roman" w:cs="Times New Roman"/>
        </w:rPr>
        <w:footnoteReference w:id="66"/>
      </w:r>
      <w:r w:rsidR="00EE1BA5" w:rsidRPr="00974304">
        <w:rPr>
          <w:rFonts w:ascii="Times New Roman" w:hAnsi="Times New Roman" w:cs="Times New Roman"/>
        </w:rPr>
        <w:t>. Essa figura é usada pela Corte constitucional colombiana nos casos em que se constata a vulneração repetida e constante de direitos fundamentais, que afetam uma multiplicidade de pessoas, e cuja solução requer a intervenção de distintas entidades para atender problemas de ordem estrutural</w:t>
      </w:r>
      <w:r w:rsidR="004F5BC5" w:rsidRPr="00974304">
        <w:rPr>
          <w:rStyle w:val="FootnoteReference"/>
          <w:rFonts w:ascii="Times New Roman" w:hAnsi="Times New Roman" w:cs="Times New Roman"/>
        </w:rPr>
        <w:footnoteReference w:id="67"/>
      </w:r>
      <w:r w:rsidR="00EE1BA5" w:rsidRPr="00974304">
        <w:rPr>
          <w:rFonts w:ascii="Times New Roman" w:hAnsi="Times New Roman" w:cs="Times New Roman"/>
        </w:rPr>
        <w:t>.</w:t>
      </w:r>
      <w:r w:rsidR="004F5BC5" w:rsidRPr="00974304">
        <w:rPr>
          <w:rFonts w:ascii="Times New Roman" w:hAnsi="Times New Roman" w:cs="Times New Roman"/>
        </w:rPr>
        <w:t xml:space="preserve"> Diante dessas circunstâncias, o Tribunal declara o estado de coisas inconstitucional e notifica as autoridades, com o objetivo de dar ordens capazes de proteger não apenas aqueles que reclamam a tutela jurisdicional, senão também outras pessoas colocadas na mesma </w:t>
      </w:r>
      <w:r w:rsidR="00974304" w:rsidRPr="00974304">
        <w:rPr>
          <w:rFonts w:ascii="Times New Roman" w:hAnsi="Times New Roman" w:cs="Times New Roman"/>
        </w:rPr>
        <w:t>situação</w:t>
      </w:r>
      <w:r w:rsidR="004F5BC5" w:rsidRPr="00974304">
        <w:rPr>
          <w:rFonts w:ascii="Times New Roman" w:hAnsi="Times New Roman" w:cs="Times New Roman"/>
        </w:rPr>
        <w:t>, mas que não tenham exercido qualquer ação judicial. A utilidade da construção jurisprudencial reside na possibilidade de dar ordens gerais que se dirijam a corrigir as causas de uma situação estrutural de violação de direitos fundamentais, ante a qual as ordens convencionais, que atendem aos pedidos particulares dos autores das ações de tutela, resultariam inócuas, precisamente, porque a vulneração não provém de um defeito isolado, seja uma este uma ação ou omissão</w:t>
      </w:r>
      <w:r w:rsidR="00F4566E" w:rsidRPr="00974304">
        <w:rPr>
          <w:rStyle w:val="FootnoteReference"/>
          <w:rFonts w:ascii="Times New Roman" w:hAnsi="Times New Roman" w:cs="Times New Roman"/>
        </w:rPr>
        <w:footnoteReference w:id="68"/>
      </w:r>
      <w:r w:rsidR="004F5BC5" w:rsidRPr="00974304">
        <w:rPr>
          <w:rFonts w:ascii="Times New Roman" w:hAnsi="Times New Roman" w:cs="Times New Roman"/>
        </w:rPr>
        <w:t xml:space="preserve">. As ordens emanadas pelo Tribunal são dirigidas às autoridades competentes, para que estas façam ou deixam de fazer aquilo que produz a violação sistemática de direitos fundamentais. </w:t>
      </w:r>
    </w:p>
    <w:p w14:paraId="4A3A765E" w14:textId="77777777" w:rsidR="00C436D5" w:rsidRPr="00974304" w:rsidRDefault="00C436D5" w:rsidP="00CD0E79">
      <w:pPr>
        <w:spacing w:line="360" w:lineRule="auto"/>
        <w:ind w:firstLine="709"/>
        <w:jc w:val="both"/>
        <w:rPr>
          <w:rFonts w:ascii="Times New Roman" w:hAnsi="Times New Roman" w:cs="Times New Roman"/>
        </w:rPr>
      </w:pPr>
    </w:p>
    <w:p w14:paraId="27DA9414" w14:textId="508DD1C9" w:rsidR="00C436D5" w:rsidRPr="00974304" w:rsidRDefault="00C436D5" w:rsidP="00CD0E79">
      <w:pPr>
        <w:spacing w:line="360" w:lineRule="auto"/>
        <w:ind w:firstLine="709"/>
        <w:jc w:val="both"/>
        <w:rPr>
          <w:rFonts w:ascii="Times New Roman" w:hAnsi="Times New Roman" w:cs="Times New Roman"/>
        </w:rPr>
      </w:pPr>
      <w:r w:rsidRPr="00974304">
        <w:rPr>
          <w:rFonts w:ascii="Times New Roman" w:hAnsi="Times New Roman" w:cs="Times New Roman"/>
        </w:rPr>
        <w:t xml:space="preserve">A doutrina do </w:t>
      </w:r>
      <w:r w:rsidRPr="00974304">
        <w:rPr>
          <w:rFonts w:ascii="Times New Roman" w:hAnsi="Times New Roman" w:cs="Times New Roman"/>
          <w:i/>
        </w:rPr>
        <w:t>estado de coisas inconstitucional</w:t>
      </w:r>
      <w:r w:rsidRPr="00974304">
        <w:rPr>
          <w:rFonts w:ascii="Times New Roman" w:hAnsi="Times New Roman" w:cs="Times New Roman"/>
        </w:rPr>
        <w:t xml:space="preserve"> contribui </w:t>
      </w:r>
      <w:r w:rsidR="00974304" w:rsidRPr="00974304">
        <w:rPr>
          <w:rFonts w:ascii="Times New Roman" w:hAnsi="Times New Roman" w:cs="Times New Roman"/>
        </w:rPr>
        <w:t>decisivamente</w:t>
      </w:r>
      <w:r w:rsidRPr="00974304">
        <w:rPr>
          <w:rFonts w:ascii="Times New Roman" w:hAnsi="Times New Roman" w:cs="Times New Roman"/>
        </w:rPr>
        <w:t xml:space="preserve"> para a perda de importância da clássica distinção entre ação e omissão inconstitucional. Isso porque a Corte já não se preocupa com o enquadramento preciso da situação inconstitucional revelada nas categorias de ação ou omissão, senão concentra atenção na construção de um diálogo produtivo com as autoridades legislativas ou administrativas competentes para realizar ou deixar de realizar condutas – o Tribunal pode exigir tanto a prática de condutas para superar </w:t>
      </w:r>
      <w:r w:rsidRPr="00974304">
        <w:rPr>
          <w:rFonts w:ascii="Times New Roman" w:hAnsi="Times New Roman" w:cs="Times New Roman"/>
        </w:rPr>
        <w:lastRenderedPageBreak/>
        <w:t>omissões quanto também, separada ou simultaneamente, a abstenção da prática de determinadas condutas</w:t>
      </w:r>
      <w:r w:rsidR="005E1957" w:rsidRPr="00974304">
        <w:rPr>
          <w:rStyle w:val="FootnoteReference"/>
          <w:rFonts w:ascii="Times New Roman" w:hAnsi="Times New Roman" w:cs="Times New Roman"/>
        </w:rPr>
        <w:footnoteReference w:id="69"/>
      </w:r>
      <w:r w:rsidRPr="00974304">
        <w:rPr>
          <w:rFonts w:ascii="Times New Roman" w:hAnsi="Times New Roman" w:cs="Times New Roman"/>
        </w:rPr>
        <w:t xml:space="preserve">. </w:t>
      </w:r>
    </w:p>
    <w:p w14:paraId="5DDB6CD6" w14:textId="77777777" w:rsidR="00C436D5" w:rsidRPr="00974304" w:rsidRDefault="00C436D5" w:rsidP="00CD0E79">
      <w:pPr>
        <w:spacing w:line="360" w:lineRule="auto"/>
        <w:ind w:firstLine="709"/>
        <w:jc w:val="both"/>
        <w:rPr>
          <w:rFonts w:ascii="Times New Roman" w:hAnsi="Times New Roman" w:cs="Times New Roman"/>
        </w:rPr>
      </w:pPr>
    </w:p>
    <w:p w14:paraId="55BDE1F1" w14:textId="5B9D68F9" w:rsidR="002A5670" w:rsidRPr="00974304" w:rsidRDefault="00E7194E" w:rsidP="00CD0E79">
      <w:pPr>
        <w:spacing w:line="360" w:lineRule="auto"/>
        <w:ind w:firstLine="709"/>
        <w:jc w:val="both"/>
        <w:rPr>
          <w:rFonts w:ascii="Times New Roman" w:hAnsi="Times New Roman" w:cs="Times New Roman"/>
        </w:rPr>
      </w:pPr>
      <w:r w:rsidRPr="00974304">
        <w:rPr>
          <w:rFonts w:ascii="Times New Roman" w:hAnsi="Times New Roman" w:cs="Times New Roman"/>
        </w:rPr>
        <w:t xml:space="preserve">O estudo do fenômeno da omissão inconstitucional tem estreita relação com o desenvolvimento da categoria da omissão na teoria do direito. </w:t>
      </w:r>
      <w:r w:rsidR="002A5670" w:rsidRPr="00974304">
        <w:rPr>
          <w:rFonts w:ascii="Times New Roman" w:hAnsi="Times New Roman" w:cs="Times New Roman"/>
        </w:rPr>
        <w:t xml:space="preserve">Fernández-Segado afirma que a </w:t>
      </w:r>
      <w:r w:rsidR="002A5670" w:rsidRPr="00974304">
        <w:rPr>
          <w:rFonts w:ascii="Times New Roman" w:hAnsi="Times New Roman" w:cs="Times New Roman"/>
          <w:i/>
        </w:rPr>
        <w:t>“ideia de omissão penal foi a que se transladou ao campo do direito constitucional para denominar a instituição que estamos tratando”</w:t>
      </w:r>
      <w:r w:rsidR="00461FE3" w:rsidRPr="00974304">
        <w:rPr>
          <w:rStyle w:val="FootnoteReference"/>
          <w:rFonts w:ascii="Times New Roman" w:hAnsi="Times New Roman" w:cs="Times New Roman"/>
        </w:rPr>
        <w:footnoteReference w:id="70"/>
      </w:r>
      <w:r w:rsidR="002A5670" w:rsidRPr="00974304">
        <w:rPr>
          <w:rFonts w:ascii="Times New Roman" w:hAnsi="Times New Roman" w:cs="Times New Roman"/>
        </w:rPr>
        <w:t xml:space="preserve">. E prossegue assinalando que </w:t>
      </w:r>
    </w:p>
    <w:p w14:paraId="60D71557" w14:textId="77777777" w:rsidR="002A5670" w:rsidRPr="00974304" w:rsidRDefault="002A5670" w:rsidP="00CD0E79">
      <w:pPr>
        <w:spacing w:line="360" w:lineRule="auto"/>
        <w:ind w:firstLine="709"/>
        <w:jc w:val="both"/>
        <w:rPr>
          <w:rFonts w:ascii="Times New Roman" w:hAnsi="Times New Roman" w:cs="Times New Roman"/>
        </w:rPr>
      </w:pPr>
    </w:p>
    <w:p w14:paraId="4DDC29F1" w14:textId="171D5693" w:rsidR="002A5670" w:rsidRPr="00974304" w:rsidRDefault="002A5670" w:rsidP="002A5670">
      <w:pPr>
        <w:ind w:left="2268"/>
        <w:jc w:val="both"/>
        <w:rPr>
          <w:rFonts w:ascii="Times New Roman" w:hAnsi="Times New Roman" w:cs="Times New Roman"/>
        </w:rPr>
      </w:pPr>
      <w:r w:rsidRPr="00974304">
        <w:rPr>
          <w:rFonts w:ascii="Times New Roman" w:hAnsi="Times New Roman" w:cs="Times New Roman"/>
        </w:rPr>
        <w:t>[a] expressão penal tem embutida uma carga de antijuridicidade e de reprovabilidade que está forçosamente presente uma inatividade inconstituciona</w:t>
      </w:r>
      <w:r w:rsidR="00974304">
        <w:rPr>
          <w:rFonts w:ascii="Times New Roman" w:hAnsi="Times New Roman" w:cs="Times New Roman"/>
        </w:rPr>
        <w:t>l. O pano de fundo, fazendo qui</w:t>
      </w:r>
      <w:r w:rsidR="00974304" w:rsidRPr="00974304">
        <w:rPr>
          <w:rFonts w:ascii="Times New Roman" w:hAnsi="Times New Roman" w:cs="Times New Roman"/>
        </w:rPr>
        <w:t>çá</w:t>
      </w:r>
      <w:r w:rsidRPr="00974304">
        <w:rPr>
          <w:rFonts w:ascii="Times New Roman" w:hAnsi="Times New Roman" w:cs="Times New Roman"/>
        </w:rPr>
        <w:t xml:space="preserve"> uma simplificação excessiva, é o mesmo: vulneração do ordenamento jurídico em razão de um deixar de fazer por parte de quem está obrigado a atuar, obrigação que tem sua origem em uma norma vigente no momento de acontecer a infração.</w:t>
      </w:r>
      <w:r w:rsidR="00461FE3" w:rsidRPr="00974304">
        <w:rPr>
          <w:rStyle w:val="FootnoteReference"/>
          <w:rFonts w:ascii="Times New Roman" w:hAnsi="Times New Roman" w:cs="Times New Roman"/>
        </w:rPr>
        <w:footnoteReference w:id="71"/>
      </w:r>
      <w:r w:rsidRPr="00974304">
        <w:rPr>
          <w:rFonts w:ascii="Times New Roman" w:hAnsi="Times New Roman" w:cs="Times New Roman"/>
        </w:rPr>
        <w:t xml:space="preserve"> </w:t>
      </w:r>
    </w:p>
    <w:p w14:paraId="381E4C5B" w14:textId="77777777" w:rsidR="00FC4E19" w:rsidRPr="00974304" w:rsidRDefault="00FC4E19" w:rsidP="00A55AAC">
      <w:pPr>
        <w:spacing w:line="360" w:lineRule="auto"/>
        <w:ind w:firstLine="709"/>
        <w:jc w:val="both"/>
        <w:rPr>
          <w:rFonts w:ascii="Times New Roman" w:hAnsi="Times New Roman" w:cs="Times New Roman"/>
        </w:rPr>
      </w:pPr>
    </w:p>
    <w:p w14:paraId="1FC5B34E" w14:textId="6F87D2F0" w:rsidR="00DB0F81" w:rsidRPr="00974304" w:rsidRDefault="001E3C68" w:rsidP="00CD0E79">
      <w:pPr>
        <w:spacing w:line="360" w:lineRule="auto"/>
        <w:ind w:firstLine="709"/>
        <w:jc w:val="both"/>
        <w:rPr>
          <w:rFonts w:ascii="Times New Roman" w:eastAsia="Times New Roman" w:hAnsi="Times New Roman" w:cs="Times New Roman"/>
        </w:rPr>
      </w:pPr>
      <w:r w:rsidRPr="00974304">
        <w:rPr>
          <w:rFonts w:ascii="Times New Roman" w:hAnsi="Times New Roman" w:cs="Times New Roman"/>
        </w:rPr>
        <w:lastRenderedPageBreak/>
        <w:t xml:space="preserve">Atualmente, no campo penal, a teoria dos delitos omissivos incorporou as preocupações </w:t>
      </w:r>
      <w:r w:rsidRPr="00974304">
        <w:rPr>
          <w:rFonts w:ascii="Times New Roman" w:eastAsia="Times New Roman" w:hAnsi="Times New Roman" w:cs="Times New Roman"/>
        </w:rPr>
        <w:t>da filosofia da linguagem</w:t>
      </w:r>
      <w:r w:rsidRPr="00974304">
        <w:rPr>
          <w:rStyle w:val="FootnoteReference"/>
          <w:rFonts w:ascii="Times New Roman" w:hAnsi="Times New Roman" w:cs="Times New Roman"/>
        </w:rPr>
        <w:footnoteReference w:id="72"/>
      </w:r>
      <w:r w:rsidRPr="00974304">
        <w:rPr>
          <w:rFonts w:ascii="Times New Roman" w:eastAsia="Times New Roman" w:hAnsi="Times New Roman" w:cs="Times New Roman"/>
        </w:rPr>
        <w:t xml:space="preserve"> para imputar à omissão </w:t>
      </w:r>
      <w:r w:rsidR="00C16870" w:rsidRPr="00974304">
        <w:rPr>
          <w:rFonts w:ascii="Times New Roman" w:eastAsia="Times New Roman" w:hAnsi="Times New Roman" w:cs="Times New Roman"/>
        </w:rPr>
        <w:t>a qualidade de ato perlocucionário</w:t>
      </w:r>
      <w:r w:rsidRPr="00974304">
        <w:rPr>
          <w:rFonts w:ascii="Times New Roman" w:eastAsia="Times New Roman" w:hAnsi="Times New Roman" w:cs="Times New Roman"/>
        </w:rPr>
        <w:t xml:space="preserve"> ou </w:t>
      </w:r>
      <w:r w:rsidR="007E35F6" w:rsidRPr="00974304">
        <w:rPr>
          <w:rFonts w:ascii="Times New Roman" w:eastAsia="Times New Roman" w:hAnsi="Times New Roman" w:cs="Times New Roman"/>
        </w:rPr>
        <w:t xml:space="preserve">para enquadrá-la na categoria do </w:t>
      </w:r>
      <w:r w:rsidRPr="00974304">
        <w:rPr>
          <w:rFonts w:ascii="Times New Roman" w:eastAsia="Times New Roman" w:hAnsi="Times New Roman" w:cs="Times New Roman"/>
        </w:rPr>
        <w:t>ato de fala indireto</w:t>
      </w:r>
      <w:r w:rsidR="00C16870" w:rsidRPr="00974304">
        <w:rPr>
          <w:rFonts w:ascii="Times New Roman" w:eastAsia="Times New Roman" w:hAnsi="Times New Roman" w:cs="Times New Roman"/>
        </w:rPr>
        <w:t xml:space="preserve"> dirigido a uma finalidade</w:t>
      </w:r>
      <w:r w:rsidR="002B3AF9" w:rsidRPr="00974304">
        <w:rPr>
          <w:rStyle w:val="FootnoteReference"/>
          <w:rFonts w:ascii="Times New Roman" w:eastAsia="Times New Roman" w:hAnsi="Times New Roman" w:cs="Times New Roman"/>
        </w:rPr>
        <w:footnoteReference w:id="73"/>
      </w:r>
      <w:r w:rsidR="006533B2">
        <w:rPr>
          <w:rFonts w:ascii="Times New Roman" w:eastAsia="Times New Roman" w:hAnsi="Times New Roman" w:cs="Times New Roman"/>
        </w:rPr>
        <w:t xml:space="preserve">. </w:t>
      </w:r>
      <w:r w:rsidR="00C16870" w:rsidRPr="00974304">
        <w:rPr>
          <w:rFonts w:ascii="Times New Roman" w:hAnsi="Times New Roman" w:cs="Times New Roman"/>
        </w:rPr>
        <w:t xml:space="preserve">Situar a omissão legislativa inconstitucional no processo comunicativo desencadeado pela norma constitucional contribui para clarificar que a identificação concreta do estado de omissão depende dos elementos contextuais que compõem o ambiente discursivo do qual se extrai a relevância normativa da omissão: </w:t>
      </w:r>
      <w:r w:rsidR="00C16870" w:rsidRPr="00974304">
        <w:rPr>
          <w:rFonts w:ascii="Times New Roman" w:eastAsia="Times New Roman" w:hAnsi="Times New Roman" w:cs="Times New Roman"/>
        </w:rPr>
        <w:t>a capacidade do sujeito, o objeto da ação devida, as consequências da inatividade, o papel das pessoas afetadas, a violação do bem jurídico e as demais circunstâncias que ilustram o contexto.</w:t>
      </w:r>
      <w:r w:rsidR="00B96BB9" w:rsidRPr="00974304">
        <w:rPr>
          <w:rFonts w:ascii="Times New Roman" w:eastAsia="Times New Roman" w:hAnsi="Times New Roman" w:cs="Times New Roman"/>
        </w:rPr>
        <w:t xml:space="preserve"> Sob esse </w:t>
      </w:r>
      <w:r w:rsidR="006533B2">
        <w:rPr>
          <w:rFonts w:ascii="Times New Roman" w:eastAsia="Times New Roman" w:hAnsi="Times New Roman" w:cs="Times New Roman"/>
        </w:rPr>
        <w:t>ponto de vista,</w:t>
      </w:r>
      <w:r w:rsidR="00B96BB9" w:rsidRPr="00974304">
        <w:rPr>
          <w:rFonts w:ascii="Times New Roman" w:eastAsia="Times New Roman" w:hAnsi="Times New Roman" w:cs="Times New Roman"/>
        </w:rPr>
        <w:t xml:space="preserve"> é possível explicar a razão pela qual, diante de um mesmo parâmetro normativo-constitucional, a inércia legislativa em determinado set</w:t>
      </w:r>
      <w:r w:rsidR="004A6689" w:rsidRPr="00974304">
        <w:rPr>
          <w:rFonts w:ascii="Times New Roman" w:eastAsia="Times New Roman" w:hAnsi="Times New Roman" w:cs="Times New Roman"/>
        </w:rPr>
        <w:t>or, tolerada durante anos, pode passar</w:t>
      </w:r>
      <w:r w:rsidR="00B96BB9" w:rsidRPr="00974304">
        <w:rPr>
          <w:rFonts w:ascii="Times New Roman" w:eastAsia="Times New Roman" w:hAnsi="Times New Roman" w:cs="Times New Roman"/>
        </w:rPr>
        <w:t xml:space="preserve"> a ser considerada omissão inconstitucional em razão da modificação substancial do ambiente discursivo </w:t>
      </w:r>
      <w:r w:rsidR="004A6689" w:rsidRPr="00974304">
        <w:rPr>
          <w:rFonts w:ascii="Times New Roman" w:eastAsia="Times New Roman" w:hAnsi="Times New Roman" w:cs="Times New Roman"/>
        </w:rPr>
        <w:t>no qual se insere o legislador</w:t>
      </w:r>
      <w:r w:rsidR="004A6689" w:rsidRPr="00974304">
        <w:rPr>
          <w:rStyle w:val="FootnoteReference"/>
          <w:rFonts w:ascii="Times New Roman" w:eastAsia="Times New Roman" w:hAnsi="Times New Roman" w:cs="Times New Roman"/>
        </w:rPr>
        <w:footnoteReference w:id="74"/>
      </w:r>
      <w:r w:rsidR="004A6689" w:rsidRPr="00974304">
        <w:rPr>
          <w:rFonts w:ascii="Times New Roman" w:eastAsia="Times New Roman" w:hAnsi="Times New Roman" w:cs="Times New Roman"/>
        </w:rPr>
        <w:t xml:space="preserve">. A ausência de regulamentação legal da união civil homoafetiva foi tolerada pelo Supremo Tribunal Federal como manifestação da </w:t>
      </w:r>
      <w:r w:rsidR="004A6689" w:rsidRPr="00974304">
        <w:rPr>
          <w:rFonts w:ascii="Times New Roman" w:eastAsia="Times New Roman" w:hAnsi="Times New Roman" w:cs="Times New Roman"/>
        </w:rPr>
        <w:lastRenderedPageBreak/>
        <w:t xml:space="preserve">discricionariedade legislativa por mais de duas décadas, após o que afirmou que a lacuna normativa converteu-se em intolerável discriminação. </w:t>
      </w:r>
    </w:p>
    <w:p w14:paraId="0859655F" w14:textId="77777777" w:rsidR="00DB0F81" w:rsidRPr="00974304" w:rsidRDefault="00DB0F81" w:rsidP="00CD0E79">
      <w:pPr>
        <w:spacing w:line="360" w:lineRule="auto"/>
        <w:ind w:firstLine="709"/>
        <w:jc w:val="both"/>
        <w:rPr>
          <w:rFonts w:ascii="Times New Roman" w:eastAsia="Times New Roman" w:hAnsi="Times New Roman" w:cs="Times New Roman"/>
        </w:rPr>
      </w:pPr>
    </w:p>
    <w:p w14:paraId="4B4A1EE5" w14:textId="27640B4A" w:rsidR="004A6689" w:rsidRDefault="004A6689" w:rsidP="00CD0E79">
      <w:pPr>
        <w:spacing w:line="360" w:lineRule="auto"/>
        <w:ind w:firstLine="709"/>
        <w:jc w:val="both"/>
        <w:rPr>
          <w:rFonts w:ascii="Times New Roman" w:hAnsi="Times New Roman" w:cs="Times New Roman"/>
        </w:rPr>
      </w:pPr>
      <w:r w:rsidRPr="00974304">
        <w:rPr>
          <w:rFonts w:ascii="Times New Roman" w:eastAsia="Times New Roman" w:hAnsi="Times New Roman" w:cs="Times New Roman"/>
        </w:rPr>
        <w:t xml:space="preserve">O mesmo se pode afirmar a propósito da festejada normatização produzida pelo Supremo Tribunal Federal em torno da vedação ao nepotismo na Administração Pública: a falta de produção normativa no setor foi tolerada por mais de duas décadas, quando então a Corte, consciente da necessidade de impor regras de impedimento da ocupação de funções públicas por parentes de autoridades, editou sentença aditiva por meio da qual afirmou: </w:t>
      </w:r>
      <w:r w:rsidRPr="00974304">
        <w:rPr>
          <w:rFonts w:ascii="Times New Roman" w:eastAsia="Times New Roman" w:hAnsi="Times New Roman" w:cs="Times New Roman"/>
          <w:i/>
        </w:rPr>
        <w:t>“</w:t>
      </w:r>
      <w:r w:rsidRPr="00974304">
        <w:rPr>
          <w:rFonts w:ascii="Times New Roman" w:hAnsi="Times New Roman" w:cs="Times New Roman"/>
          <w:i/>
        </w:rPr>
        <w:t xml:space="preserve">A </w:t>
      </w:r>
      <w:r w:rsidR="00974304" w:rsidRPr="00974304">
        <w:rPr>
          <w:rFonts w:ascii="Times New Roman" w:hAnsi="Times New Roman" w:cs="Times New Roman"/>
          <w:i/>
        </w:rPr>
        <w:t>nomeação</w:t>
      </w:r>
      <w:r w:rsidRPr="00974304">
        <w:rPr>
          <w:rFonts w:ascii="Times New Roman" w:hAnsi="Times New Roman" w:cs="Times New Roman"/>
          <w:i/>
        </w:rPr>
        <w:t xml:space="preserve"> de </w:t>
      </w:r>
      <w:r w:rsidR="00974304" w:rsidRPr="00974304">
        <w:rPr>
          <w:rFonts w:ascii="Times New Roman" w:hAnsi="Times New Roman" w:cs="Times New Roman"/>
          <w:i/>
        </w:rPr>
        <w:t>cônjuge</w:t>
      </w:r>
      <w:r w:rsidRPr="00974304">
        <w:rPr>
          <w:rFonts w:ascii="Times New Roman" w:hAnsi="Times New Roman" w:cs="Times New Roman"/>
          <w:i/>
        </w:rPr>
        <w:t xml:space="preserve">, companheiro ou parente em linha reta, colateral ou por afinidade, até o terceiro grau, inclusive, da autoridade nomeante ou de servidor da mesma pessoa </w:t>
      </w:r>
      <w:r w:rsidR="00974304" w:rsidRPr="00974304">
        <w:rPr>
          <w:rFonts w:ascii="Times New Roman" w:hAnsi="Times New Roman" w:cs="Times New Roman"/>
          <w:i/>
        </w:rPr>
        <w:t>jurídica</w:t>
      </w:r>
      <w:r w:rsidRPr="00974304">
        <w:rPr>
          <w:rFonts w:ascii="Times New Roman" w:hAnsi="Times New Roman" w:cs="Times New Roman"/>
          <w:i/>
        </w:rPr>
        <w:t xml:space="preserve"> investido em cargo de </w:t>
      </w:r>
      <w:r w:rsidR="00974304" w:rsidRPr="00974304">
        <w:rPr>
          <w:rFonts w:ascii="Times New Roman" w:hAnsi="Times New Roman" w:cs="Times New Roman"/>
          <w:i/>
        </w:rPr>
        <w:t>direção</w:t>
      </w:r>
      <w:r w:rsidRPr="00974304">
        <w:rPr>
          <w:rFonts w:ascii="Times New Roman" w:hAnsi="Times New Roman" w:cs="Times New Roman"/>
          <w:i/>
        </w:rPr>
        <w:t xml:space="preserve">, chefia ou assessoramento, para o </w:t>
      </w:r>
      <w:r w:rsidR="00974304" w:rsidRPr="00974304">
        <w:rPr>
          <w:rFonts w:ascii="Times New Roman" w:hAnsi="Times New Roman" w:cs="Times New Roman"/>
          <w:i/>
        </w:rPr>
        <w:t>exercício</w:t>
      </w:r>
      <w:r w:rsidRPr="00974304">
        <w:rPr>
          <w:rFonts w:ascii="Times New Roman" w:hAnsi="Times New Roman" w:cs="Times New Roman"/>
          <w:i/>
        </w:rPr>
        <w:t xml:space="preserve"> de cargo em </w:t>
      </w:r>
      <w:r w:rsidR="00974304" w:rsidRPr="00974304">
        <w:rPr>
          <w:rFonts w:ascii="Times New Roman" w:hAnsi="Times New Roman" w:cs="Times New Roman"/>
          <w:i/>
        </w:rPr>
        <w:t>comissão</w:t>
      </w:r>
      <w:r w:rsidRPr="00974304">
        <w:rPr>
          <w:rFonts w:ascii="Times New Roman" w:hAnsi="Times New Roman" w:cs="Times New Roman"/>
          <w:i/>
        </w:rPr>
        <w:t xml:space="preserve"> ou de </w:t>
      </w:r>
      <w:r w:rsidR="00974304" w:rsidRPr="00974304">
        <w:rPr>
          <w:rFonts w:ascii="Times New Roman" w:hAnsi="Times New Roman" w:cs="Times New Roman"/>
          <w:i/>
        </w:rPr>
        <w:t>confiança</w:t>
      </w:r>
      <w:r w:rsidRPr="00974304">
        <w:rPr>
          <w:rFonts w:ascii="Times New Roman" w:hAnsi="Times New Roman" w:cs="Times New Roman"/>
          <w:i/>
        </w:rPr>
        <w:t xml:space="preserve"> ou, </w:t>
      </w:r>
      <w:r w:rsidR="00840346" w:rsidRPr="00974304">
        <w:rPr>
          <w:rFonts w:ascii="Times New Roman" w:hAnsi="Times New Roman" w:cs="Times New Roman"/>
          <w:i/>
        </w:rPr>
        <w:t>ainda, de função</w:t>
      </w:r>
      <w:r w:rsidRPr="00974304">
        <w:rPr>
          <w:rFonts w:ascii="Times New Roman" w:hAnsi="Times New Roman" w:cs="Times New Roman"/>
          <w:i/>
        </w:rPr>
        <w:t xml:space="preserve"> gratificada na </w:t>
      </w:r>
      <w:r w:rsidR="00974304" w:rsidRPr="00974304">
        <w:rPr>
          <w:rFonts w:ascii="Times New Roman" w:hAnsi="Times New Roman" w:cs="Times New Roman"/>
          <w:i/>
        </w:rPr>
        <w:t>administração</w:t>
      </w:r>
      <w:r w:rsidR="00974304">
        <w:rPr>
          <w:rFonts w:ascii="Times New Roman" w:hAnsi="Times New Roman" w:cs="Times New Roman"/>
          <w:i/>
        </w:rPr>
        <w:t xml:space="preserve"> p</w:t>
      </w:r>
      <w:r w:rsidR="00344715">
        <w:rPr>
          <w:rFonts w:ascii="Times New Roman" w:hAnsi="Times New Roman" w:cs="Times New Roman"/>
          <w:i/>
        </w:rPr>
        <w:t>ú</w:t>
      </w:r>
      <w:r w:rsidRPr="00974304">
        <w:rPr>
          <w:rFonts w:ascii="Times New Roman" w:hAnsi="Times New Roman" w:cs="Times New Roman"/>
          <w:i/>
        </w:rPr>
        <w:t xml:space="preserve">blica direta e indireta em qualquer dos Poderes da </w:t>
      </w:r>
      <w:r w:rsidR="000168A1" w:rsidRPr="00974304">
        <w:rPr>
          <w:rFonts w:ascii="Times New Roman" w:hAnsi="Times New Roman" w:cs="Times New Roman"/>
          <w:i/>
        </w:rPr>
        <w:t>União</w:t>
      </w:r>
      <w:r w:rsidRPr="00974304">
        <w:rPr>
          <w:rFonts w:ascii="Times New Roman" w:hAnsi="Times New Roman" w:cs="Times New Roman"/>
          <w:i/>
        </w:rPr>
        <w:t xml:space="preserve">, dos Estados, do Distrito Federal e dos </w:t>
      </w:r>
      <w:r w:rsidR="000168A1" w:rsidRPr="00974304">
        <w:rPr>
          <w:rFonts w:ascii="Times New Roman" w:hAnsi="Times New Roman" w:cs="Times New Roman"/>
          <w:i/>
        </w:rPr>
        <w:t>Municípios</w:t>
      </w:r>
      <w:r w:rsidRPr="00974304">
        <w:rPr>
          <w:rFonts w:ascii="Times New Roman" w:hAnsi="Times New Roman" w:cs="Times New Roman"/>
          <w:i/>
        </w:rPr>
        <w:t xml:space="preserve">, compreendido o ajuste mediante </w:t>
      </w:r>
      <w:r w:rsidR="000168A1" w:rsidRPr="00974304">
        <w:rPr>
          <w:rFonts w:ascii="Times New Roman" w:hAnsi="Times New Roman" w:cs="Times New Roman"/>
          <w:i/>
        </w:rPr>
        <w:t>designações</w:t>
      </w:r>
      <w:r w:rsidRPr="00974304">
        <w:rPr>
          <w:rFonts w:ascii="Times New Roman" w:hAnsi="Times New Roman" w:cs="Times New Roman"/>
          <w:i/>
        </w:rPr>
        <w:t xml:space="preserve"> </w:t>
      </w:r>
      <w:r w:rsidR="000168A1" w:rsidRPr="00974304">
        <w:rPr>
          <w:rFonts w:ascii="Times New Roman" w:hAnsi="Times New Roman" w:cs="Times New Roman"/>
          <w:i/>
        </w:rPr>
        <w:t>reciprocas</w:t>
      </w:r>
      <w:r w:rsidRPr="00974304">
        <w:rPr>
          <w:rFonts w:ascii="Times New Roman" w:hAnsi="Times New Roman" w:cs="Times New Roman"/>
          <w:i/>
        </w:rPr>
        <w:t xml:space="preserve">, viola a </w:t>
      </w:r>
      <w:r w:rsidR="000168A1" w:rsidRPr="00974304">
        <w:rPr>
          <w:rFonts w:ascii="Times New Roman" w:hAnsi="Times New Roman" w:cs="Times New Roman"/>
          <w:i/>
        </w:rPr>
        <w:t>Constituição</w:t>
      </w:r>
      <w:r w:rsidRPr="00974304">
        <w:rPr>
          <w:rFonts w:ascii="Times New Roman" w:hAnsi="Times New Roman" w:cs="Times New Roman"/>
          <w:i/>
        </w:rPr>
        <w:t xml:space="preserve"> Federal”</w:t>
      </w:r>
      <w:r w:rsidR="00F8615C" w:rsidRPr="00974304">
        <w:rPr>
          <w:rStyle w:val="FootnoteReference"/>
          <w:rFonts w:ascii="Times New Roman" w:hAnsi="Times New Roman" w:cs="Times New Roman"/>
          <w:i/>
        </w:rPr>
        <w:footnoteReference w:id="75"/>
      </w:r>
      <w:r w:rsidRPr="00974304">
        <w:rPr>
          <w:rFonts w:ascii="Times New Roman" w:hAnsi="Times New Roman" w:cs="Times New Roman"/>
          <w:i/>
        </w:rPr>
        <w:t>.</w:t>
      </w:r>
    </w:p>
    <w:p w14:paraId="48B42F42" w14:textId="77777777" w:rsidR="006533B2" w:rsidRDefault="006533B2" w:rsidP="00CD0E79">
      <w:pPr>
        <w:spacing w:line="360" w:lineRule="auto"/>
        <w:ind w:firstLine="709"/>
        <w:jc w:val="both"/>
        <w:rPr>
          <w:rFonts w:ascii="Times New Roman" w:hAnsi="Times New Roman" w:cs="Times New Roman"/>
        </w:rPr>
      </w:pPr>
    </w:p>
    <w:p w14:paraId="4385CA5F" w14:textId="6770521C" w:rsidR="006533B2" w:rsidRPr="006533B2" w:rsidRDefault="006533B2" w:rsidP="00CD0E79">
      <w:pPr>
        <w:spacing w:line="360" w:lineRule="auto"/>
        <w:ind w:firstLine="709"/>
        <w:jc w:val="both"/>
        <w:rPr>
          <w:rFonts w:ascii="Times New Roman" w:hAnsi="Times New Roman" w:cs="Times New Roman"/>
        </w:rPr>
      </w:pPr>
      <w:r>
        <w:rPr>
          <w:rFonts w:ascii="Times New Roman" w:hAnsi="Times New Roman" w:cs="Times New Roman"/>
        </w:rPr>
        <w:t xml:space="preserve">A omissão legislativa inconstitucional, em síntese, resulta do descumprimento de um dever de proteção, identificado a partir de parâmetros materiais e com o indispensável auxílio metodológico do princípio da proporcionalidade na vertente da proibição de proteção insuficiente. </w:t>
      </w:r>
    </w:p>
    <w:p w14:paraId="261C28AA" w14:textId="77777777" w:rsidR="00C16870" w:rsidRPr="00974304" w:rsidRDefault="00C16870" w:rsidP="00CD0E79">
      <w:pPr>
        <w:spacing w:line="360" w:lineRule="auto"/>
        <w:ind w:firstLine="709"/>
        <w:jc w:val="both"/>
        <w:rPr>
          <w:rFonts w:ascii="Times New Roman" w:hAnsi="Times New Roman" w:cs="Times New Roman"/>
        </w:rPr>
      </w:pPr>
    </w:p>
    <w:p w14:paraId="4A715939" w14:textId="15B2DCC4" w:rsidR="00451E6C"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1.3. A OMISSÃO INCONSTITUCIONAL E AS SENTENÇAS DE PERFIL ADITIVO</w:t>
      </w:r>
    </w:p>
    <w:p w14:paraId="7978C48F" w14:textId="77777777" w:rsidR="00451E6C" w:rsidRPr="00974304" w:rsidRDefault="00451E6C" w:rsidP="00F87198">
      <w:pPr>
        <w:spacing w:line="360" w:lineRule="auto"/>
        <w:ind w:firstLine="709"/>
        <w:jc w:val="both"/>
        <w:rPr>
          <w:rFonts w:ascii="Times New Roman" w:hAnsi="Times New Roman" w:cs="Times New Roman"/>
        </w:rPr>
      </w:pPr>
    </w:p>
    <w:p w14:paraId="7353A9FD" w14:textId="36E847C7" w:rsidR="00FC58FC" w:rsidRPr="00974304" w:rsidRDefault="00FC58FC" w:rsidP="00F87198">
      <w:pPr>
        <w:spacing w:line="360" w:lineRule="auto"/>
        <w:ind w:firstLine="709"/>
        <w:jc w:val="both"/>
        <w:rPr>
          <w:rFonts w:ascii="Times New Roman" w:hAnsi="Times New Roman" w:cs="Times New Roman"/>
        </w:rPr>
      </w:pPr>
      <w:r w:rsidRPr="00974304">
        <w:rPr>
          <w:rFonts w:ascii="Times New Roman" w:hAnsi="Times New Roman" w:cs="Times New Roman"/>
        </w:rPr>
        <w:t>O Supremo Tribunal Federal, na esteira da experiência comparada</w:t>
      </w:r>
      <w:r w:rsidR="00FD63B6" w:rsidRPr="00974304">
        <w:rPr>
          <w:rStyle w:val="FootnoteReference"/>
          <w:rFonts w:ascii="Times New Roman" w:hAnsi="Times New Roman" w:cs="Times New Roman"/>
        </w:rPr>
        <w:footnoteReference w:id="76"/>
      </w:r>
      <w:r w:rsidRPr="00974304">
        <w:rPr>
          <w:rFonts w:ascii="Times New Roman" w:hAnsi="Times New Roman" w:cs="Times New Roman"/>
        </w:rPr>
        <w:t xml:space="preserve">, apresenta uma ampla gama de alternativas para enfrentar o problema da omissão legislativa inconstitucional, </w:t>
      </w:r>
      <w:r w:rsidRPr="00974304">
        <w:rPr>
          <w:rFonts w:ascii="Times New Roman" w:hAnsi="Times New Roman" w:cs="Times New Roman"/>
        </w:rPr>
        <w:lastRenderedPageBreak/>
        <w:t>as quais vão desde sua simples declaração, incitando o legislador omisso a tomar providências para superar o estado de omissão, passando pela fixação de prazos para que o legislador edite a disciplina normativa faltante, chegando ao ponto, enfim, de expedir, ele mesmo, a norma omitida de forma transitória</w:t>
      </w:r>
      <w:r w:rsidR="00E83131" w:rsidRPr="00974304">
        <w:rPr>
          <w:rStyle w:val="FootnoteReference"/>
          <w:rFonts w:ascii="Times New Roman" w:hAnsi="Times New Roman" w:cs="Times New Roman"/>
        </w:rPr>
        <w:footnoteReference w:id="77"/>
      </w:r>
      <w:r w:rsidRPr="00974304">
        <w:rPr>
          <w:rFonts w:ascii="Times New Roman" w:hAnsi="Times New Roman" w:cs="Times New Roman"/>
        </w:rPr>
        <w:t>. De todas essas estratégias – mais a frente explicitadas com maior detalhamento – aquela consistente na produção da norma faltante pelo próprio</w:t>
      </w:r>
      <w:r w:rsidR="00E5655A" w:rsidRPr="00974304">
        <w:rPr>
          <w:rFonts w:ascii="Times New Roman" w:hAnsi="Times New Roman" w:cs="Times New Roman"/>
        </w:rPr>
        <w:t xml:space="preserve"> </w:t>
      </w:r>
      <w:r w:rsidR="007E35F6" w:rsidRPr="00974304">
        <w:rPr>
          <w:rFonts w:ascii="Times New Roman" w:hAnsi="Times New Roman" w:cs="Times New Roman"/>
        </w:rPr>
        <w:t xml:space="preserve">Supremo Tribunal Federal incita, preliminarmente, </w:t>
      </w:r>
      <w:r w:rsidRPr="00974304">
        <w:rPr>
          <w:rFonts w:ascii="Times New Roman" w:hAnsi="Times New Roman" w:cs="Times New Roman"/>
        </w:rPr>
        <w:t>duas</w:t>
      </w:r>
      <w:r w:rsidR="00E5655A" w:rsidRPr="00974304">
        <w:rPr>
          <w:rFonts w:ascii="Times New Roman" w:hAnsi="Times New Roman" w:cs="Times New Roman"/>
        </w:rPr>
        <w:t xml:space="preserve"> preocupações</w:t>
      </w:r>
      <w:r w:rsidRPr="00974304">
        <w:rPr>
          <w:rFonts w:ascii="Times New Roman" w:hAnsi="Times New Roman" w:cs="Times New Roman"/>
        </w:rPr>
        <w:t xml:space="preserve">: (i) possui grande potencial concretizador de normas constitucionais, sendo, portanto, festejada como instrumento de realização do programa constitucional; (ii) apresenta um risco relevante de conflito com os órgãos legislativos, destinatários preferenciais da função de produção normativa. </w:t>
      </w:r>
    </w:p>
    <w:p w14:paraId="42DB4601" w14:textId="77777777" w:rsidR="00FC58FC" w:rsidRPr="00974304" w:rsidRDefault="00FC58FC" w:rsidP="00F87198">
      <w:pPr>
        <w:spacing w:line="360" w:lineRule="auto"/>
        <w:ind w:firstLine="709"/>
        <w:jc w:val="both"/>
        <w:rPr>
          <w:rFonts w:ascii="Times New Roman" w:hAnsi="Times New Roman" w:cs="Times New Roman"/>
        </w:rPr>
      </w:pPr>
    </w:p>
    <w:p w14:paraId="7B755202" w14:textId="29788083" w:rsidR="00D45EEE" w:rsidRPr="00974304" w:rsidRDefault="006533B2" w:rsidP="00F87198">
      <w:pPr>
        <w:spacing w:line="360" w:lineRule="auto"/>
        <w:ind w:firstLine="709"/>
        <w:jc w:val="both"/>
        <w:rPr>
          <w:rFonts w:ascii="Times New Roman" w:hAnsi="Times New Roman" w:cs="Times New Roman"/>
        </w:rPr>
      </w:pPr>
      <w:r>
        <w:rPr>
          <w:rFonts w:ascii="Times New Roman" w:hAnsi="Times New Roman" w:cs="Times New Roman"/>
        </w:rPr>
        <w:t>Como visto, a</w:t>
      </w:r>
      <w:r w:rsidR="00D45EEE" w:rsidRPr="00974304">
        <w:rPr>
          <w:rFonts w:ascii="Times New Roman" w:hAnsi="Times New Roman" w:cs="Times New Roman"/>
        </w:rPr>
        <w:t xml:space="preserve"> proposta de reformulação da omissão legislativa inconstitucional a partir do referencial teórico extraído do princípio da proporcionalidade na vertente de proibição de proteção insuficiente – e a consequente consideração no processo interpretativo respectivo dos resultados normativos decorrentes do estado de inércia legislativa</w:t>
      </w:r>
      <w:r w:rsidR="00D02C36" w:rsidRPr="00974304">
        <w:rPr>
          <w:rStyle w:val="FootnoteReference"/>
          <w:rFonts w:ascii="Times New Roman" w:hAnsi="Times New Roman" w:cs="Times New Roman"/>
        </w:rPr>
        <w:footnoteReference w:id="78"/>
      </w:r>
      <w:r w:rsidR="00D45EEE" w:rsidRPr="00974304">
        <w:rPr>
          <w:rFonts w:ascii="Times New Roman" w:hAnsi="Times New Roman" w:cs="Times New Roman"/>
        </w:rPr>
        <w:t xml:space="preserve"> – constitui passo importante na tentativa de delimitação do campo de atuação judicial voltada à superaçã</w:t>
      </w:r>
      <w:r w:rsidR="00FB02FD" w:rsidRPr="00974304">
        <w:rPr>
          <w:rFonts w:ascii="Times New Roman" w:hAnsi="Times New Roman" w:cs="Times New Roman"/>
        </w:rPr>
        <w:t>o desse</w:t>
      </w:r>
      <w:r w:rsidR="00D45EEE" w:rsidRPr="00974304">
        <w:rPr>
          <w:rFonts w:ascii="Times New Roman" w:hAnsi="Times New Roman" w:cs="Times New Roman"/>
        </w:rPr>
        <w:t xml:space="preserve"> estado de omissão inconstitucional</w:t>
      </w:r>
      <w:r w:rsidR="00FD0178" w:rsidRPr="00974304">
        <w:rPr>
          <w:rStyle w:val="FootnoteReference"/>
          <w:rFonts w:ascii="Times New Roman" w:hAnsi="Times New Roman" w:cs="Times New Roman"/>
        </w:rPr>
        <w:footnoteReference w:id="79"/>
      </w:r>
      <w:r w:rsidR="00D45EEE" w:rsidRPr="00974304">
        <w:rPr>
          <w:rFonts w:ascii="Times New Roman" w:hAnsi="Times New Roman" w:cs="Times New Roman"/>
        </w:rPr>
        <w:t xml:space="preserve">. </w:t>
      </w:r>
    </w:p>
    <w:p w14:paraId="22817F62" w14:textId="77777777" w:rsidR="00D45EEE" w:rsidRPr="00974304" w:rsidRDefault="00D45EEE" w:rsidP="00F87198">
      <w:pPr>
        <w:spacing w:line="360" w:lineRule="auto"/>
        <w:ind w:firstLine="709"/>
        <w:jc w:val="both"/>
        <w:rPr>
          <w:rFonts w:ascii="Times New Roman" w:hAnsi="Times New Roman" w:cs="Times New Roman"/>
        </w:rPr>
      </w:pPr>
    </w:p>
    <w:p w14:paraId="4DF0D7A2" w14:textId="5A88FAF0" w:rsidR="002946A9" w:rsidRPr="00974304" w:rsidRDefault="00FB02FD" w:rsidP="00F87198">
      <w:pPr>
        <w:spacing w:line="360" w:lineRule="auto"/>
        <w:ind w:firstLine="709"/>
        <w:jc w:val="both"/>
        <w:rPr>
          <w:rFonts w:ascii="Times New Roman" w:hAnsi="Times New Roman" w:cs="Times New Roman"/>
        </w:rPr>
      </w:pPr>
      <w:r w:rsidRPr="00974304">
        <w:rPr>
          <w:rFonts w:ascii="Times New Roman" w:hAnsi="Times New Roman" w:cs="Times New Roman"/>
        </w:rPr>
        <w:t>As sentença</w:t>
      </w:r>
      <w:r w:rsidR="00D02C36" w:rsidRPr="00974304">
        <w:rPr>
          <w:rFonts w:ascii="Times New Roman" w:hAnsi="Times New Roman" w:cs="Times New Roman"/>
        </w:rPr>
        <w:t>s</w:t>
      </w:r>
      <w:r w:rsidRPr="00974304">
        <w:rPr>
          <w:rFonts w:ascii="Times New Roman" w:hAnsi="Times New Roman" w:cs="Times New Roman"/>
        </w:rPr>
        <w:t xml:space="preserve"> de perfil aditivo revelam sempre, em alguma medida, o exercício de uma função normativa por parte das Cortes constitucionais.</w:t>
      </w:r>
      <w:r w:rsidR="00D82A0F" w:rsidRPr="00974304">
        <w:rPr>
          <w:rFonts w:ascii="Times New Roman" w:hAnsi="Times New Roman" w:cs="Times New Roman"/>
        </w:rPr>
        <w:t xml:space="preserve"> Crisafulli recorda, em obra clássica </w:t>
      </w:r>
      <w:r w:rsidR="00D82A0F" w:rsidRPr="00974304">
        <w:rPr>
          <w:rFonts w:ascii="Times New Roman" w:hAnsi="Times New Roman" w:cs="Times New Roman"/>
        </w:rPr>
        <w:lastRenderedPageBreak/>
        <w:t>sobre o tema, que se deve concordar com a noção de que ao menos uma parte das decisões interpretativas de acolhimento (aditivas e substitutivas), não previstas por Kelsen – em sua conhecidíssima fórmula de legislação negativa –, apresentam, do ponto de vista teórico, substância de ato (também) normativo, dando vida à normas e fragmentos de normas, cuja presença não era, de início, prevista no ordenamento</w:t>
      </w:r>
      <w:r w:rsidR="002946A9" w:rsidRPr="00974304">
        <w:rPr>
          <w:rStyle w:val="FootnoteReference"/>
          <w:rFonts w:ascii="Times New Roman" w:hAnsi="Times New Roman" w:cs="Times New Roman"/>
        </w:rPr>
        <w:footnoteReference w:id="80"/>
      </w:r>
      <w:r w:rsidR="00D82A0F" w:rsidRPr="00974304">
        <w:rPr>
          <w:rFonts w:ascii="Times New Roman" w:hAnsi="Times New Roman" w:cs="Times New Roman"/>
        </w:rPr>
        <w:t>.</w:t>
      </w:r>
      <w:r w:rsidR="006533B2">
        <w:rPr>
          <w:rFonts w:ascii="Times New Roman" w:hAnsi="Times New Roman" w:cs="Times New Roman"/>
        </w:rPr>
        <w:t xml:space="preserve"> Crisafulli, em sua importante contribuição para a discussão do tema, </w:t>
      </w:r>
      <w:r w:rsidR="00393C91" w:rsidRPr="00974304">
        <w:rPr>
          <w:rFonts w:ascii="Times New Roman" w:hAnsi="Times New Roman" w:cs="Times New Roman"/>
        </w:rPr>
        <w:t>situa as sentenças aditivas no contexto do desenvolvimento legítimo de uma função normativa pela Corte constitucional:</w:t>
      </w:r>
    </w:p>
    <w:p w14:paraId="4EBFA377" w14:textId="77777777" w:rsidR="00393C91" w:rsidRPr="00974304" w:rsidRDefault="00393C91" w:rsidP="00F87198">
      <w:pPr>
        <w:spacing w:line="360" w:lineRule="auto"/>
        <w:ind w:firstLine="709"/>
        <w:jc w:val="both"/>
        <w:rPr>
          <w:rFonts w:ascii="Times New Roman" w:hAnsi="Times New Roman" w:cs="Times New Roman"/>
        </w:rPr>
      </w:pPr>
    </w:p>
    <w:p w14:paraId="737DE9DC" w14:textId="41CD20AF" w:rsidR="00393C91" w:rsidRPr="00974304" w:rsidRDefault="00393C91" w:rsidP="00393C91">
      <w:pPr>
        <w:ind w:left="2268"/>
        <w:jc w:val="both"/>
        <w:rPr>
          <w:rFonts w:ascii="Times New Roman" w:hAnsi="Times New Roman" w:cs="Times New Roman"/>
        </w:rPr>
      </w:pPr>
      <w:r w:rsidRPr="00974304">
        <w:rPr>
          <w:rFonts w:ascii="Times New Roman" w:hAnsi="Times New Roman" w:cs="Times New Roman"/>
        </w:rPr>
        <w:t xml:space="preserve">Não é exato, de fato, que a Corte, nos casos em exame, acabe por exercitar uma função legislativa, que não lhe diz respeito, substituindo-se aos órgãos a esta constitucionalmente predispostos. </w:t>
      </w:r>
      <w:r w:rsidR="00385B70" w:rsidRPr="00974304">
        <w:rPr>
          <w:rFonts w:ascii="Times New Roman" w:hAnsi="Times New Roman" w:cs="Times New Roman"/>
        </w:rPr>
        <w:t xml:space="preserve">Não considerada </w:t>
      </w:r>
      <w:r w:rsidRPr="00974304">
        <w:rPr>
          <w:rFonts w:ascii="Times New Roman" w:hAnsi="Times New Roman" w:cs="Times New Roman"/>
        </w:rPr>
        <w:t xml:space="preserve">a importância que, entre as razões de ordem prática deram origem a esta orientação está a inércia do Parlamento, por muito tempo abstendo-se de adequar a legislação às pronúncias da Corte, colmatando os vácuos inevitavelmente derivados de algumas dessas (onde a assim chamada função de &lt;&lt;suplência&gt;&gt; assumida pela Corte constitucional, foi progressivamente se institucionalizando para além das primeiras e contingentes ocasiões), é fato que, também nas hipóteses </w:t>
      </w:r>
      <w:r w:rsidR="009F7E71" w:rsidRPr="00974304">
        <w:rPr>
          <w:rFonts w:ascii="Times New Roman" w:hAnsi="Times New Roman" w:cs="Times New Roman"/>
        </w:rPr>
        <w:t>acenadas, a Corte não cria livremente (como faria o legislador) a norma, mas se limita a individuar aquela – já implicada no sistema, e talvez realmente extraível das mesmas disposições constitucionais das quais fez aplicação – mediante a qual preenche imediatamente a lacuna que de outro modo restaria aberta na disciplina da matéria, assim conferindo à pronúncia adotada capacidade autoaplicativa. Uma legislação, se assim se quiser chamar (mas descritivamente) &lt;&lt;a rime obbligate&gt;&gt;, portanto, como outra vez tivemos ocasião de destacar, que, por isto, verdadeira legislação não é.</w:t>
      </w:r>
      <w:r w:rsidR="009F7E71" w:rsidRPr="00974304">
        <w:rPr>
          <w:rStyle w:val="FootnoteReference"/>
          <w:rFonts w:ascii="Times New Roman" w:hAnsi="Times New Roman" w:cs="Times New Roman"/>
        </w:rPr>
        <w:footnoteReference w:id="81"/>
      </w:r>
    </w:p>
    <w:p w14:paraId="2B8D3BC5" w14:textId="77777777" w:rsidR="002946A9" w:rsidRPr="00974304" w:rsidRDefault="002946A9" w:rsidP="00F87198">
      <w:pPr>
        <w:spacing w:line="360" w:lineRule="auto"/>
        <w:ind w:firstLine="709"/>
        <w:jc w:val="both"/>
        <w:rPr>
          <w:rFonts w:ascii="Times New Roman" w:hAnsi="Times New Roman" w:cs="Times New Roman"/>
        </w:rPr>
      </w:pPr>
    </w:p>
    <w:p w14:paraId="7CB35819" w14:textId="01814412" w:rsidR="009F7E71" w:rsidRPr="00974304" w:rsidRDefault="00BB2723" w:rsidP="00F87198">
      <w:pPr>
        <w:spacing w:line="360" w:lineRule="auto"/>
        <w:ind w:firstLine="709"/>
        <w:jc w:val="both"/>
        <w:rPr>
          <w:rFonts w:ascii="Times New Roman" w:hAnsi="Times New Roman" w:cs="Times New Roman"/>
        </w:rPr>
      </w:pPr>
      <w:r w:rsidRPr="00974304">
        <w:rPr>
          <w:rFonts w:ascii="Times New Roman" w:hAnsi="Times New Roman" w:cs="Times New Roman"/>
        </w:rPr>
        <w:t>A clássica argumentação crisafulliana sugere a possibilidade de adoção de uma específica estratégia decisória para a su</w:t>
      </w:r>
      <w:r w:rsidR="006533B2">
        <w:rPr>
          <w:rFonts w:ascii="Times New Roman" w:hAnsi="Times New Roman" w:cs="Times New Roman"/>
        </w:rPr>
        <w:t>peração do problema de omissão inconstitucional</w:t>
      </w:r>
      <w:r w:rsidRPr="00974304">
        <w:rPr>
          <w:rFonts w:ascii="Times New Roman" w:hAnsi="Times New Roman" w:cs="Times New Roman"/>
        </w:rPr>
        <w:t xml:space="preserve">: a produção de uma decisão de perfil aditivo que faça integrar ao ordenamento jurídico o conteúdo normativo que faltava para que a disciplina normativa se tornasse compatível com a Constituição. Não é difícil enxergar as razões pelas quais o argumento de Crisafulli passa a enfrentar forte resistência na doutrina: a atribuição de uma nítida competência normativa à Corte constitucional cria um quadro de potencial atrito (conflito de competência) com o </w:t>
      </w:r>
      <w:r w:rsidRPr="00974304">
        <w:rPr>
          <w:rFonts w:ascii="Times New Roman" w:hAnsi="Times New Roman" w:cs="Times New Roman"/>
        </w:rPr>
        <w:lastRenderedPageBreak/>
        <w:t>legislador. A est</w:t>
      </w:r>
      <w:r w:rsidR="007E35F6" w:rsidRPr="00974304">
        <w:rPr>
          <w:rFonts w:ascii="Times New Roman" w:hAnsi="Times New Roman" w:cs="Times New Roman"/>
        </w:rPr>
        <w:t>ratégia argumentativa desenvolvida</w:t>
      </w:r>
      <w:r w:rsidRPr="00974304">
        <w:rPr>
          <w:rFonts w:ascii="Times New Roman" w:hAnsi="Times New Roman" w:cs="Times New Roman"/>
        </w:rPr>
        <w:t xml:space="preserve"> por Crisafulli para fugir a essa crítica baseia-se na premissa de que a criação normativa levada a cabo pela Corte constitucional não apresenta a nota distintiva da discricionariedade. Daí porque toda a discussão em torno da legitimidade das sentenças aditivas, na perspectiva crisafulliana, residir na identificação ou não de uma vinculação estrita do conteúdo normativo criado pela sentença constitucional ao parâmetro de controle: se a(s) norma(s) constitucional(ais) selecionadas como parâmetro de controle da omissão permitir</w:t>
      </w:r>
      <w:r w:rsidR="007E35F6" w:rsidRPr="00974304">
        <w:rPr>
          <w:rFonts w:ascii="Times New Roman" w:hAnsi="Times New Roman" w:cs="Times New Roman"/>
        </w:rPr>
        <w:t>(</w:t>
      </w:r>
      <w:r w:rsidRPr="00974304">
        <w:rPr>
          <w:rFonts w:ascii="Times New Roman" w:hAnsi="Times New Roman" w:cs="Times New Roman"/>
        </w:rPr>
        <w:t>em</w:t>
      </w:r>
      <w:r w:rsidR="007E35F6" w:rsidRPr="00974304">
        <w:rPr>
          <w:rFonts w:ascii="Times New Roman" w:hAnsi="Times New Roman" w:cs="Times New Roman"/>
        </w:rPr>
        <w:t>)</w:t>
      </w:r>
      <w:r w:rsidRPr="00974304">
        <w:rPr>
          <w:rFonts w:ascii="Times New Roman" w:hAnsi="Times New Roman" w:cs="Times New Roman"/>
        </w:rPr>
        <w:t xml:space="preserve"> apenas um resultado normativo, o reconhecimento dessa única saída interpretativa possível, embora traduza exercício de produção normativa, não implica ilegítimo exercício de função legislativa. </w:t>
      </w:r>
    </w:p>
    <w:p w14:paraId="1900CF72" w14:textId="77777777" w:rsidR="00BB2723" w:rsidRPr="00974304" w:rsidRDefault="00BB2723" w:rsidP="00F87198">
      <w:pPr>
        <w:spacing w:line="360" w:lineRule="auto"/>
        <w:ind w:firstLine="709"/>
        <w:jc w:val="both"/>
        <w:rPr>
          <w:rFonts w:ascii="Times New Roman" w:hAnsi="Times New Roman" w:cs="Times New Roman"/>
        </w:rPr>
      </w:pPr>
    </w:p>
    <w:p w14:paraId="3C7CE134" w14:textId="321A74FE" w:rsidR="00992080" w:rsidRPr="00974304" w:rsidRDefault="00BB2723"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Na linguagem norte-americana, pouco usual na doutrina italiana – especialmente quando do surgimento do argumento da legislação </w:t>
      </w:r>
      <w:r w:rsidRPr="00974304">
        <w:rPr>
          <w:rFonts w:ascii="Times New Roman" w:hAnsi="Times New Roman" w:cs="Times New Roman"/>
          <w:i/>
        </w:rPr>
        <w:t>a rime obbligate</w:t>
      </w:r>
      <w:r w:rsidRPr="00974304">
        <w:rPr>
          <w:rFonts w:ascii="Times New Roman" w:hAnsi="Times New Roman" w:cs="Times New Roman"/>
        </w:rPr>
        <w:t xml:space="preserve"> –, dir-se-ia que a construção de Crisafulli representaria um reforço a uma posição ativista da Corte constitucional. Marcelo Casseb Continentino, </w:t>
      </w:r>
      <w:r w:rsidR="00E47C41" w:rsidRPr="00974304">
        <w:rPr>
          <w:rFonts w:ascii="Times New Roman" w:hAnsi="Times New Roman" w:cs="Times New Roman"/>
        </w:rPr>
        <w:t xml:space="preserve">em estudo voltado ao aprofundamento das modalidades semânticas de uso da expressão </w:t>
      </w:r>
      <w:r w:rsidR="00E47C41" w:rsidRPr="00974304">
        <w:rPr>
          <w:rFonts w:ascii="Times New Roman" w:hAnsi="Times New Roman" w:cs="Times New Roman"/>
          <w:i/>
        </w:rPr>
        <w:t>ativismo judicial</w:t>
      </w:r>
      <w:r w:rsidR="00152DCD" w:rsidRPr="00974304">
        <w:rPr>
          <w:rStyle w:val="FootnoteReference"/>
          <w:rFonts w:ascii="Times New Roman" w:hAnsi="Times New Roman" w:cs="Times New Roman"/>
        </w:rPr>
        <w:footnoteReference w:id="82"/>
      </w:r>
      <w:r w:rsidR="00E47C41" w:rsidRPr="00974304">
        <w:rPr>
          <w:rFonts w:ascii="Times New Roman" w:hAnsi="Times New Roman" w:cs="Times New Roman"/>
        </w:rPr>
        <w:t xml:space="preserve">, depois de explicitar a variedade de sentidos a ela atribuída pela doutrina, </w:t>
      </w:r>
      <w:r w:rsidR="001C111A">
        <w:rPr>
          <w:rFonts w:ascii="Times New Roman" w:hAnsi="Times New Roman" w:cs="Times New Roman"/>
        </w:rPr>
        <w:t xml:space="preserve">identifica uma particularmente importante relacionada com a vedação </w:t>
      </w:r>
      <w:r w:rsidR="00E47C41" w:rsidRPr="00974304">
        <w:rPr>
          <w:rFonts w:ascii="Times New Roman" w:hAnsi="Times New Roman" w:cs="Times New Roman"/>
        </w:rPr>
        <w:t xml:space="preserve">à criação judicial do direito: </w:t>
      </w:r>
      <w:r w:rsidR="00E47C41" w:rsidRPr="00974304">
        <w:rPr>
          <w:rFonts w:ascii="Times New Roman" w:hAnsi="Times New Roman" w:cs="Times New Roman"/>
          <w:i/>
        </w:rPr>
        <w:t>“Cortes ativistas seriam aquelas que, ao desprezarem os limites de suas próprias atribuições e o princípio da separação de poderes, criariam direito novo, a pretexto de interpretá-lo”</w:t>
      </w:r>
      <w:r w:rsidR="00152DCD" w:rsidRPr="00974304">
        <w:rPr>
          <w:rStyle w:val="FootnoteReference"/>
          <w:rFonts w:ascii="Times New Roman" w:hAnsi="Times New Roman" w:cs="Times New Roman"/>
        </w:rPr>
        <w:footnoteReference w:id="83"/>
      </w:r>
      <w:r w:rsidR="00E47C41" w:rsidRPr="00974304">
        <w:rPr>
          <w:rFonts w:ascii="Times New Roman" w:hAnsi="Times New Roman" w:cs="Times New Roman"/>
        </w:rPr>
        <w:t xml:space="preserve">. </w:t>
      </w:r>
      <w:r w:rsidR="00152DCD" w:rsidRPr="00974304">
        <w:rPr>
          <w:rFonts w:ascii="Times New Roman" w:hAnsi="Times New Roman" w:cs="Times New Roman"/>
        </w:rPr>
        <w:t xml:space="preserve">Esse é o sentido da expressão </w:t>
      </w:r>
      <w:r w:rsidR="00152DCD" w:rsidRPr="00974304">
        <w:rPr>
          <w:rFonts w:ascii="Times New Roman" w:hAnsi="Times New Roman" w:cs="Times New Roman"/>
          <w:i/>
        </w:rPr>
        <w:t>ativismo judicial</w:t>
      </w:r>
      <w:r w:rsidR="00152DCD" w:rsidRPr="00974304">
        <w:rPr>
          <w:rFonts w:ascii="Times New Roman" w:hAnsi="Times New Roman" w:cs="Times New Roman"/>
        </w:rPr>
        <w:t xml:space="preserve"> que melhor representa toda sorte de crítica dirigida à formulação crisfaulliana</w:t>
      </w:r>
      <w:r w:rsidR="00152DCD" w:rsidRPr="00974304">
        <w:rPr>
          <w:rStyle w:val="FootnoteReference"/>
          <w:rFonts w:ascii="Times New Roman" w:hAnsi="Times New Roman" w:cs="Times New Roman"/>
        </w:rPr>
        <w:footnoteReference w:id="84"/>
      </w:r>
      <w:r w:rsidR="00152DCD" w:rsidRPr="00974304">
        <w:rPr>
          <w:rFonts w:ascii="Times New Roman" w:hAnsi="Times New Roman" w:cs="Times New Roman"/>
        </w:rPr>
        <w:t>.</w:t>
      </w:r>
      <w:r w:rsidR="0002220E" w:rsidRPr="00974304">
        <w:rPr>
          <w:rFonts w:ascii="Times New Roman" w:hAnsi="Times New Roman" w:cs="Times New Roman"/>
        </w:rPr>
        <w:t xml:space="preserve"> Sem a mesma carga</w:t>
      </w:r>
      <w:r w:rsidR="005B6DC7" w:rsidRPr="00974304">
        <w:rPr>
          <w:rFonts w:ascii="Times New Roman" w:hAnsi="Times New Roman" w:cs="Times New Roman"/>
        </w:rPr>
        <w:t xml:space="preserve"> negativa</w:t>
      </w:r>
      <w:r w:rsidR="0002220E" w:rsidRPr="00974304">
        <w:rPr>
          <w:rFonts w:ascii="Times New Roman" w:hAnsi="Times New Roman" w:cs="Times New Roman"/>
        </w:rPr>
        <w:t xml:space="preserve">, Carlos Alexandre de Azevedo Campos recorda que a ideia de ativismo judicial também é utilizada para </w:t>
      </w:r>
      <w:r w:rsidR="00992080" w:rsidRPr="00974304">
        <w:rPr>
          <w:rFonts w:ascii="Times New Roman" w:hAnsi="Times New Roman" w:cs="Times New Roman"/>
        </w:rPr>
        <w:t xml:space="preserve">caracterizar a atividade judicial de criação de normas jurídicas, o que reconduz a discussão sobre o ativismo à clássica divisão funcional entre </w:t>
      </w:r>
      <w:r w:rsidR="00992080" w:rsidRPr="00974304">
        <w:rPr>
          <w:rFonts w:ascii="Times New Roman" w:hAnsi="Times New Roman" w:cs="Times New Roman"/>
          <w:i/>
        </w:rPr>
        <w:t>legislador positivo</w:t>
      </w:r>
      <w:r w:rsidR="00992080" w:rsidRPr="00974304">
        <w:rPr>
          <w:rFonts w:ascii="Times New Roman" w:hAnsi="Times New Roman" w:cs="Times New Roman"/>
        </w:rPr>
        <w:t xml:space="preserve"> e </w:t>
      </w:r>
      <w:r w:rsidR="00992080" w:rsidRPr="00974304">
        <w:rPr>
          <w:rFonts w:ascii="Times New Roman" w:hAnsi="Times New Roman" w:cs="Times New Roman"/>
          <w:i/>
        </w:rPr>
        <w:t>negativo</w:t>
      </w:r>
      <w:r w:rsidR="005B6DC7" w:rsidRPr="00974304">
        <w:rPr>
          <w:rStyle w:val="FootnoteReference"/>
          <w:rFonts w:ascii="Times New Roman" w:hAnsi="Times New Roman" w:cs="Times New Roman"/>
          <w:i/>
        </w:rPr>
        <w:footnoteReference w:id="85"/>
      </w:r>
      <w:r w:rsidR="00992080" w:rsidRPr="00974304">
        <w:rPr>
          <w:rFonts w:ascii="Times New Roman" w:hAnsi="Times New Roman" w:cs="Times New Roman"/>
        </w:rPr>
        <w:t>.</w:t>
      </w:r>
    </w:p>
    <w:p w14:paraId="7E641A4B" w14:textId="77777777" w:rsidR="00152DCD" w:rsidRPr="00974304" w:rsidRDefault="00152DCD" w:rsidP="00F87198">
      <w:pPr>
        <w:spacing w:line="360" w:lineRule="auto"/>
        <w:ind w:firstLine="709"/>
        <w:jc w:val="both"/>
        <w:rPr>
          <w:rFonts w:ascii="Times New Roman" w:hAnsi="Times New Roman" w:cs="Times New Roman"/>
        </w:rPr>
      </w:pPr>
    </w:p>
    <w:p w14:paraId="6151A914" w14:textId="7AEE411D" w:rsidR="00152DCD" w:rsidRPr="00974304" w:rsidRDefault="00152DCD"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Continentino expõe uma série de críticas ao uso da expressão </w:t>
      </w:r>
      <w:r w:rsidRPr="00974304">
        <w:rPr>
          <w:rFonts w:ascii="Times New Roman" w:hAnsi="Times New Roman" w:cs="Times New Roman"/>
          <w:i/>
        </w:rPr>
        <w:t>ativismo judicial</w:t>
      </w:r>
      <w:r w:rsidRPr="00974304">
        <w:rPr>
          <w:rFonts w:ascii="Times New Roman" w:hAnsi="Times New Roman" w:cs="Times New Roman"/>
        </w:rPr>
        <w:t xml:space="preserve"> no cenário brasileiro</w:t>
      </w:r>
      <w:r w:rsidR="0075251A" w:rsidRPr="00974304">
        <w:rPr>
          <w:rFonts w:ascii="Times New Roman" w:hAnsi="Times New Roman" w:cs="Times New Roman"/>
        </w:rPr>
        <w:t xml:space="preserve"> que podem ser assim sintetizadas: (i) o conceito de </w:t>
      </w:r>
      <w:r w:rsidR="0075251A" w:rsidRPr="00974304">
        <w:rPr>
          <w:rFonts w:ascii="Times New Roman" w:hAnsi="Times New Roman" w:cs="Times New Roman"/>
          <w:i/>
        </w:rPr>
        <w:t>ativismo judicial</w:t>
      </w:r>
      <w:r w:rsidR="0075251A" w:rsidRPr="00974304">
        <w:rPr>
          <w:rFonts w:ascii="Times New Roman" w:hAnsi="Times New Roman" w:cs="Times New Roman"/>
        </w:rPr>
        <w:t xml:space="preserve">, em geral, é revestido no Brasil de uma conotação negativa, que expressa extrapolação das funções inerentes ao Poder Judiciário; (ii) aqui reside o primeiro problema, pois o legítimo exercício das funções judiciais é tudo menos objeto de consenso; (iii) o conceito de </w:t>
      </w:r>
      <w:r w:rsidR="0075251A" w:rsidRPr="00974304">
        <w:rPr>
          <w:rFonts w:ascii="Times New Roman" w:hAnsi="Times New Roman" w:cs="Times New Roman"/>
          <w:i/>
        </w:rPr>
        <w:t>ativismo judicial</w:t>
      </w:r>
      <w:r w:rsidR="0075251A" w:rsidRPr="00974304">
        <w:rPr>
          <w:rFonts w:ascii="Times New Roman" w:hAnsi="Times New Roman" w:cs="Times New Roman"/>
        </w:rPr>
        <w:t>, de maneira geral, tem sido vítima de um uso retórico e simplista, não se revelando minimamente eficaz para uma crítica sólida e consistente da jurisprudência brasileira; (iv) dito de outro modo, o quadro revela uma generalizada crítica superficial e não fundamentada de decisões judiciais e, em particular, do Supremo Tribunal Federal, o que, no fundo, revela uma mera ideologização da visão de nossa prática judicial e do seu discurso crítico</w:t>
      </w:r>
      <w:r w:rsidR="0075251A" w:rsidRPr="00974304">
        <w:rPr>
          <w:rStyle w:val="FootnoteReference"/>
          <w:rFonts w:ascii="Times New Roman" w:hAnsi="Times New Roman" w:cs="Times New Roman"/>
        </w:rPr>
        <w:footnoteReference w:id="86"/>
      </w:r>
      <w:r w:rsidR="0075251A" w:rsidRPr="00974304">
        <w:rPr>
          <w:rFonts w:ascii="Times New Roman" w:hAnsi="Times New Roman" w:cs="Times New Roman"/>
        </w:rPr>
        <w:t>.</w:t>
      </w:r>
    </w:p>
    <w:p w14:paraId="1E4FC58E" w14:textId="77777777" w:rsidR="00E2032D" w:rsidRPr="00974304" w:rsidRDefault="00E2032D" w:rsidP="00F87198">
      <w:pPr>
        <w:spacing w:line="360" w:lineRule="auto"/>
        <w:ind w:firstLine="709"/>
        <w:jc w:val="both"/>
        <w:rPr>
          <w:rFonts w:ascii="Times New Roman" w:hAnsi="Times New Roman" w:cs="Times New Roman"/>
        </w:rPr>
      </w:pPr>
    </w:p>
    <w:p w14:paraId="1A30C0E9" w14:textId="6BCFE47E" w:rsidR="00247152" w:rsidRPr="00974304" w:rsidRDefault="007D1234" w:rsidP="00F87198">
      <w:pPr>
        <w:spacing w:line="360" w:lineRule="auto"/>
        <w:ind w:firstLine="709"/>
        <w:jc w:val="both"/>
        <w:rPr>
          <w:rFonts w:ascii="Times New Roman" w:hAnsi="Times New Roman" w:cs="Times New Roman"/>
        </w:rPr>
      </w:pPr>
      <w:r w:rsidRPr="00974304">
        <w:rPr>
          <w:rFonts w:ascii="Times New Roman" w:hAnsi="Times New Roman" w:cs="Times New Roman"/>
        </w:rPr>
        <w:t>A recente contribuição de Carlos Alexandre de Azevedo Campos</w:t>
      </w:r>
      <w:r w:rsidR="00247152" w:rsidRPr="00974304">
        <w:rPr>
          <w:rFonts w:ascii="Times New Roman" w:hAnsi="Times New Roman" w:cs="Times New Roman"/>
        </w:rPr>
        <w:t>, depois de identificar como núcleo comportamental do ativismo judicial a expansão de poder decisório que juízes e cortes promovem sobre os demais atores relevantes de uma dada organização sócio política e constitucionalmente estabelecida</w:t>
      </w:r>
      <w:r w:rsidR="00247152" w:rsidRPr="00974304">
        <w:rPr>
          <w:rStyle w:val="FootnoteReference"/>
          <w:rFonts w:ascii="Times New Roman" w:hAnsi="Times New Roman" w:cs="Times New Roman"/>
        </w:rPr>
        <w:footnoteReference w:id="87"/>
      </w:r>
      <w:r w:rsidR="00247152" w:rsidRPr="00974304">
        <w:rPr>
          <w:rFonts w:ascii="Times New Roman" w:hAnsi="Times New Roman" w:cs="Times New Roman"/>
        </w:rPr>
        <w:t>, defende a atribuição de um sentido neutro para o ativismo judicial quanto à correção de mérito das decisões proferidas nesse contexto:</w:t>
      </w:r>
    </w:p>
    <w:p w14:paraId="5B42F826" w14:textId="77777777" w:rsidR="00247152" w:rsidRPr="00974304" w:rsidRDefault="00247152" w:rsidP="00F87198">
      <w:pPr>
        <w:spacing w:line="360" w:lineRule="auto"/>
        <w:ind w:firstLine="709"/>
        <w:jc w:val="both"/>
        <w:rPr>
          <w:rFonts w:ascii="Times New Roman" w:hAnsi="Times New Roman" w:cs="Times New Roman"/>
        </w:rPr>
      </w:pPr>
    </w:p>
    <w:p w14:paraId="606227E4" w14:textId="77777777" w:rsidR="00247152" w:rsidRPr="00974304" w:rsidRDefault="00247152" w:rsidP="00247152">
      <w:pPr>
        <w:ind w:left="2268"/>
        <w:jc w:val="both"/>
        <w:rPr>
          <w:rFonts w:ascii="Times New Roman" w:hAnsi="Times New Roman" w:cs="Times New Roman"/>
        </w:rPr>
      </w:pPr>
      <w:r w:rsidRPr="00974304">
        <w:rPr>
          <w:rFonts w:ascii="Times New Roman" w:hAnsi="Times New Roman" w:cs="Times New Roman"/>
        </w:rPr>
        <w:t xml:space="preserve">A correção de mérito, portanto, sequer assegura a legitimidade das decisões ativistas. A interpretação correta da constituição como elemento indispensável do acerto de mérito de uma decisão é uma coisa, enquanto a interpretação correta da constituição sobre quem tem o poder de tomar essa decisão é outra. É esta ultima que diz sobre o ativismo judicial. Definitivamente, postura institucional e correção de mérito das decisões judiciais são coisas distintas, e o ativismo judicial refere – se apenas à primeira o que, aliás, é a única perspectiva que corresponde fielmente ao sentido original de “ativismo judicial” formulado por Schlesinger: “uma expressão da discussão acerca do papel do Judiciário, e da Suprema Corte em particular, no sistema político norte americano” (Capítulo I, item 2, </w:t>
      </w:r>
      <w:r w:rsidRPr="00974304">
        <w:rPr>
          <w:rFonts w:ascii="Times New Roman" w:hAnsi="Times New Roman" w:cs="Times New Roman"/>
          <w:i/>
        </w:rPr>
        <w:t>supra</w:t>
      </w:r>
      <w:r w:rsidRPr="00974304">
        <w:rPr>
          <w:rFonts w:ascii="Times New Roman" w:hAnsi="Times New Roman" w:cs="Times New Roman"/>
        </w:rPr>
        <w:t>).</w:t>
      </w:r>
    </w:p>
    <w:p w14:paraId="277F4980" w14:textId="6DB8FD14" w:rsidR="00247152" w:rsidRPr="00974304" w:rsidRDefault="00247152" w:rsidP="00247152">
      <w:pPr>
        <w:ind w:left="2268"/>
        <w:jc w:val="both"/>
        <w:rPr>
          <w:rFonts w:ascii="Times New Roman" w:hAnsi="Times New Roman" w:cs="Times New Roman"/>
        </w:rPr>
      </w:pPr>
      <w:r w:rsidRPr="00974304">
        <w:rPr>
          <w:rFonts w:ascii="Times New Roman" w:hAnsi="Times New Roman" w:cs="Times New Roman"/>
        </w:rPr>
        <w:t xml:space="preserve">Além de nada dizer sobre a correção das decisões no mérito, o ativismo judicial nada diz sobre a legitimidade ou a ilegitimidade </w:t>
      </w:r>
      <w:r w:rsidRPr="00974304">
        <w:rPr>
          <w:rFonts w:ascii="Times New Roman" w:hAnsi="Times New Roman" w:cs="Times New Roman"/>
          <w:i/>
        </w:rPr>
        <w:t>a priori</w:t>
      </w:r>
      <w:r w:rsidRPr="00974304">
        <w:rPr>
          <w:rFonts w:ascii="Times New Roman" w:hAnsi="Times New Roman" w:cs="Times New Roman"/>
        </w:rPr>
        <w:t xml:space="preserve"> das decisões judiciais. A conclusão de que um decisão judicial é ativista não significa adiantar o resultado da avaliação de sua ilegitimidade. Ativismo judicial não é sinônimo de ilegitimidade, e essa correlação simplesmente não pode ser feita de modo apriorístico e em nível puramente conceitual. Pensar de modo diverso daria razão àqueles que afirmam a absoluta inutilidade do te</w:t>
      </w:r>
      <w:r w:rsidR="005B6DC7" w:rsidRPr="00974304">
        <w:rPr>
          <w:rFonts w:ascii="Times New Roman" w:hAnsi="Times New Roman" w:cs="Times New Roman"/>
        </w:rPr>
        <w:t>rmo: bastaria então substituí-</w:t>
      </w:r>
      <w:r w:rsidRPr="00974304">
        <w:rPr>
          <w:rFonts w:ascii="Times New Roman" w:hAnsi="Times New Roman" w:cs="Times New Roman"/>
        </w:rPr>
        <w:t>lo por ilegitimidade.</w:t>
      </w:r>
      <w:r w:rsidR="005B6DC7" w:rsidRPr="00974304">
        <w:rPr>
          <w:rStyle w:val="FootnoteReference"/>
          <w:rFonts w:ascii="Times New Roman" w:hAnsi="Times New Roman" w:cs="Times New Roman"/>
        </w:rPr>
        <w:footnoteReference w:id="88"/>
      </w:r>
    </w:p>
    <w:p w14:paraId="53B7A556" w14:textId="77777777" w:rsidR="007D1234" w:rsidRPr="00974304" w:rsidRDefault="007D1234" w:rsidP="00F87198">
      <w:pPr>
        <w:spacing w:line="360" w:lineRule="auto"/>
        <w:ind w:firstLine="709"/>
        <w:jc w:val="both"/>
        <w:rPr>
          <w:rFonts w:ascii="Times New Roman" w:hAnsi="Times New Roman" w:cs="Times New Roman"/>
        </w:rPr>
      </w:pPr>
    </w:p>
    <w:p w14:paraId="3023E69F" w14:textId="0AAFFA13" w:rsidR="001C111A" w:rsidRDefault="00CA55C4"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A percuciente proposta formulada por Carlos Alexandre de Azevedo Campos afasta a perspectiva consistente em afirmar aprioristicamente que uma decisão judicial ativista é legítima ou ilegítima, </w:t>
      </w:r>
      <w:r w:rsidRPr="00974304">
        <w:rPr>
          <w:rFonts w:ascii="Times New Roman" w:hAnsi="Times New Roman" w:cs="Times New Roman"/>
          <w:i/>
        </w:rPr>
        <w:t>“pois isso dependerá, em cada caso concreto, da conformidade do exercício do poder judicial com os limites institucionais mais ou menos claros impostos pela respectiva constituição de regência e pelas diferentes variáveis políticas e sociais presentes”</w:t>
      </w:r>
      <w:r w:rsidRPr="00974304">
        <w:rPr>
          <w:rStyle w:val="FootnoteReference"/>
          <w:rFonts w:ascii="Times New Roman" w:hAnsi="Times New Roman" w:cs="Times New Roman"/>
          <w:i/>
        </w:rPr>
        <w:footnoteReference w:id="89"/>
      </w:r>
      <w:r w:rsidRPr="00974304">
        <w:rPr>
          <w:rFonts w:ascii="Times New Roman" w:hAnsi="Times New Roman" w:cs="Times New Roman"/>
        </w:rPr>
        <w:t xml:space="preserve">. </w:t>
      </w:r>
      <w:r w:rsidR="001C111A">
        <w:rPr>
          <w:rFonts w:ascii="Times New Roman" w:hAnsi="Times New Roman" w:cs="Times New Roman"/>
        </w:rPr>
        <w:t>De fato</w:t>
      </w:r>
      <w:r w:rsidR="00E5655A" w:rsidRPr="00974304">
        <w:rPr>
          <w:rFonts w:ascii="Times New Roman" w:hAnsi="Times New Roman" w:cs="Times New Roman"/>
        </w:rPr>
        <w:t>, é</w:t>
      </w:r>
      <w:r w:rsidR="0075251A" w:rsidRPr="00974304">
        <w:rPr>
          <w:rFonts w:ascii="Times New Roman" w:hAnsi="Times New Roman" w:cs="Times New Roman"/>
        </w:rPr>
        <w:t xml:space="preserve"> de pouca – ou nenhuma –</w:t>
      </w:r>
      <w:r w:rsidR="00E2032D" w:rsidRPr="00974304">
        <w:rPr>
          <w:rFonts w:ascii="Times New Roman" w:hAnsi="Times New Roman" w:cs="Times New Roman"/>
        </w:rPr>
        <w:t xml:space="preserve"> </w:t>
      </w:r>
      <w:r w:rsidR="0075251A" w:rsidRPr="00974304">
        <w:rPr>
          <w:rFonts w:ascii="Times New Roman" w:hAnsi="Times New Roman" w:cs="Times New Roman"/>
        </w:rPr>
        <w:t xml:space="preserve">valia atribuir a pecha de ativistas às </w:t>
      </w:r>
      <w:r w:rsidR="0075251A" w:rsidRPr="00974304">
        <w:rPr>
          <w:rFonts w:ascii="Times New Roman" w:hAnsi="Times New Roman" w:cs="Times New Roman"/>
        </w:rPr>
        <w:lastRenderedPageBreak/>
        <w:t xml:space="preserve">decisões </w:t>
      </w:r>
      <w:r w:rsidR="00E2032D" w:rsidRPr="00974304">
        <w:rPr>
          <w:rFonts w:ascii="Times New Roman" w:hAnsi="Times New Roman" w:cs="Times New Roman"/>
        </w:rPr>
        <w:t>de perfil aditivo tomadas pelo Supremo Tribuna</w:t>
      </w:r>
      <w:r w:rsidR="00E5655A" w:rsidRPr="00974304">
        <w:rPr>
          <w:rFonts w:ascii="Times New Roman" w:hAnsi="Times New Roman" w:cs="Times New Roman"/>
        </w:rPr>
        <w:t>l Federal, sem que se realize</w:t>
      </w:r>
      <w:r w:rsidR="00E2032D" w:rsidRPr="00974304">
        <w:rPr>
          <w:rFonts w:ascii="Times New Roman" w:hAnsi="Times New Roman" w:cs="Times New Roman"/>
        </w:rPr>
        <w:t xml:space="preserve"> um esforço dogmático voltado à demonstração da correção normativa da solução alvitrada pelo Tribunal em face da Constituição</w:t>
      </w:r>
      <w:r w:rsidR="001C111A">
        <w:rPr>
          <w:rStyle w:val="FootnoteReference"/>
          <w:rFonts w:ascii="Times New Roman" w:hAnsi="Times New Roman" w:cs="Times New Roman"/>
        </w:rPr>
        <w:footnoteReference w:id="90"/>
      </w:r>
      <w:r w:rsidR="00E2032D" w:rsidRPr="00974304">
        <w:rPr>
          <w:rFonts w:ascii="Times New Roman" w:hAnsi="Times New Roman" w:cs="Times New Roman"/>
        </w:rPr>
        <w:t xml:space="preserve">. </w:t>
      </w:r>
    </w:p>
    <w:p w14:paraId="06A367C4" w14:textId="77777777" w:rsidR="00A17E30" w:rsidRPr="00974304" w:rsidRDefault="00A17E30" w:rsidP="00F87198">
      <w:pPr>
        <w:spacing w:line="360" w:lineRule="auto"/>
        <w:ind w:firstLine="709"/>
        <w:jc w:val="both"/>
        <w:rPr>
          <w:rFonts w:ascii="Times New Roman" w:hAnsi="Times New Roman" w:cs="Times New Roman"/>
        </w:rPr>
      </w:pPr>
    </w:p>
    <w:p w14:paraId="255BE640" w14:textId="6853416E" w:rsidR="009F7E71" w:rsidRPr="00974304" w:rsidRDefault="00E2032D"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estudo das sentenças aditivas, especialmente considerado o contexto atual – caracterizado por Continentino pelo paradigma segundo o qual os direitos fundamentais se fundam diretamente na Constituição, não sendo necessariamente dependentes da intermediação legislativa –, </w:t>
      </w:r>
      <w:r w:rsidR="00C10E6C" w:rsidRPr="00974304">
        <w:rPr>
          <w:rFonts w:ascii="Times New Roman" w:hAnsi="Times New Roman" w:cs="Times New Roman"/>
        </w:rPr>
        <w:t>impõe a busca por um novo “ponto de equilíbrio” entre os espaço dos direitos e o espaço da legislação. Não se mostra adequado criticar as decisões que apresentem um p</w:t>
      </w:r>
      <w:r w:rsidR="003B4209" w:rsidRPr="00974304">
        <w:rPr>
          <w:rFonts w:ascii="Times New Roman" w:hAnsi="Times New Roman" w:cs="Times New Roman"/>
        </w:rPr>
        <w:t>erfil aditivo sob o argumento</w:t>
      </w:r>
      <w:r w:rsidR="00C10E6C" w:rsidRPr="00974304">
        <w:rPr>
          <w:rFonts w:ascii="Times New Roman" w:hAnsi="Times New Roman" w:cs="Times New Roman"/>
        </w:rPr>
        <w:t xml:space="preserve"> de que a produção normativa, entre nós, constitui função exclusiva do legislador, sem ter seriamente em consideração o marco constitucional vigente. De outro lado, a alteração das expectativas em torno da atuação do Supremo Tribunal Federal, especialmente no campo do proteção efetiva dos direitos fundamentais, não pode conduzir a um quadro de produção assistemática e incoerente de soluções judiciais para os novos desafios desse rico período do nosso Estado Constitucional. </w:t>
      </w:r>
    </w:p>
    <w:p w14:paraId="519CDE59" w14:textId="77777777" w:rsidR="009F7E71" w:rsidRPr="00974304" w:rsidRDefault="009F7E71" w:rsidP="00F87198">
      <w:pPr>
        <w:spacing w:line="360" w:lineRule="auto"/>
        <w:ind w:firstLine="709"/>
        <w:jc w:val="both"/>
        <w:rPr>
          <w:rFonts w:ascii="Times New Roman" w:hAnsi="Times New Roman" w:cs="Times New Roman"/>
        </w:rPr>
      </w:pPr>
    </w:p>
    <w:p w14:paraId="309BCEC0" w14:textId="7A5ED012" w:rsidR="00CC6F62" w:rsidRPr="00974304" w:rsidRDefault="00C10E6C"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Nesse contexto, e antes de aprofundar o estudo do tema – o que se dará nos capítulos seguintes –, convém estabelecer um primeiro critério interpretativo para a análise das </w:t>
      </w:r>
      <w:r w:rsidRPr="00974304">
        <w:rPr>
          <w:rFonts w:ascii="Times New Roman" w:hAnsi="Times New Roman" w:cs="Times New Roman"/>
        </w:rPr>
        <w:lastRenderedPageBreak/>
        <w:t>sentenças aditivas no contexto brasileiro: e</w:t>
      </w:r>
      <w:r w:rsidR="00D45EEE" w:rsidRPr="00974304">
        <w:rPr>
          <w:rFonts w:ascii="Times New Roman" w:hAnsi="Times New Roman" w:cs="Times New Roman"/>
        </w:rPr>
        <w:t>mbora nem sempre lembrado nos estudos que tratam do tema concernente às sentenças de perfil aditivo</w:t>
      </w:r>
      <w:r w:rsidR="0001347A" w:rsidRPr="00974304">
        <w:rPr>
          <w:rStyle w:val="FootnoteReference"/>
          <w:rFonts w:ascii="Times New Roman" w:hAnsi="Times New Roman" w:cs="Times New Roman"/>
        </w:rPr>
        <w:footnoteReference w:id="91"/>
      </w:r>
      <w:r w:rsidR="00D45EEE" w:rsidRPr="00974304">
        <w:rPr>
          <w:rFonts w:ascii="Times New Roman" w:hAnsi="Times New Roman" w:cs="Times New Roman"/>
        </w:rPr>
        <w:t xml:space="preserve">, estas têm seu espectro de atuação limitado – em extensão e profundidade – aos casos identificados de omissão </w:t>
      </w:r>
      <w:r w:rsidR="00CC6F62" w:rsidRPr="00974304">
        <w:rPr>
          <w:rFonts w:ascii="Times New Roman" w:hAnsi="Times New Roman" w:cs="Times New Roman"/>
        </w:rPr>
        <w:t>le</w:t>
      </w:r>
      <w:r w:rsidR="00FB02FD" w:rsidRPr="00974304">
        <w:rPr>
          <w:rFonts w:ascii="Times New Roman" w:hAnsi="Times New Roman" w:cs="Times New Roman"/>
        </w:rPr>
        <w:t>gislativa inconstitucional</w:t>
      </w:r>
      <w:r w:rsidRPr="00974304">
        <w:rPr>
          <w:rStyle w:val="FootnoteReference"/>
          <w:rFonts w:ascii="Times New Roman" w:hAnsi="Times New Roman" w:cs="Times New Roman"/>
        </w:rPr>
        <w:footnoteReference w:id="92"/>
      </w:r>
      <w:r w:rsidRPr="00974304">
        <w:rPr>
          <w:rFonts w:ascii="Times New Roman" w:hAnsi="Times New Roman" w:cs="Times New Roman"/>
        </w:rPr>
        <w:t>.</w:t>
      </w:r>
    </w:p>
    <w:p w14:paraId="4803DA1F" w14:textId="77777777" w:rsidR="00C10E6C" w:rsidRPr="00974304" w:rsidRDefault="00C10E6C" w:rsidP="00F87198">
      <w:pPr>
        <w:spacing w:line="360" w:lineRule="auto"/>
        <w:ind w:firstLine="709"/>
        <w:jc w:val="both"/>
        <w:rPr>
          <w:rFonts w:ascii="Times New Roman" w:hAnsi="Times New Roman" w:cs="Times New Roman"/>
        </w:rPr>
      </w:pPr>
    </w:p>
    <w:p w14:paraId="1B5F31F7" w14:textId="7AED8E81" w:rsidR="00044442" w:rsidRPr="00974304" w:rsidRDefault="00044442"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Eduardo Ferrer Mac-Gregor reafirma que as sentenças que se qualificam como aditivas tem por finalidade </w:t>
      </w:r>
      <w:r w:rsidRPr="00974304">
        <w:rPr>
          <w:rFonts w:ascii="Times New Roman" w:hAnsi="Times New Roman" w:cs="Times New Roman"/>
          <w:i/>
        </w:rPr>
        <w:t>“controlar as omissões inconstitucionais, entendidas em sentido amplo como ausência de previsão legal expressa do que constitucionalmente deveria ter previsto”</w:t>
      </w:r>
      <w:r w:rsidR="00765A9D" w:rsidRPr="00974304">
        <w:rPr>
          <w:rStyle w:val="FootnoteReference"/>
          <w:rFonts w:ascii="Times New Roman" w:hAnsi="Times New Roman" w:cs="Times New Roman"/>
        </w:rPr>
        <w:footnoteReference w:id="93"/>
      </w:r>
      <w:r w:rsidRPr="00974304">
        <w:rPr>
          <w:rFonts w:ascii="Times New Roman" w:hAnsi="Times New Roman" w:cs="Times New Roman"/>
        </w:rPr>
        <w:t>. A vinculação necessária entre sentenças de perfil aditivo e as omissões inconstitucionais só pode ser realizada, na opinião de Mac-Gregor, se estas foram compreendidas em sentido amplo, como a falta de algo necessário para tornar a disciplina normativa conforme a Consti</w:t>
      </w:r>
      <w:r w:rsidR="00413725" w:rsidRPr="00974304">
        <w:rPr>
          <w:rFonts w:ascii="Times New Roman" w:hAnsi="Times New Roman" w:cs="Times New Roman"/>
        </w:rPr>
        <w:t xml:space="preserve">tuição. Sob essa perspectiva, a sentença aditiva </w:t>
      </w:r>
      <w:r w:rsidR="000168A1" w:rsidRPr="00974304">
        <w:rPr>
          <w:rFonts w:ascii="Times New Roman" w:hAnsi="Times New Roman" w:cs="Times New Roman"/>
        </w:rPr>
        <w:t>constitui</w:t>
      </w:r>
      <w:r w:rsidRPr="00974304">
        <w:rPr>
          <w:rFonts w:ascii="Times New Roman" w:hAnsi="Times New Roman" w:cs="Times New Roman"/>
        </w:rPr>
        <w:t xml:space="preserve"> espécie</w:t>
      </w:r>
      <w:r w:rsidR="00413725" w:rsidRPr="00974304">
        <w:rPr>
          <w:rFonts w:ascii="Times New Roman" w:hAnsi="Times New Roman" w:cs="Times New Roman"/>
        </w:rPr>
        <w:t xml:space="preserve"> de pronunciamento que intenta</w:t>
      </w:r>
      <w:r w:rsidRPr="00974304">
        <w:rPr>
          <w:rFonts w:ascii="Times New Roman" w:hAnsi="Times New Roman" w:cs="Times New Roman"/>
        </w:rPr>
        <w:t xml:space="preserve"> superar o estado de omissão inconsti</w:t>
      </w:r>
      <w:r w:rsidR="00413725" w:rsidRPr="00974304">
        <w:rPr>
          <w:rFonts w:ascii="Times New Roman" w:hAnsi="Times New Roman" w:cs="Times New Roman"/>
        </w:rPr>
        <w:t>tucional (nesse sentido amplo) de normas legislativas apoiadas em textos implícitos ou expressos que impedem que ditas normas possam se considerar constitucionais</w:t>
      </w:r>
      <w:r w:rsidR="00765A9D" w:rsidRPr="00974304">
        <w:rPr>
          <w:rStyle w:val="FootnoteReference"/>
          <w:rFonts w:ascii="Times New Roman" w:hAnsi="Times New Roman" w:cs="Times New Roman"/>
        </w:rPr>
        <w:footnoteReference w:id="94"/>
      </w:r>
      <w:r w:rsidR="00413725" w:rsidRPr="00974304">
        <w:rPr>
          <w:rFonts w:ascii="Times New Roman" w:hAnsi="Times New Roman" w:cs="Times New Roman"/>
        </w:rPr>
        <w:t xml:space="preserve">. Dessa forma, o Tribunal, por meio da sentença aditiva, emite especial juízo de censura sobre a omissão inconstitucional, contornando-a por meio da produção da norma jurídica faltante no ordenamento jurídico. </w:t>
      </w:r>
    </w:p>
    <w:p w14:paraId="2E0C7F7D" w14:textId="77777777" w:rsidR="00044442" w:rsidRPr="00974304" w:rsidRDefault="00044442" w:rsidP="00F87198">
      <w:pPr>
        <w:spacing w:line="360" w:lineRule="auto"/>
        <w:ind w:firstLine="709"/>
        <w:jc w:val="both"/>
        <w:rPr>
          <w:rFonts w:ascii="Times New Roman" w:hAnsi="Times New Roman" w:cs="Times New Roman"/>
        </w:rPr>
      </w:pPr>
    </w:p>
    <w:p w14:paraId="393C488A" w14:textId="0B4B2749" w:rsidR="008D0F91" w:rsidRPr="00974304" w:rsidRDefault="009A6267"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próprio Supremo Tribunal Federal não tem olvidado a advertência segundo a qual o desenvolvimento de novas técnicas de decisão – aqui inseridas com peculiar interesse as sentenças aditivas – surge no contexto da criação de fórmulas </w:t>
      </w:r>
      <w:r w:rsidR="0001347A" w:rsidRPr="00974304">
        <w:rPr>
          <w:rFonts w:ascii="Times New Roman" w:hAnsi="Times New Roman" w:cs="Times New Roman"/>
        </w:rPr>
        <w:t>capazes de</w:t>
      </w:r>
      <w:r w:rsidRPr="00974304">
        <w:rPr>
          <w:rFonts w:ascii="Times New Roman" w:hAnsi="Times New Roman" w:cs="Times New Roman"/>
        </w:rPr>
        <w:t xml:space="preserve"> eliminar do ordenamento jurídico essa peculiar forma de afronta à Constituição consubstanciada na omissão inconstitucional do legislador</w:t>
      </w:r>
      <w:r w:rsidRPr="00974304">
        <w:rPr>
          <w:rStyle w:val="FootnoteReference"/>
          <w:rFonts w:ascii="Times New Roman" w:hAnsi="Times New Roman" w:cs="Times New Roman"/>
        </w:rPr>
        <w:footnoteReference w:id="95"/>
      </w:r>
      <w:r w:rsidRPr="00974304">
        <w:rPr>
          <w:rFonts w:ascii="Times New Roman" w:hAnsi="Times New Roman" w:cs="Times New Roman"/>
        </w:rPr>
        <w:t xml:space="preserve">. </w:t>
      </w:r>
      <w:r w:rsidR="00C90FA9" w:rsidRPr="00974304">
        <w:rPr>
          <w:rFonts w:ascii="Times New Roman" w:hAnsi="Times New Roman" w:cs="Times New Roman"/>
        </w:rPr>
        <w:t xml:space="preserve">A construção de soluções judiciais aditivas pelo Supremo Tribunal Federal está contextuada no âmbito da tentativa de superação do estado de omissão inconstitucional. O reconhecimento da insuficiência da adoção de decisões </w:t>
      </w:r>
      <w:r w:rsidR="00C90FA9" w:rsidRPr="00974304">
        <w:rPr>
          <w:rFonts w:ascii="Times New Roman" w:hAnsi="Times New Roman" w:cs="Times New Roman"/>
        </w:rPr>
        <w:lastRenderedPageBreak/>
        <w:t>demolitórias</w:t>
      </w:r>
      <w:r w:rsidR="00C90FA9" w:rsidRPr="00974304">
        <w:rPr>
          <w:rStyle w:val="FootnoteReference"/>
          <w:rFonts w:ascii="Times New Roman" w:hAnsi="Times New Roman" w:cs="Times New Roman"/>
        </w:rPr>
        <w:footnoteReference w:id="96"/>
      </w:r>
      <w:r w:rsidR="00C90FA9" w:rsidRPr="00974304">
        <w:rPr>
          <w:rFonts w:ascii="Times New Roman" w:hAnsi="Times New Roman" w:cs="Times New Roman"/>
        </w:rPr>
        <w:t xml:space="preserve"> – como meio de obviar o estado de inércia legislativa – é que conduziu o Tribunal a ampliar o arsenal decisional, passando pelos monitos ao legislador e chegando à adoção de típicas sentenças aditivas</w:t>
      </w:r>
      <w:r w:rsidR="008D3A06" w:rsidRPr="00974304">
        <w:rPr>
          <w:rStyle w:val="FootnoteReference"/>
          <w:rFonts w:ascii="Times New Roman" w:hAnsi="Times New Roman" w:cs="Times New Roman"/>
        </w:rPr>
        <w:footnoteReference w:id="97"/>
      </w:r>
      <w:r w:rsidR="00C90FA9" w:rsidRPr="00974304">
        <w:rPr>
          <w:rFonts w:ascii="Times New Roman" w:hAnsi="Times New Roman" w:cs="Times New Roman"/>
        </w:rPr>
        <w:t xml:space="preserve">. </w:t>
      </w:r>
      <w:r w:rsidR="008D0F91" w:rsidRPr="00974304">
        <w:rPr>
          <w:rFonts w:ascii="Times New Roman" w:hAnsi="Times New Roman" w:cs="Times New Roman"/>
        </w:rPr>
        <w:t xml:space="preserve">A indissociável relação entre sentenças aditivas e omissão inconstitucional, conquanto presente na experiência jurisprudencial do Supremo Tribunal Federal – em simetria com o desenvolvimento dessa técnica de decisão pela Corte constitucional italiana –, deve ser remarcada com o objetivo de impor, desde logo, uma primeira e importantíssima limitação à utilização desse sofisticado modelo decisório. </w:t>
      </w:r>
      <w:r w:rsidR="008C679B" w:rsidRPr="00974304">
        <w:rPr>
          <w:rFonts w:ascii="Times New Roman" w:hAnsi="Times New Roman" w:cs="Times New Roman"/>
        </w:rPr>
        <w:t xml:space="preserve">Mac-Gregor recorda que por meio das sentenças aditivas o Tribunal agrega à disciplina legal – que </w:t>
      </w:r>
      <w:r w:rsidR="008C679B" w:rsidRPr="00974304">
        <w:rPr>
          <w:rFonts w:ascii="Times New Roman" w:hAnsi="Times New Roman" w:cs="Times New Roman"/>
        </w:rPr>
        <w:lastRenderedPageBreak/>
        <w:t>padece de uma omissão indevida do legislador – algo que a complementa para lograr sua conformidade constitucional</w:t>
      </w:r>
      <w:r w:rsidR="008C679B" w:rsidRPr="00974304">
        <w:rPr>
          <w:rStyle w:val="FootnoteReference"/>
          <w:rFonts w:ascii="Times New Roman" w:hAnsi="Times New Roman" w:cs="Times New Roman"/>
        </w:rPr>
        <w:footnoteReference w:id="98"/>
      </w:r>
      <w:r w:rsidR="008C679B" w:rsidRPr="00974304">
        <w:rPr>
          <w:rFonts w:ascii="Times New Roman" w:hAnsi="Times New Roman" w:cs="Times New Roman"/>
        </w:rPr>
        <w:t xml:space="preserve">. </w:t>
      </w:r>
    </w:p>
    <w:p w14:paraId="3644C92F" w14:textId="77777777" w:rsidR="008D0F91" w:rsidRPr="00974304" w:rsidRDefault="008D0F91" w:rsidP="00F87198">
      <w:pPr>
        <w:spacing w:line="360" w:lineRule="auto"/>
        <w:ind w:firstLine="709"/>
        <w:jc w:val="both"/>
        <w:rPr>
          <w:rFonts w:ascii="Times New Roman" w:hAnsi="Times New Roman" w:cs="Times New Roman"/>
        </w:rPr>
      </w:pPr>
    </w:p>
    <w:p w14:paraId="114F5AFE" w14:textId="6A5668B3" w:rsidR="00BD1597" w:rsidRPr="00974304" w:rsidRDefault="008D0F91" w:rsidP="00F87198">
      <w:pPr>
        <w:spacing w:line="360" w:lineRule="auto"/>
        <w:ind w:firstLine="709"/>
        <w:jc w:val="both"/>
        <w:rPr>
          <w:rFonts w:ascii="Times New Roman" w:hAnsi="Times New Roman" w:cs="Times New Roman"/>
        </w:rPr>
      </w:pPr>
      <w:r w:rsidRPr="00974304">
        <w:rPr>
          <w:rFonts w:ascii="Times New Roman" w:hAnsi="Times New Roman" w:cs="Times New Roman"/>
        </w:rPr>
        <w:t>De fato, é o estado de omissão inconstitucional o primeiro requisito para que se possa cogitar de conceber em favor do Judiciário de uma competência normativa</w:t>
      </w:r>
      <w:r w:rsidR="00421FF7" w:rsidRPr="00974304">
        <w:rPr>
          <w:rStyle w:val="FootnoteReference"/>
          <w:rFonts w:ascii="Times New Roman" w:hAnsi="Times New Roman" w:cs="Times New Roman"/>
        </w:rPr>
        <w:footnoteReference w:id="99"/>
      </w:r>
      <w:r w:rsidRPr="00974304">
        <w:rPr>
          <w:rFonts w:ascii="Times New Roman" w:hAnsi="Times New Roman" w:cs="Times New Roman"/>
        </w:rPr>
        <w:t xml:space="preserve">. O estado de omissão inconstitucional implica o reconhecimento de um espaço de obrigatoriedade do exercício da função normativa pelo legislador. O descumprimento dessa relevante função, por resultar em ofensa à Constituição, </w:t>
      </w:r>
      <w:r w:rsidR="00E5655A" w:rsidRPr="00974304">
        <w:rPr>
          <w:rFonts w:ascii="Times New Roman" w:hAnsi="Times New Roman" w:cs="Times New Roman"/>
        </w:rPr>
        <w:t xml:space="preserve">transforma-se em </w:t>
      </w:r>
      <w:r w:rsidRPr="00974304">
        <w:rPr>
          <w:rFonts w:ascii="Times New Roman" w:hAnsi="Times New Roman" w:cs="Times New Roman"/>
        </w:rPr>
        <w:t>objeto do controle de constitucionalidade. E aqui, no âmbito do controle de constitucionalidade, é que a Corte passa a dese</w:t>
      </w:r>
      <w:r w:rsidR="00E27EC1" w:rsidRPr="00974304">
        <w:rPr>
          <w:rFonts w:ascii="Times New Roman" w:hAnsi="Times New Roman" w:cs="Times New Roman"/>
        </w:rPr>
        <w:t>nvolver técnicas decisórias tendentes a colmatar a ausência de normas em determinado setor normativo. Esse esquema-síntese do caminho percorrido pela Corte constitucional para empreender, por meio das sentenças aditivas, uma sorte d</w:t>
      </w:r>
      <w:r w:rsidR="00167FCB">
        <w:rPr>
          <w:rFonts w:ascii="Times New Roman" w:hAnsi="Times New Roman" w:cs="Times New Roman"/>
        </w:rPr>
        <w:t>e criação normativa subsidiária</w:t>
      </w:r>
      <w:r w:rsidR="00E27EC1" w:rsidRPr="00974304">
        <w:rPr>
          <w:rFonts w:ascii="Times New Roman" w:hAnsi="Times New Roman" w:cs="Times New Roman"/>
        </w:rPr>
        <w:t>, põe luzes sobre um aspecto relevante dessa função judicial excepcional: o Tribunal constitucional não está autorizado – já de antemão – a editar sentenças aditivas que não se proponham a ocupar o espaço claramente identificado da omissão inconstitucional que se pretende superar.</w:t>
      </w:r>
    </w:p>
    <w:p w14:paraId="5AAD9402" w14:textId="77777777" w:rsidR="00BD1597" w:rsidRPr="00974304" w:rsidRDefault="00BD1597" w:rsidP="00F87198">
      <w:pPr>
        <w:spacing w:line="360" w:lineRule="auto"/>
        <w:ind w:firstLine="709"/>
        <w:jc w:val="both"/>
        <w:rPr>
          <w:rFonts w:ascii="Times New Roman" w:hAnsi="Times New Roman" w:cs="Times New Roman"/>
        </w:rPr>
      </w:pPr>
    </w:p>
    <w:p w14:paraId="3B408B57" w14:textId="570EC63A" w:rsidR="00BD1597" w:rsidRPr="00974304" w:rsidRDefault="00BD1597" w:rsidP="00BD1597">
      <w:pPr>
        <w:ind w:left="2268"/>
        <w:jc w:val="both"/>
        <w:rPr>
          <w:rFonts w:ascii="Times New Roman" w:hAnsi="Times New Roman" w:cs="Times New Roman"/>
        </w:rPr>
      </w:pPr>
      <w:r w:rsidRPr="00974304">
        <w:rPr>
          <w:rFonts w:ascii="Times New Roman" w:hAnsi="Times New Roman" w:cs="Times New Roman"/>
        </w:rPr>
        <w:t xml:space="preserve">O legislador tem ampla margem de manobra entre as proibições de insuficiência e de excesso, mas esta margem, ou esta latitude de poder, não é a mesma que está liberada à intervenção do Judiciário. Mais do que responder a um dever de tutela, o Judiciário </w:t>
      </w:r>
      <w:r w:rsidRPr="00974304">
        <w:rPr>
          <w:rFonts w:ascii="Times New Roman" w:hAnsi="Times New Roman" w:cs="Times New Roman"/>
          <w:i/>
        </w:rPr>
        <w:t>garante o controle da insuficiência da tutela devida pelo legislador</w:t>
      </w:r>
      <w:r w:rsidRPr="00974304">
        <w:rPr>
          <w:rFonts w:ascii="Times New Roman" w:hAnsi="Times New Roman" w:cs="Times New Roman"/>
        </w:rPr>
        <w:t>. Na verdade, o controle da insuficiência tem, no raciocínio argumentativo judicial, o dever de proteção como antecedente lógico, no exato sentido de que o juiz, para controlar a insuficiência e impor o meio mínimo para a satisfação do dever de proteção, deve antes de tudo, verificar se há dever de proteção a direito fundamental e, após, analisar como a legislação deve se manifestar para não descer abaixo do mínimo de proteção jurídico-constitucionalmente exigido.</w:t>
      </w:r>
      <w:r w:rsidRPr="00974304">
        <w:rPr>
          <w:rStyle w:val="FootnoteReference"/>
          <w:rFonts w:ascii="Times New Roman" w:hAnsi="Times New Roman" w:cs="Times New Roman"/>
        </w:rPr>
        <w:footnoteReference w:id="100"/>
      </w:r>
      <w:r w:rsidRPr="00974304">
        <w:rPr>
          <w:rFonts w:ascii="Times New Roman" w:hAnsi="Times New Roman" w:cs="Times New Roman"/>
        </w:rPr>
        <w:t xml:space="preserve"> </w:t>
      </w:r>
    </w:p>
    <w:p w14:paraId="07E6ED24" w14:textId="6FD6765F" w:rsidR="008D0F91" w:rsidRPr="00974304" w:rsidRDefault="00BD1597" w:rsidP="00BD1597">
      <w:pPr>
        <w:ind w:left="2268"/>
        <w:jc w:val="both"/>
        <w:rPr>
          <w:rFonts w:ascii="Times New Roman" w:hAnsi="Times New Roman" w:cs="Times New Roman"/>
        </w:rPr>
      </w:pPr>
      <w:r w:rsidRPr="00974304">
        <w:rPr>
          <w:rFonts w:ascii="Times New Roman" w:hAnsi="Times New Roman" w:cs="Times New Roman"/>
        </w:rPr>
        <w:t xml:space="preserve">Nestes termos, o juiz, ao suprir a omissão de tutela a direito fundamental, não pode ir além do que é minimamente suficiente para garantir o dever de proteção. Ir além é adentrar em espaço proibido a </w:t>
      </w:r>
      <w:r w:rsidRPr="00974304">
        <w:rPr>
          <w:rFonts w:ascii="Times New Roman" w:hAnsi="Times New Roman" w:cs="Times New Roman"/>
        </w:rPr>
        <w:lastRenderedPageBreak/>
        <w:t>quem tem incumbência de apenas controlar a insuficiência de tutela ou, em outros termos, dar o ao juiz poder igual ao do legislador.</w:t>
      </w:r>
      <w:r w:rsidRPr="00974304">
        <w:rPr>
          <w:rStyle w:val="FootnoteReference"/>
          <w:rFonts w:ascii="Times New Roman" w:hAnsi="Times New Roman" w:cs="Times New Roman"/>
        </w:rPr>
        <w:footnoteReference w:id="101"/>
      </w:r>
      <w:r w:rsidRPr="00974304">
        <w:rPr>
          <w:rFonts w:ascii="Times New Roman" w:hAnsi="Times New Roman" w:cs="Times New Roman"/>
        </w:rPr>
        <w:t xml:space="preserve"> </w:t>
      </w:r>
      <w:r w:rsidR="00E27EC1" w:rsidRPr="00974304">
        <w:rPr>
          <w:rFonts w:ascii="Times New Roman" w:hAnsi="Times New Roman" w:cs="Times New Roman"/>
        </w:rPr>
        <w:t xml:space="preserve"> </w:t>
      </w:r>
    </w:p>
    <w:p w14:paraId="478DDAB1" w14:textId="77777777" w:rsidR="00E27EC1" w:rsidRPr="00974304" w:rsidRDefault="00E27EC1" w:rsidP="00F87198">
      <w:pPr>
        <w:spacing w:line="360" w:lineRule="auto"/>
        <w:ind w:firstLine="709"/>
        <w:jc w:val="both"/>
        <w:rPr>
          <w:rFonts w:ascii="Times New Roman" w:hAnsi="Times New Roman" w:cs="Times New Roman"/>
        </w:rPr>
      </w:pPr>
    </w:p>
    <w:p w14:paraId="27BCBD5C" w14:textId="2434E3E2" w:rsidR="00732706" w:rsidRPr="00974304" w:rsidRDefault="00E27EC1" w:rsidP="00167FCB">
      <w:pPr>
        <w:spacing w:line="360" w:lineRule="auto"/>
        <w:ind w:firstLine="709"/>
        <w:jc w:val="both"/>
        <w:rPr>
          <w:rFonts w:ascii="Times New Roman" w:hAnsi="Times New Roman" w:cs="Times New Roman"/>
        </w:rPr>
      </w:pPr>
      <w:r w:rsidRPr="00974304">
        <w:rPr>
          <w:rFonts w:ascii="Times New Roman" w:hAnsi="Times New Roman" w:cs="Times New Roman"/>
        </w:rPr>
        <w:t xml:space="preserve">A obrigatoriedade da produção normativa por parte do legislador – revelada nas situações de omissão legislativa inconstitucional – contrapõe-se à facultatividade da criação de normas em geral. A discricionariedade de que goza o legislador para produzir normas nas mais variadas situações não se pode identificar nas situações de omissão legislativa inconstitucional. Aqui, ao contrário, existe um dever de legislar, pois, de outro modo, o resultado normativo global, obtido a partir do estado de inércia, ofende a Constituição, o que não pode ser tolerado. </w:t>
      </w:r>
      <w:r w:rsidR="003B1A84" w:rsidRPr="00974304">
        <w:rPr>
          <w:rFonts w:ascii="Times New Roman" w:hAnsi="Times New Roman" w:cs="Times New Roman"/>
        </w:rPr>
        <w:t xml:space="preserve">Cabe advertir que na doutrina administrativista, âmbito no qual se desenvolveram </w:t>
      </w:r>
      <w:r w:rsidR="00E5655A" w:rsidRPr="00974304">
        <w:rPr>
          <w:rFonts w:ascii="Times New Roman" w:hAnsi="Times New Roman" w:cs="Times New Roman"/>
        </w:rPr>
        <w:t xml:space="preserve">com maior vigor </w:t>
      </w:r>
      <w:r w:rsidR="003B1A84" w:rsidRPr="00974304">
        <w:rPr>
          <w:rFonts w:ascii="Times New Roman" w:hAnsi="Times New Roman" w:cs="Times New Roman"/>
        </w:rPr>
        <w:t>as categorias de discricionariedade e vincula</w:t>
      </w:r>
      <w:r w:rsidR="00191382" w:rsidRPr="00974304">
        <w:rPr>
          <w:rFonts w:ascii="Times New Roman" w:hAnsi="Times New Roman" w:cs="Times New Roman"/>
        </w:rPr>
        <w:t>ção</w:t>
      </w:r>
      <w:r w:rsidR="003B1A84" w:rsidRPr="00974304">
        <w:rPr>
          <w:rFonts w:ascii="Times New Roman" w:hAnsi="Times New Roman" w:cs="Times New Roman"/>
        </w:rPr>
        <w:t xml:space="preserve"> das funções estatais, segundo Gustavo Binenbojm, não mais se permite </w:t>
      </w:r>
      <w:r w:rsidR="003B1A84" w:rsidRPr="00974304">
        <w:rPr>
          <w:rFonts w:ascii="Times New Roman" w:hAnsi="Times New Roman" w:cs="Times New Roman"/>
          <w:i/>
        </w:rPr>
        <w:t>“falar, tecnicamente, numa autêntica dicotomia entre atos vinculados e discricionários, mas, isto sim, em diferentes graus de vinculação dos atos administrativos à juridicidade”</w:t>
      </w:r>
      <w:r w:rsidR="003B1A84" w:rsidRPr="00974304">
        <w:rPr>
          <w:rStyle w:val="FootnoteReference"/>
          <w:rFonts w:ascii="Times New Roman" w:hAnsi="Times New Roman" w:cs="Times New Roman"/>
        </w:rPr>
        <w:footnoteReference w:id="102"/>
      </w:r>
      <w:r w:rsidR="003B1A84" w:rsidRPr="00974304">
        <w:rPr>
          <w:rFonts w:ascii="Times New Roman" w:hAnsi="Times New Roman" w:cs="Times New Roman"/>
        </w:rPr>
        <w:t>. Esses diferentes graus de vinculação ao ordenamento se pautam por uma escala decrescente de densidade normativa vinculativa, a saber: (i) atos vinculados por regras; (ii) atos vinculados por conceitos jurídicos indeterminados; e (iii) atos vincu</w:t>
      </w:r>
      <w:r w:rsidR="00167FCB">
        <w:rPr>
          <w:rFonts w:ascii="Times New Roman" w:hAnsi="Times New Roman" w:cs="Times New Roman"/>
        </w:rPr>
        <w:t>lados diretamente por princípios</w:t>
      </w:r>
      <w:r w:rsidR="00732706" w:rsidRPr="00974304">
        <w:rPr>
          <w:rStyle w:val="FootnoteReference"/>
          <w:rFonts w:ascii="Times New Roman" w:hAnsi="Times New Roman" w:cs="Times New Roman"/>
        </w:rPr>
        <w:footnoteReference w:id="103"/>
      </w:r>
      <w:r w:rsidR="00167FCB">
        <w:rPr>
          <w:rFonts w:ascii="Times New Roman" w:hAnsi="Times New Roman" w:cs="Times New Roman"/>
        </w:rPr>
        <w:t>.</w:t>
      </w:r>
      <w:r w:rsidR="00732706" w:rsidRPr="00974304">
        <w:rPr>
          <w:rFonts w:ascii="Times New Roman" w:hAnsi="Times New Roman" w:cs="Times New Roman"/>
        </w:rPr>
        <w:t xml:space="preserve"> </w:t>
      </w:r>
    </w:p>
    <w:p w14:paraId="7CC1F03B" w14:textId="77777777" w:rsidR="00732706" w:rsidRPr="00974304" w:rsidRDefault="00732706" w:rsidP="003B1A84">
      <w:pPr>
        <w:spacing w:line="360" w:lineRule="auto"/>
        <w:ind w:firstLine="709"/>
        <w:jc w:val="both"/>
        <w:rPr>
          <w:rFonts w:ascii="Times New Roman" w:hAnsi="Times New Roman" w:cs="Times New Roman"/>
        </w:rPr>
      </w:pPr>
    </w:p>
    <w:p w14:paraId="54D87D43" w14:textId="29C989D7" w:rsidR="00DB0F81" w:rsidRPr="00974304" w:rsidRDefault="003B1A84" w:rsidP="003B1A84">
      <w:pPr>
        <w:spacing w:line="360" w:lineRule="auto"/>
        <w:ind w:firstLine="709"/>
        <w:jc w:val="both"/>
        <w:rPr>
          <w:rFonts w:ascii="Times New Roman" w:hAnsi="Times New Roman" w:cs="Times New Roman"/>
        </w:rPr>
      </w:pPr>
      <w:r w:rsidRPr="00974304">
        <w:rPr>
          <w:rFonts w:ascii="Times New Roman" w:hAnsi="Times New Roman" w:cs="Times New Roman"/>
        </w:rPr>
        <w:t xml:space="preserve">A vinculação </w:t>
      </w:r>
      <w:r w:rsidR="00756F3E" w:rsidRPr="00974304">
        <w:rPr>
          <w:rFonts w:ascii="Times New Roman" w:hAnsi="Times New Roman" w:cs="Times New Roman"/>
        </w:rPr>
        <w:t xml:space="preserve">da atividade legislativa </w:t>
      </w:r>
      <w:r w:rsidRPr="00974304">
        <w:rPr>
          <w:rFonts w:ascii="Times New Roman" w:hAnsi="Times New Roman" w:cs="Times New Roman"/>
        </w:rPr>
        <w:t xml:space="preserve">referida no estudo a respeito das omissões legislativas inconstitucionais – </w:t>
      </w:r>
      <w:r w:rsidR="0001347A" w:rsidRPr="00974304">
        <w:rPr>
          <w:rFonts w:ascii="Times New Roman" w:hAnsi="Times New Roman" w:cs="Times New Roman"/>
        </w:rPr>
        <w:t>vinculação consistente na obrigatoriedade</w:t>
      </w:r>
      <w:r w:rsidRPr="00974304">
        <w:rPr>
          <w:rFonts w:ascii="Times New Roman" w:hAnsi="Times New Roman" w:cs="Times New Roman"/>
        </w:rPr>
        <w:t xml:space="preserve"> de produção de normas jurídicas pelo legislador – pode apresentar, na escala proposta por Binenbojm, diferentes níveis de vinculação jurídica à Constituição: (i) a omissão pode decorrer de uma </w:t>
      </w:r>
      <w:r w:rsidRPr="00974304">
        <w:rPr>
          <w:rFonts w:ascii="Times New Roman" w:hAnsi="Times New Roman" w:cs="Times New Roman"/>
        </w:rPr>
        <w:lastRenderedPageBreak/>
        <w:t xml:space="preserve">vinculação a uma regra constitucionais específica que imponha irrecusável dever de legislar; (ii) a omissão também pode ser extraída </w:t>
      </w:r>
      <w:r w:rsidR="00191382" w:rsidRPr="00974304">
        <w:rPr>
          <w:rFonts w:ascii="Times New Roman" w:hAnsi="Times New Roman" w:cs="Times New Roman"/>
        </w:rPr>
        <w:t xml:space="preserve">de um conjunto de normas jurídicas dotadas de menor densidade normativa, tal como sucede quando o vácuo normativo decorra da violação ao princípio da proibição da proteção insuficiente, ocasião em que bens jurídicos constitucionais (cuja base normativa assente em regras jurídicas, conceitos indeterminados ou princípios constitucionais) são postos em risco ou sofrem danos diretos. </w:t>
      </w:r>
      <w:r w:rsidR="00754996" w:rsidRPr="00974304">
        <w:rPr>
          <w:rFonts w:ascii="Times New Roman" w:hAnsi="Times New Roman" w:cs="Times New Roman"/>
        </w:rPr>
        <w:t>São justamente os aspectos vinculados da competência legislativa que podem sofrer uma sorte de controle judicial mais incisivo, culminando, inclusive, na produção normativa excepcional veiculada por meio de sentenças aditivas</w:t>
      </w:r>
      <w:r w:rsidR="00732706" w:rsidRPr="00974304">
        <w:rPr>
          <w:rStyle w:val="FootnoteReference"/>
          <w:rFonts w:ascii="Times New Roman" w:hAnsi="Times New Roman" w:cs="Times New Roman"/>
        </w:rPr>
        <w:footnoteReference w:id="104"/>
      </w:r>
      <w:r w:rsidR="00754996" w:rsidRPr="00974304">
        <w:rPr>
          <w:rFonts w:ascii="Times New Roman" w:hAnsi="Times New Roman" w:cs="Times New Roman"/>
        </w:rPr>
        <w:t xml:space="preserve">. </w:t>
      </w:r>
    </w:p>
    <w:p w14:paraId="0C26BEE8" w14:textId="77777777" w:rsidR="00DB0F81" w:rsidRPr="00974304" w:rsidRDefault="00DB0F81" w:rsidP="003B1A84">
      <w:pPr>
        <w:spacing w:line="360" w:lineRule="auto"/>
        <w:ind w:firstLine="709"/>
        <w:jc w:val="both"/>
        <w:rPr>
          <w:rFonts w:ascii="Times New Roman" w:hAnsi="Times New Roman" w:cs="Times New Roman"/>
        </w:rPr>
      </w:pPr>
    </w:p>
    <w:p w14:paraId="0A129EC3" w14:textId="3CFF923D" w:rsidR="00F94141" w:rsidRPr="00974304" w:rsidRDefault="00754996" w:rsidP="003B1A84">
      <w:pPr>
        <w:spacing w:line="360" w:lineRule="auto"/>
        <w:ind w:firstLine="709"/>
        <w:jc w:val="both"/>
        <w:rPr>
          <w:rFonts w:ascii="Times New Roman" w:hAnsi="Times New Roman" w:cs="Times New Roman"/>
        </w:rPr>
      </w:pPr>
      <w:r w:rsidRPr="00974304">
        <w:rPr>
          <w:rFonts w:ascii="Times New Roman" w:hAnsi="Times New Roman" w:cs="Times New Roman"/>
        </w:rPr>
        <w:t>O dever de legislar pode apresentar diferentes graus de vi</w:t>
      </w:r>
      <w:r w:rsidR="006232C4" w:rsidRPr="00974304">
        <w:rPr>
          <w:rFonts w:ascii="Times New Roman" w:hAnsi="Times New Roman" w:cs="Times New Roman"/>
        </w:rPr>
        <w:t>nculação jurídica positiva à</w:t>
      </w:r>
      <w:r w:rsidRPr="00974304">
        <w:rPr>
          <w:rFonts w:ascii="Times New Roman" w:hAnsi="Times New Roman" w:cs="Times New Roman"/>
        </w:rPr>
        <w:t xml:space="preserve"> Constituição. Numa visão mais tradicional, tributária da noção de omissão legislativa inconstitucional construída sobre bases </w:t>
      </w:r>
      <w:r w:rsidR="00167FCB">
        <w:rPr>
          <w:rFonts w:ascii="Times New Roman" w:hAnsi="Times New Roman" w:cs="Times New Roman"/>
        </w:rPr>
        <w:t>meramente formais</w:t>
      </w:r>
      <w:r w:rsidRPr="00974304">
        <w:rPr>
          <w:rFonts w:ascii="Times New Roman" w:hAnsi="Times New Roman" w:cs="Times New Roman"/>
        </w:rPr>
        <w:t xml:space="preserve">, o dever de legislar surge como decorrência de uma regra constitucional impositiva. Nesse caso, embora o dever de legislar resida em uma regra constitucional, o conteúdo da legislação a ser produzida pode apresentar, a depender do setor disciplinado, diferentes níveis de vinculação positiva à Constituição. Ocorre, entretanto, que o dever de legislar pode surgir também como decorrência de um argumento jurídico mais </w:t>
      </w:r>
      <w:r w:rsidR="00E5655A" w:rsidRPr="00974304">
        <w:rPr>
          <w:rFonts w:ascii="Times New Roman" w:hAnsi="Times New Roman" w:cs="Times New Roman"/>
        </w:rPr>
        <w:t>complexo</w:t>
      </w:r>
      <w:r w:rsidR="00B979AA" w:rsidRPr="00974304">
        <w:rPr>
          <w:rFonts w:ascii="Times New Roman" w:hAnsi="Times New Roman" w:cs="Times New Roman"/>
        </w:rPr>
        <w:t xml:space="preserve"> </w:t>
      </w:r>
      <w:r w:rsidRPr="00974304">
        <w:rPr>
          <w:rFonts w:ascii="Times New Roman" w:hAnsi="Times New Roman" w:cs="Times New Roman"/>
        </w:rPr>
        <w:t xml:space="preserve">– já não mais atrelado a uma ordem de legislar específica contida em regras constitucionais –, amparado em um processo interpretativo que envolva conceitos indeterminados e princípios constitucionais. Nesse caso, o dever de legislar pode </w:t>
      </w:r>
      <w:r w:rsidRPr="00974304">
        <w:rPr>
          <w:rFonts w:ascii="Times New Roman" w:hAnsi="Times New Roman" w:cs="Times New Roman"/>
        </w:rPr>
        <w:lastRenderedPageBreak/>
        <w:t xml:space="preserve">surgir como consequência da identificação pela Corte constitucional de uma lacuna normativa perigosa, a qual, sob o prisma metodológico do princípio da vedação à proteção insuficiente, revele a necessidade de produção normativa no setor a fim de compatibilizar a disciplina impugnada à Constituição. </w:t>
      </w:r>
    </w:p>
    <w:p w14:paraId="39835769" w14:textId="77777777" w:rsidR="00F94141" w:rsidRPr="00974304" w:rsidRDefault="00F94141" w:rsidP="003B1A84">
      <w:pPr>
        <w:spacing w:line="360" w:lineRule="auto"/>
        <w:ind w:firstLine="709"/>
        <w:jc w:val="both"/>
        <w:rPr>
          <w:rFonts w:ascii="Times New Roman" w:hAnsi="Times New Roman" w:cs="Times New Roman"/>
        </w:rPr>
      </w:pPr>
    </w:p>
    <w:p w14:paraId="6946213E" w14:textId="021D9DF7" w:rsidR="0015049D" w:rsidRPr="00974304" w:rsidRDefault="00F94141" w:rsidP="003B1A84">
      <w:pPr>
        <w:spacing w:line="360" w:lineRule="auto"/>
        <w:ind w:firstLine="709"/>
        <w:jc w:val="both"/>
        <w:rPr>
          <w:rFonts w:ascii="Times New Roman" w:hAnsi="Times New Roman" w:cs="Times New Roman"/>
        </w:rPr>
      </w:pPr>
      <w:r w:rsidRPr="00974304">
        <w:rPr>
          <w:rFonts w:ascii="Times New Roman" w:hAnsi="Times New Roman" w:cs="Times New Roman"/>
        </w:rPr>
        <w:t>Pode-se citar como exemplo dessa última hipótese – dever de legislar extraído de conceitos jurídicos indeterminados e princípios constitucionais –</w:t>
      </w:r>
      <w:r w:rsidR="007025D1" w:rsidRPr="00974304">
        <w:rPr>
          <w:rFonts w:ascii="Times New Roman" w:hAnsi="Times New Roman" w:cs="Times New Roman"/>
        </w:rPr>
        <w:t xml:space="preserve"> a</w:t>
      </w:r>
      <w:r w:rsidRPr="00974304">
        <w:rPr>
          <w:rFonts w:ascii="Times New Roman" w:hAnsi="Times New Roman" w:cs="Times New Roman"/>
        </w:rPr>
        <w:t xml:space="preserve"> sentenç</w:t>
      </w:r>
      <w:r w:rsidR="007025D1" w:rsidRPr="00974304">
        <w:rPr>
          <w:rFonts w:ascii="Times New Roman" w:hAnsi="Times New Roman" w:cs="Times New Roman"/>
        </w:rPr>
        <w:t>a proferida</w:t>
      </w:r>
      <w:r w:rsidRPr="00974304">
        <w:rPr>
          <w:rFonts w:ascii="Times New Roman" w:hAnsi="Times New Roman" w:cs="Times New Roman"/>
        </w:rPr>
        <w:t xml:space="preserve"> pelo Supremo Tr</w:t>
      </w:r>
      <w:r w:rsidR="007025D1" w:rsidRPr="00974304">
        <w:rPr>
          <w:rFonts w:ascii="Times New Roman" w:hAnsi="Times New Roman" w:cs="Times New Roman"/>
        </w:rPr>
        <w:t>ibunal Federal no julgamento do</w:t>
      </w:r>
      <w:r w:rsidRPr="00974304">
        <w:rPr>
          <w:rFonts w:ascii="Times New Roman" w:hAnsi="Times New Roman" w:cs="Times New Roman"/>
        </w:rPr>
        <w:t xml:space="preserve"> Mandados de Seguranç</w:t>
      </w:r>
      <w:r w:rsidR="007025D1" w:rsidRPr="00974304">
        <w:rPr>
          <w:rFonts w:ascii="Times New Roman" w:hAnsi="Times New Roman" w:cs="Times New Roman"/>
        </w:rPr>
        <w:t>a n. 26.602</w:t>
      </w:r>
      <w:r w:rsidR="007025D1" w:rsidRPr="00974304">
        <w:rPr>
          <w:rStyle w:val="FootnoteReference"/>
          <w:rFonts w:ascii="Times New Roman" w:hAnsi="Times New Roman" w:cs="Times New Roman"/>
        </w:rPr>
        <w:footnoteReference w:id="105"/>
      </w:r>
      <w:r w:rsidR="007025D1" w:rsidRPr="00974304">
        <w:rPr>
          <w:rFonts w:ascii="Times New Roman" w:hAnsi="Times New Roman" w:cs="Times New Roman"/>
        </w:rPr>
        <w:t>, por meio do qual</w:t>
      </w:r>
      <w:r w:rsidRPr="00974304">
        <w:rPr>
          <w:rFonts w:ascii="Times New Roman" w:hAnsi="Times New Roman" w:cs="Times New Roman"/>
        </w:rPr>
        <w:t xml:space="preserve"> se reconheceu a existência do dever constitucional de observância do princípio da fidelidade partidária. Supôs-se àquela altura que o legislador</w:t>
      </w:r>
      <w:r w:rsidR="00B96D7C" w:rsidRPr="00974304">
        <w:rPr>
          <w:rFonts w:ascii="Times New Roman" w:hAnsi="Times New Roman" w:cs="Times New Roman"/>
        </w:rPr>
        <w:t xml:space="preserve"> – ou o constituinte derivado –</w:t>
      </w:r>
      <w:r w:rsidRPr="00974304">
        <w:rPr>
          <w:rFonts w:ascii="Times New Roman" w:hAnsi="Times New Roman" w:cs="Times New Roman"/>
        </w:rPr>
        <w:t xml:space="preserve"> deveria estabelecer uma disciplina para concretizar no âmbito infraconstitucional o conteúdo normativo do princípio da fidelidade partidária (cuja existência afirmou o Tribunal na mesma oportunida</w:t>
      </w:r>
      <w:r w:rsidR="00B96D7C" w:rsidRPr="00974304">
        <w:rPr>
          <w:rFonts w:ascii="Times New Roman" w:hAnsi="Times New Roman" w:cs="Times New Roman"/>
        </w:rPr>
        <w:t>de). A falta da disciplina normativa</w:t>
      </w:r>
      <w:r w:rsidRPr="00974304">
        <w:rPr>
          <w:rFonts w:ascii="Times New Roman" w:hAnsi="Times New Roman" w:cs="Times New Roman"/>
        </w:rPr>
        <w:t xml:space="preserve">, embora não assumida como premissa da decisão, contribuiu decisivamente para que o Supremo Tribunal Federal tenha tomado </w:t>
      </w:r>
      <w:r w:rsidR="007025D1" w:rsidRPr="00974304">
        <w:rPr>
          <w:rFonts w:ascii="Times New Roman" w:hAnsi="Times New Roman" w:cs="Times New Roman"/>
        </w:rPr>
        <w:t>a posição mais incisiva de criação da</w:t>
      </w:r>
      <w:r w:rsidRPr="00974304">
        <w:rPr>
          <w:rFonts w:ascii="Times New Roman" w:hAnsi="Times New Roman" w:cs="Times New Roman"/>
        </w:rPr>
        <w:t xml:space="preserve"> </w:t>
      </w:r>
      <w:r w:rsidR="00B96D7C" w:rsidRPr="00974304">
        <w:rPr>
          <w:rFonts w:ascii="Times New Roman" w:hAnsi="Times New Roman" w:cs="Times New Roman"/>
        </w:rPr>
        <w:t xml:space="preserve">disciplina </w:t>
      </w:r>
      <w:r w:rsidR="007025D1" w:rsidRPr="00974304">
        <w:rPr>
          <w:rFonts w:ascii="Times New Roman" w:hAnsi="Times New Roman" w:cs="Times New Roman"/>
        </w:rPr>
        <w:t xml:space="preserve">jurídica correspondente à obrigatoriedade de manutenção da fidelidade partidária. </w:t>
      </w:r>
    </w:p>
    <w:p w14:paraId="5D197592" w14:textId="77777777" w:rsidR="00F94141" w:rsidRPr="00974304" w:rsidRDefault="00F94141" w:rsidP="003B1A84">
      <w:pPr>
        <w:spacing w:line="360" w:lineRule="auto"/>
        <w:ind w:firstLine="709"/>
        <w:jc w:val="both"/>
        <w:rPr>
          <w:rFonts w:ascii="Times New Roman" w:hAnsi="Times New Roman" w:cs="Times New Roman"/>
        </w:rPr>
      </w:pPr>
    </w:p>
    <w:p w14:paraId="054BCA32" w14:textId="339A1184" w:rsidR="00756F3E" w:rsidRPr="00974304" w:rsidRDefault="00756F3E" w:rsidP="003B1A84">
      <w:pPr>
        <w:spacing w:line="360" w:lineRule="auto"/>
        <w:ind w:firstLine="709"/>
        <w:jc w:val="both"/>
        <w:rPr>
          <w:rFonts w:ascii="Times New Roman" w:hAnsi="Times New Roman" w:cs="Times New Roman"/>
        </w:rPr>
      </w:pPr>
      <w:r w:rsidRPr="00974304">
        <w:rPr>
          <w:rFonts w:ascii="Times New Roman" w:hAnsi="Times New Roman" w:cs="Times New Roman"/>
        </w:rPr>
        <w:t>Numa escala decrescente de densidade normativa vinculativa, a obrigatoriedade da atividade legislativa</w:t>
      </w:r>
      <w:r w:rsidR="00676B5C" w:rsidRPr="00974304">
        <w:rPr>
          <w:rStyle w:val="FootnoteReference"/>
          <w:rFonts w:ascii="Times New Roman" w:hAnsi="Times New Roman" w:cs="Times New Roman"/>
        </w:rPr>
        <w:footnoteReference w:id="106"/>
      </w:r>
      <w:r w:rsidRPr="00974304">
        <w:rPr>
          <w:rFonts w:ascii="Times New Roman" w:hAnsi="Times New Roman" w:cs="Times New Roman"/>
        </w:rPr>
        <w:t xml:space="preserve"> pode decorrer: (i) de uma regra constitucional específica – </w:t>
      </w:r>
      <w:r w:rsidRPr="00974304">
        <w:rPr>
          <w:rFonts w:ascii="Times New Roman" w:hAnsi="Times New Roman" w:cs="Times New Roman"/>
          <w:i/>
        </w:rPr>
        <w:t>“art. 7º São direitos dos trabalhadores urbanos e rurais, além de outros que visem à melhoria de sua condição social: (…) XXI - aviso prévio proporcional ao tempo de serviço, sendo no mínimo de trinta dias, nos termos da lei”</w:t>
      </w:r>
      <w:r w:rsidRPr="00974304">
        <w:rPr>
          <w:rFonts w:ascii="Times New Roman" w:hAnsi="Times New Roman" w:cs="Times New Roman"/>
        </w:rPr>
        <w:t xml:space="preserve">; (ii) de um conceito jurídico indeterminado – art. 7º São direitos dos trabalhadores urbanos e rurais, além de outros que visem à melhoria de sua condição social: </w:t>
      </w:r>
      <w:r w:rsidRPr="00974304">
        <w:rPr>
          <w:rFonts w:ascii="Times New Roman" w:hAnsi="Times New Roman" w:cs="Times New Roman"/>
          <w:i/>
        </w:rPr>
        <w:t>“IV - salário mínimo , fixado em lei, nacionalmente unificado, capaz de atender a suas necessidades vitais básicas e às de sua família com moradia, alimentação, educação, saúde, lazer, vestuário, higiene, transporte e previdência social, com reajustes periódicos que lhe preservem o poder aquisitivo, sendo vedada sua vinculação para qualquer fim”</w:t>
      </w:r>
      <w:r w:rsidRPr="00974304">
        <w:rPr>
          <w:rFonts w:ascii="Times New Roman" w:hAnsi="Times New Roman" w:cs="Times New Roman"/>
        </w:rPr>
        <w:t xml:space="preserve">; </w:t>
      </w:r>
      <w:r w:rsidR="00167FCB">
        <w:rPr>
          <w:rFonts w:ascii="Times New Roman" w:hAnsi="Times New Roman" w:cs="Times New Roman"/>
        </w:rPr>
        <w:t xml:space="preserve">ou </w:t>
      </w:r>
      <w:r w:rsidRPr="00974304">
        <w:rPr>
          <w:rFonts w:ascii="Times New Roman" w:hAnsi="Times New Roman" w:cs="Times New Roman"/>
        </w:rPr>
        <w:t xml:space="preserve">(iii) de um princípio constitucional – como no caso da omissão decorrente da </w:t>
      </w:r>
      <w:r w:rsidRPr="00974304">
        <w:rPr>
          <w:rFonts w:ascii="Times New Roman" w:hAnsi="Times New Roman" w:cs="Times New Roman"/>
        </w:rPr>
        <w:lastRenderedPageBreak/>
        <w:t>violação ao princípio da vedação à proteção insuficiente de bens jurídicos constitucionais</w:t>
      </w:r>
      <w:r w:rsidRPr="00974304">
        <w:rPr>
          <w:rStyle w:val="FootnoteReference"/>
          <w:rFonts w:ascii="Times New Roman" w:hAnsi="Times New Roman" w:cs="Times New Roman"/>
        </w:rPr>
        <w:footnoteReference w:id="107"/>
      </w:r>
      <w:r w:rsidRPr="00974304">
        <w:rPr>
          <w:rFonts w:ascii="Times New Roman" w:hAnsi="Times New Roman" w:cs="Times New Roman"/>
        </w:rPr>
        <w:t>.</w:t>
      </w:r>
      <w:r w:rsidR="00C841A5" w:rsidRPr="00974304">
        <w:rPr>
          <w:rFonts w:ascii="Times New Roman" w:hAnsi="Times New Roman" w:cs="Times New Roman"/>
        </w:rPr>
        <w:t xml:space="preserve"> Quanto m</w:t>
      </w:r>
      <w:r w:rsidR="00317833" w:rsidRPr="00974304">
        <w:rPr>
          <w:rFonts w:ascii="Times New Roman" w:hAnsi="Times New Roman" w:cs="Times New Roman"/>
        </w:rPr>
        <w:t>enor</w:t>
      </w:r>
      <w:r w:rsidR="00C841A5" w:rsidRPr="00974304">
        <w:rPr>
          <w:rFonts w:ascii="Times New Roman" w:hAnsi="Times New Roman" w:cs="Times New Roman"/>
        </w:rPr>
        <w:t xml:space="preserve"> a densidade normativa do parâmetro em face do qual se identifica a omissão</w:t>
      </w:r>
      <w:r w:rsidR="00317833" w:rsidRPr="00974304">
        <w:rPr>
          <w:rFonts w:ascii="Times New Roman" w:hAnsi="Times New Roman" w:cs="Times New Roman"/>
        </w:rPr>
        <w:t>, maior será o ônus argumentativo imposto ao Judiciário na identificação da ofensa à Constituição resultante da inércia legislativa.</w:t>
      </w:r>
    </w:p>
    <w:p w14:paraId="77FB2697" w14:textId="1F1D1978" w:rsidR="003B1A84" w:rsidRPr="00974304" w:rsidRDefault="003B1A84" w:rsidP="003B1A84">
      <w:pPr>
        <w:spacing w:line="360" w:lineRule="auto"/>
        <w:ind w:firstLine="709"/>
        <w:jc w:val="both"/>
        <w:rPr>
          <w:rFonts w:ascii="Times New Roman" w:hAnsi="Times New Roman" w:cs="Times New Roman"/>
        </w:rPr>
      </w:pPr>
    </w:p>
    <w:p w14:paraId="29A156D0" w14:textId="3BF68CDF" w:rsidR="00393296" w:rsidRPr="00974304" w:rsidRDefault="00BB61E5" w:rsidP="003B1A84">
      <w:pPr>
        <w:spacing w:line="360" w:lineRule="auto"/>
        <w:ind w:firstLine="709"/>
        <w:jc w:val="both"/>
        <w:rPr>
          <w:rFonts w:ascii="Times New Roman" w:hAnsi="Times New Roman" w:cs="Times New Roman"/>
        </w:rPr>
      </w:pPr>
      <w:r w:rsidRPr="00974304">
        <w:rPr>
          <w:rFonts w:ascii="Times New Roman" w:hAnsi="Times New Roman" w:cs="Times New Roman"/>
        </w:rPr>
        <w:t xml:space="preserve">Cabe acentuar que o crescimento </w:t>
      </w:r>
      <w:r w:rsidR="000168A1" w:rsidRPr="00974304">
        <w:rPr>
          <w:rFonts w:ascii="Times New Roman" w:hAnsi="Times New Roman" w:cs="Times New Roman"/>
        </w:rPr>
        <w:t>vertiginoso</w:t>
      </w:r>
      <w:r w:rsidRPr="00974304">
        <w:rPr>
          <w:rFonts w:ascii="Times New Roman" w:hAnsi="Times New Roman" w:cs="Times New Roman"/>
        </w:rPr>
        <w:t xml:space="preserve"> da importância dos princípios constitucionais, acentuadamente no que diz respeito à jurisdição constitucional, produz um efeito dúplice ou ambivalente quanto ao tema das omissões legislativas inconstitucionais: (i) em algumas situações, a normatividade do princípio constitucional torna desnecessária a edição de normas secundárias de regulamentação para tornar eficaz a Constituição; (ii) em outras situações, ao contrário, é o</w:t>
      </w:r>
      <w:r w:rsidR="00C0232B" w:rsidRPr="00974304">
        <w:rPr>
          <w:rFonts w:ascii="Times New Roman" w:hAnsi="Times New Roman" w:cs="Times New Roman"/>
        </w:rPr>
        <w:t xml:space="preserve"> próprio</w:t>
      </w:r>
      <w:r w:rsidRPr="00974304">
        <w:rPr>
          <w:rFonts w:ascii="Times New Roman" w:hAnsi="Times New Roman" w:cs="Times New Roman"/>
        </w:rPr>
        <w:t xml:space="preserve"> princípio constitucional que demanda do legislador uma atuação positiva para tornar </w:t>
      </w:r>
      <w:r w:rsidR="00A55AAC" w:rsidRPr="00974304">
        <w:rPr>
          <w:rFonts w:ascii="Times New Roman" w:hAnsi="Times New Roman" w:cs="Times New Roman"/>
        </w:rPr>
        <w:t>plenamente eficaz a Constituição</w:t>
      </w:r>
      <w:r w:rsidR="00A55AAC" w:rsidRPr="00974304">
        <w:rPr>
          <w:rStyle w:val="FootnoteReference"/>
          <w:rFonts w:ascii="Times New Roman" w:hAnsi="Times New Roman" w:cs="Times New Roman"/>
        </w:rPr>
        <w:footnoteReference w:id="108"/>
      </w:r>
      <w:r w:rsidRPr="00974304">
        <w:rPr>
          <w:rFonts w:ascii="Times New Roman" w:hAnsi="Times New Roman" w:cs="Times New Roman"/>
        </w:rPr>
        <w:t>.</w:t>
      </w:r>
      <w:r w:rsidR="00DA7710" w:rsidRPr="00974304">
        <w:rPr>
          <w:rFonts w:ascii="Times New Roman" w:hAnsi="Times New Roman" w:cs="Times New Roman"/>
        </w:rPr>
        <w:t xml:space="preserve"> </w:t>
      </w:r>
      <w:r w:rsidR="00393296" w:rsidRPr="00974304">
        <w:rPr>
          <w:rFonts w:ascii="Times New Roman" w:hAnsi="Times New Roman" w:cs="Times New Roman"/>
        </w:rPr>
        <w:t xml:space="preserve">A primeira das duas hipóteses acima mencionadas pode ser exemplificada pela decisão proferida pelo Supremo Tribunal Federal por ocasião do julgamento da ação de descumprimento de preceito fundamental 144, oportunidade em que se entendeu que o princípio da moralidade </w:t>
      </w:r>
      <w:r w:rsidR="000168A1" w:rsidRPr="00974304">
        <w:rPr>
          <w:rFonts w:ascii="Times New Roman" w:hAnsi="Times New Roman" w:cs="Times New Roman"/>
        </w:rPr>
        <w:t>administrativa</w:t>
      </w:r>
      <w:r w:rsidR="00393296" w:rsidRPr="00974304">
        <w:rPr>
          <w:rFonts w:ascii="Times New Roman" w:hAnsi="Times New Roman" w:cs="Times New Roman"/>
        </w:rPr>
        <w:t xml:space="preserve"> exigiria a edição de lei complementar nacional para cuidar das hipóteses de inelegibilidade</w:t>
      </w:r>
      <w:r w:rsidR="00393296" w:rsidRPr="00974304">
        <w:rPr>
          <w:rStyle w:val="FootnoteReference"/>
          <w:rFonts w:ascii="Times New Roman" w:hAnsi="Times New Roman" w:cs="Times New Roman"/>
        </w:rPr>
        <w:footnoteReference w:id="109"/>
      </w:r>
      <w:r w:rsidR="00393296" w:rsidRPr="00974304">
        <w:rPr>
          <w:rFonts w:ascii="Times New Roman" w:hAnsi="Times New Roman" w:cs="Times New Roman"/>
        </w:rPr>
        <w:t>. Para ilustrar a segunda hipótese pode-se mencionar o precedente com base no qual se fixou o entendimento de que a prática de nomeação de parentes para cargos em comissão ou funções de confiança violaria o princípio da moralidade administrativa</w:t>
      </w:r>
      <w:r w:rsidR="005E7157" w:rsidRPr="00974304">
        <w:rPr>
          <w:rStyle w:val="FootnoteReference"/>
          <w:rFonts w:ascii="Times New Roman" w:hAnsi="Times New Roman" w:cs="Times New Roman"/>
        </w:rPr>
        <w:footnoteReference w:id="110"/>
      </w:r>
      <w:r w:rsidR="00393296" w:rsidRPr="00974304">
        <w:rPr>
          <w:rFonts w:ascii="Times New Roman" w:hAnsi="Times New Roman" w:cs="Times New Roman"/>
        </w:rPr>
        <w:t>.</w:t>
      </w:r>
      <w:r w:rsidR="00CC612E" w:rsidRPr="00974304">
        <w:rPr>
          <w:rFonts w:ascii="Times New Roman" w:hAnsi="Times New Roman" w:cs="Times New Roman"/>
        </w:rPr>
        <w:t xml:space="preserve"> O mesmo princípio constitucional pode revelar diferentes formas de eficácia, ora prescindindo da intermediação legislativa para concretizar seu conteúdo normativo e ora dependendo da produção normativo do legislador para realizar integralmente seu programa normativo. </w:t>
      </w:r>
    </w:p>
    <w:p w14:paraId="7377C25E" w14:textId="77777777" w:rsidR="00DA7710" w:rsidRPr="00974304" w:rsidRDefault="00DA7710" w:rsidP="003B1A84">
      <w:pPr>
        <w:spacing w:line="360" w:lineRule="auto"/>
        <w:ind w:firstLine="709"/>
        <w:jc w:val="both"/>
        <w:rPr>
          <w:rFonts w:ascii="Times New Roman" w:hAnsi="Times New Roman" w:cs="Times New Roman"/>
        </w:rPr>
      </w:pPr>
    </w:p>
    <w:p w14:paraId="546896CB" w14:textId="76D469DE" w:rsidR="00DA7710" w:rsidRPr="00974304" w:rsidRDefault="00DA7710" w:rsidP="003B1A84">
      <w:pPr>
        <w:spacing w:line="360" w:lineRule="auto"/>
        <w:ind w:firstLine="709"/>
        <w:jc w:val="both"/>
        <w:rPr>
          <w:rFonts w:ascii="Times New Roman" w:hAnsi="Times New Roman" w:cs="Times New Roman"/>
        </w:rPr>
      </w:pPr>
      <w:r w:rsidRPr="00974304">
        <w:rPr>
          <w:rFonts w:ascii="Times New Roman" w:hAnsi="Times New Roman" w:cs="Times New Roman"/>
        </w:rPr>
        <w:t xml:space="preserve">A postura ativista adotada nos últimos anos pelo Supremo Tribunal Federal, sob o prisma metodológico, manifesta-se em grande medida pelo controle das omissões legislativas realizado por meio de decisões reveladoras de (i) expansão normativa de princípios para regular condutas concretas e restringir a liberdade de conformação normativa do legislador ou de (ii) criação de “novas regras constitucionais” extraídas da “inteireza da constituição”. A interpretação de princípios constitucionais dotados de baixa densidade normativa tem conduzido o Supremo Tribunal Federal a inovar na ordem jurídica constitucional e legal por meio da introdução </w:t>
      </w:r>
      <w:r w:rsidR="00461276" w:rsidRPr="00974304">
        <w:rPr>
          <w:rFonts w:ascii="Times New Roman" w:hAnsi="Times New Roman" w:cs="Times New Roman"/>
        </w:rPr>
        <w:t xml:space="preserve">de novas disciplinas normativas. Ao descrever como feição metodológica </w:t>
      </w:r>
      <w:r w:rsidR="00461276" w:rsidRPr="00974304">
        <w:rPr>
          <w:rFonts w:ascii="Times New Roman" w:hAnsi="Times New Roman" w:cs="Times New Roman"/>
        </w:rPr>
        <w:lastRenderedPageBreak/>
        <w:t xml:space="preserve">do ativismo judicial a adoção de comportamento decisório típico de </w:t>
      </w:r>
      <w:r w:rsidR="00461276" w:rsidRPr="00974304">
        <w:rPr>
          <w:rFonts w:ascii="Times New Roman" w:hAnsi="Times New Roman" w:cs="Times New Roman"/>
          <w:i/>
        </w:rPr>
        <w:t>legislador positivo</w:t>
      </w:r>
      <w:r w:rsidR="00461276" w:rsidRPr="00974304">
        <w:rPr>
          <w:rFonts w:ascii="Times New Roman" w:hAnsi="Times New Roman" w:cs="Times New Roman"/>
        </w:rPr>
        <w:t>, Carlos Alexandre de Azevedo Campos conclui que</w:t>
      </w:r>
    </w:p>
    <w:p w14:paraId="1C5B54E4" w14:textId="77777777" w:rsidR="00461276" w:rsidRPr="00974304" w:rsidRDefault="00461276" w:rsidP="003B1A84">
      <w:pPr>
        <w:spacing w:line="360" w:lineRule="auto"/>
        <w:ind w:firstLine="709"/>
        <w:jc w:val="both"/>
        <w:rPr>
          <w:rFonts w:ascii="Times New Roman" w:hAnsi="Times New Roman" w:cs="Times New Roman"/>
        </w:rPr>
      </w:pPr>
    </w:p>
    <w:p w14:paraId="6B692751" w14:textId="2B42AFE6" w:rsidR="00461276" w:rsidRPr="00974304" w:rsidRDefault="00461276" w:rsidP="00461276">
      <w:pPr>
        <w:ind w:left="2268"/>
        <w:jc w:val="both"/>
        <w:rPr>
          <w:rFonts w:ascii="Times New Roman" w:hAnsi="Times New Roman" w:cs="Times New Roman"/>
        </w:rPr>
      </w:pPr>
      <w:r w:rsidRPr="00974304">
        <w:rPr>
          <w:rFonts w:ascii="Times New Roman" w:hAnsi="Times New Roman" w:cs="Times New Roman"/>
        </w:rPr>
        <w:t xml:space="preserve">[s]erá então ativista, porque naturalmente dotada de auto </w:t>
      </w:r>
      <w:r w:rsidR="000168A1" w:rsidRPr="00974304">
        <w:rPr>
          <w:rFonts w:ascii="Times New Roman" w:hAnsi="Times New Roman" w:cs="Times New Roman"/>
        </w:rPr>
        <w:t>teor</w:t>
      </w:r>
      <w:r w:rsidRPr="00974304">
        <w:rPr>
          <w:rFonts w:ascii="Times New Roman" w:hAnsi="Times New Roman" w:cs="Times New Roman"/>
        </w:rPr>
        <w:t xml:space="preserve"> de criatividade normativa, toda decisão judicial expansiva dos significados de princípios constitucionais abstratos e imprecisos a ponto de regular diretamente condutas concretas, excluir o espaço de liberdade de conformação do legislador democrático, criar novas regras constitucionais e direitos fundamentais implícitos, não </w:t>
      </w:r>
      <w:r w:rsidR="000168A1" w:rsidRPr="00974304">
        <w:rPr>
          <w:rFonts w:ascii="Times New Roman" w:hAnsi="Times New Roman" w:cs="Times New Roman"/>
        </w:rPr>
        <w:t>obstante</w:t>
      </w:r>
      <w:r w:rsidRPr="00974304">
        <w:rPr>
          <w:rFonts w:ascii="Times New Roman" w:hAnsi="Times New Roman" w:cs="Times New Roman"/>
        </w:rPr>
        <w:t xml:space="preserve"> esses princípios revelarem tão só os fins constitucionais relevantes a serem concretizados e não os meios concretos a serem empregados.</w:t>
      </w:r>
      <w:r w:rsidRPr="00974304">
        <w:rPr>
          <w:rStyle w:val="FootnoteReference"/>
          <w:rFonts w:ascii="Times New Roman" w:hAnsi="Times New Roman" w:cs="Times New Roman"/>
        </w:rPr>
        <w:footnoteReference w:id="111"/>
      </w:r>
      <w:r w:rsidRPr="00974304">
        <w:rPr>
          <w:rFonts w:ascii="Times New Roman" w:hAnsi="Times New Roman" w:cs="Times New Roman"/>
        </w:rPr>
        <w:t xml:space="preserve"> O juiz constitucional ativista substitui o legislador na tarefa de definir esses meios, complementando e exaurindo ele mesmo a linha de valoração iniciada pelo constituinte originário.</w:t>
      </w:r>
      <w:r w:rsidR="007F07FE" w:rsidRPr="00974304">
        <w:rPr>
          <w:rStyle w:val="FootnoteReference"/>
          <w:rFonts w:ascii="Times New Roman" w:hAnsi="Times New Roman" w:cs="Times New Roman"/>
        </w:rPr>
        <w:footnoteReference w:id="112"/>
      </w:r>
    </w:p>
    <w:p w14:paraId="2D8C3877" w14:textId="77777777" w:rsidR="00393296" w:rsidRPr="00974304" w:rsidRDefault="00393296" w:rsidP="003B1A84">
      <w:pPr>
        <w:spacing w:line="360" w:lineRule="auto"/>
        <w:ind w:firstLine="709"/>
        <w:jc w:val="both"/>
        <w:rPr>
          <w:rFonts w:ascii="Times New Roman" w:hAnsi="Times New Roman" w:cs="Times New Roman"/>
        </w:rPr>
      </w:pPr>
    </w:p>
    <w:p w14:paraId="16102DE8" w14:textId="4AC59730" w:rsidR="00644F42" w:rsidRPr="00974304" w:rsidRDefault="005E7157" w:rsidP="00CA55C4">
      <w:pPr>
        <w:spacing w:line="360" w:lineRule="auto"/>
        <w:ind w:firstLine="709"/>
        <w:jc w:val="both"/>
        <w:rPr>
          <w:rFonts w:ascii="Times New Roman" w:hAnsi="Times New Roman" w:cs="Times New Roman"/>
        </w:rPr>
      </w:pPr>
      <w:r w:rsidRPr="00974304">
        <w:rPr>
          <w:rFonts w:ascii="Times New Roman" w:hAnsi="Times New Roman" w:cs="Times New Roman"/>
        </w:rPr>
        <w:t>Em síntese, dizer que as sentenças aditivas tem por objetivo – tanto em extensão como em profundidade – colmatar omissões inconstitucionais significa afirmar: (i</w:t>
      </w:r>
      <w:r w:rsidR="00B979AA" w:rsidRPr="00974304">
        <w:rPr>
          <w:rFonts w:ascii="Times New Roman" w:hAnsi="Times New Roman" w:cs="Times New Roman"/>
        </w:rPr>
        <w:t>) sob o prisma da extensão dessa</w:t>
      </w:r>
      <w:r w:rsidRPr="00974304">
        <w:rPr>
          <w:rFonts w:ascii="Times New Roman" w:hAnsi="Times New Roman" w:cs="Times New Roman"/>
        </w:rPr>
        <w:t xml:space="preserve"> competência</w:t>
      </w:r>
      <w:r w:rsidR="00B979AA" w:rsidRPr="00974304">
        <w:rPr>
          <w:rFonts w:ascii="Times New Roman" w:hAnsi="Times New Roman" w:cs="Times New Roman"/>
        </w:rPr>
        <w:t xml:space="preserve"> normativa</w:t>
      </w:r>
      <w:r w:rsidRPr="00974304">
        <w:rPr>
          <w:rFonts w:ascii="Times New Roman" w:hAnsi="Times New Roman" w:cs="Times New Roman"/>
        </w:rPr>
        <w:t>, o exercício da função normativa pelo Judiciário, por meio da sentença aditiva, só tem lugar quando</w:t>
      </w:r>
      <w:r w:rsidR="00CC612E" w:rsidRPr="00974304">
        <w:rPr>
          <w:rFonts w:ascii="Times New Roman" w:hAnsi="Times New Roman" w:cs="Times New Roman"/>
        </w:rPr>
        <w:t xml:space="preserve"> a ausência da norma criar situações jurídicas contrárias à Constituição (omissão inconstitucional)</w:t>
      </w:r>
      <w:r w:rsidRPr="00974304">
        <w:rPr>
          <w:rFonts w:ascii="Times New Roman" w:hAnsi="Times New Roman" w:cs="Times New Roman"/>
        </w:rPr>
        <w:t>; (ii) sob o prisma da profundidade, o exercício dessa função normativa judicial deve ser exercida de modo a promover a menor intervenção possível no ordenamento jurídico,</w:t>
      </w:r>
      <w:r w:rsidR="00CE3D05" w:rsidRPr="00974304">
        <w:rPr>
          <w:rFonts w:ascii="Times New Roman" w:hAnsi="Times New Roman" w:cs="Times New Roman"/>
        </w:rPr>
        <w:t xml:space="preserve"> com o único objetivo de superar o estado de omissão inconstitucional. </w:t>
      </w:r>
      <w:r w:rsidR="00CC612E" w:rsidRPr="00974304">
        <w:rPr>
          <w:rFonts w:ascii="Times New Roman" w:hAnsi="Times New Roman" w:cs="Times New Roman"/>
        </w:rPr>
        <w:t>A criação normativa de natureza judicial deve ser aquela suficiente e necessária a superar o estado de omissão inconstitucional, tornando eficaz a norma constitucional com a menor intromissão possível no ordenamento jurídico</w:t>
      </w:r>
      <w:r w:rsidR="00A0241C" w:rsidRPr="00974304">
        <w:rPr>
          <w:rStyle w:val="FootnoteReference"/>
          <w:rFonts w:ascii="Times New Roman" w:hAnsi="Times New Roman" w:cs="Times New Roman"/>
        </w:rPr>
        <w:footnoteReference w:id="113"/>
      </w:r>
      <w:r w:rsidR="00CC612E" w:rsidRPr="00974304">
        <w:rPr>
          <w:rFonts w:ascii="Times New Roman" w:hAnsi="Times New Roman" w:cs="Times New Roman"/>
        </w:rPr>
        <w:t>.</w:t>
      </w:r>
      <w:r w:rsidRPr="00974304">
        <w:rPr>
          <w:rFonts w:ascii="Times New Roman" w:hAnsi="Times New Roman" w:cs="Times New Roman"/>
        </w:rPr>
        <w:t xml:space="preserve"> </w:t>
      </w:r>
    </w:p>
    <w:p w14:paraId="6C5CB5B4" w14:textId="77777777" w:rsidR="00967C74" w:rsidRPr="00974304" w:rsidRDefault="00967C74" w:rsidP="00CA55C4">
      <w:pPr>
        <w:spacing w:line="360" w:lineRule="auto"/>
        <w:ind w:firstLine="709"/>
        <w:jc w:val="both"/>
        <w:rPr>
          <w:rFonts w:ascii="Times New Roman" w:hAnsi="Times New Roman" w:cs="Times New Roman"/>
          <w:b/>
        </w:rPr>
      </w:pPr>
    </w:p>
    <w:p w14:paraId="74EE1A4C" w14:textId="77777777" w:rsidR="00967C74" w:rsidRPr="00974304" w:rsidRDefault="00967C74">
      <w:pPr>
        <w:rPr>
          <w:rFonts w:ascii="Times New Roman" w:hAnsi="Times New Roman" w:cs="Times New Roman"/>
          <w:b/>
        </w:rPr>
      </w:pPr>
      <w:r w:rsidRPr="00974304">
        <w:rPr>
          <w:rFonts w:ascii="Times New Roman" w:hAnsi="Times New Roman" w:cs="Times New Roman"/>
          <w:b/>
        </w:rPr>
        <w:br w:type="page"/>
      </w:r>
    </w:p>
    <w:p w14:paraId="7D5FBB67" w14:textId="6EE6A434" w:rsidR="00451E6C" w:rsidRPr="00974304" w:rsidRDefault="00473D91" w:rsidP="00F87198">
      <w:pPr>
        <w:spacing w:line="360" w:lineRule="auto"/>
        <w:jc w:val="center"/>
        <w:rPr>
          <w:rFonts w:ascii="Times New Roman" w:hAnsi="Times New Roman" w:cs="Times New Roman"/>
          <w:b/>
        </w:rPr>
      </w:pPr>
      <w:r w:rsidRPr="00974304">
        <w:rPr>
          <w:rFonts w:ascii="Times New Roman" w:hAnsi="Times New Roman" w:cs="Times New Roman"/>
          <w:b/>
        </w:rPr>
        <w:lastRenderedPageBreak/>
        <w:t>CAPÍTULO 2: A DIVERSIFICAÇÃO DAS TÉCNICAS DECISÓRIAS NA JURISPRUDÊNCIA DO STF – O SURGIMENTO DAS SENTENÇAS ADITIVAS NO BRASIL</w:t>
      </w:r>
    </w:p>
    <w:p w14:paraId="26783B4F" w14:textId="77777777" w:rsidR="00451E6C" w:rsidRPr="00974304" w:rsidRDefault="00451E6C" w:rsidP="00F87198">
      <w:pPr>
        <w:spacing w:line="360" w:lineRule="auto"/>
        <w:ind w:firstLine="709"/>
        <w:jc w:val="both"/>
        <w:rPr>
          <w:rFonts w:ascii="Times New Roman" w:hAnsi="Times New Roman" w:cs="Times New Roman"/>
          <w:b/>
        </w:rPr>
      </w:pPr>
    </w:p>
    <w:p w14:paraId="7D1059F3" w14:textId="56919608" w:rsidR="00451E6C"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2.1. TÉCNICAS DECISÓRIAS EM CONTROLE DE CONSTITUCIONALIDADE DE NORMAS A PARTIR DA EXPERIÊNCIA RECENTE DO SUPREMO TRIBUNAL FEDERAL</w:t>
      </w:r>
    </w:p>
    <w:p w14:paraId="7757C64C" w14:textId="77777777" w:rsidR="00451E6C" w:rsidRPr="00974304" w:rsidRDefault="00451E6C" w:rsidP="00F87198">
      <w:pPr>
        <w:spacing w:line="360" w:lineRule="auto"/>
        <w:ind w:firstLine="709"/>
        <w:jc w:val="both"/>
        <w:rPr>
          <w:rFonts w:ascii="Times New Roman" w:hAnsi="Times New Roman" w:cs="Times New Roman"/>
        </w:rPr>
      </w:pPr>
    </w:p>
    <w:p w14:paraId="7D5F37BC" w14:textId="77777777"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hAnsi="Times New Roman" w:cs="Times New Roman"/>
        </w:rPr>
        <w:t>As técnicas decisórias de que o Supremo Tribunal Federal tem lançado mão para superar a omissa legislativa se diversificaram nos últimos anos. Em um primeiro momento, o Tribunal limitava-se a reconhecer a omissão e cientificar os Poderes Executivo e Legislativo da mora</w:t>
      </w:r>
      <w:r w:rsidRPr="00974304">
        <w:rPr>
          <w:rStyle w:val="FootnoteReference"/>
          <w:rFonts w:ascii="Times New Roman" w:hAnsi="Times New Roman" w:cs="Times New Roman"/>
        </w:rPr>
        <w:footnoteReference w:id="114"/>
      </w:r>
      <w:r w:rsidRPr="00974304">
        <w:rPr>
          <w:rFonts w:ascii="Times New Roman" w:hAnsi="Times New Roman" w:cs="Times New Roman"/>
        </w:rPr>
        <w:t xml:space="preserve">. </w:t>
      </w:r>
      <w:r w:rsidRPr="00974304">
        <w:rPr>
          <w:rFonts w:ascii="Times New Roman" w:eastAsia="Times New Roman" w:hAnsi="Times New Roman" w:cs="Times New Roman"/>
        </w:rPr>
        <w:t>Mais recentemente, entretanto, novas técnicas foram incorporadas ao controle de constitucionalidade brasileiro pelo Supremo Tribunal Federal: (a) a fixação de prazo razoável para a concretização do dever de legislar</w:t>
      </w:r>
      <w:r w:rsidRPr="00974304">
        <w:rPr>
          <w:rStyle w:val="FootnoteReference"/>
          <w:rFonts w:ascii="Times New Roman" w:hAnsi="Times New Roman" w:cs="Times New Roman"/>
        </w:rPr>
        <w:footnoteReference w:id="115"/>
      </w:r>
      <w:r w:rsidRPr="00974304">
        <w:rPr>
          <w:rFonts w:ascii="Times New Roman" w:eastAsia="Times New Roman" w:hAnsi="Times New Roman" w:cs="Times New Roman"/>
        </w:rPr>
        <w:t>; (b) declaração de inconstitucionalidade sem pronúncia de nulidade</w:t>
      </w:r>
      <w:r w:rsidRPr="00974304">
        <w:rPr>
          <w:rStyle w:val="FootnoteReference"/>
          <w:rFonts w:ascii="Times New Roman" w:hAnsi="Times New Roman" w:cs="Times New Roman"/>
        </w:rPr>
        <w:footnoteReference w:id="116"/>
      </w:r>
      <w:r w:rsidRPr="00974304">
        <w:rPr>
          <w:rFonts w:ascii="Times New Roman" w:eastAsia="Times New Roman" w:hAnsi="Times New Roman" w:cs="Times New Roman"/>
        </w:rPr>
        <w:t>; (c) declaração de inconstitucionalidade com atribuição de interpretação conforme à Constituição</w:t>
      </w:r>
      <w:r w:rsidRPr="00974304">
        <w:rPr>
          <w:rStyle w:val="FootnoteReference"/>
          <w:rFonts w:ascii="Times New Roman" w:hAnsi="Times New Roman" w:cs="Times New Roman"/>
        </w:rPr>
        <w:footnoteReference w:id="117"/>
      </w:r>
      <w:r w:rsidRPr="00974304">
        <w:rPr>
          <w:rFonts w:ascii="Times New Roman" w:eastAsia="Times New Roman" w:hAnsi="Times New Roman" w:cs="Times New Roman"/>
        </w:rPr>
        <w:t>.</w:t>
      </w:r>
    </w:p>
    <w:p w14:paraId="48EA1751"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578D472E" w14:textId="1793484B"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No contexto das decisões de acolhimento parcial da ação de inconstitucionalidade, surgem, à margem das decisões de declaração de inconstitucionalidade sem pronúncia de nulidade e de declaração de inconstitucionalidade com interpretação conforme, decisões que contêm inequívoca pronúncia aditiva, as quais apresentam, quando comparadas às demais técnicas decisórias, maior grau de inovação associado a</w:t>
      </w:r>
      <w:r w:rsidR="00B979AA" w:rsidRPr="00974304">
        <w:rPr>
          <w:rFonts w:ascii="Times New Roman" w:eastAsia="Times New Roman" w:hAnsi="Times New Roman" w:cs="Times New Roman"/>
        </w:rPr>
        <w:t xml:space="preserve"> um inequívoco</w:t>
      </w:r>
      <w:r w:rsidR="00E5655A" w:rsidRPr="00974304">
        <w:rPr>
          <w:rFonts w:ascii="Times New Roman" w:eastAsia="Times New Roman" w:hAnsi="Times New Roman" w:cs="Times New Roman"/>
        </w:rPr>
        <w:t xml:space="preserve"> caráter</w:t>
      </w:r>
      <w:r w:rsidRPr="00974304">
        <w:rPr>
          <w:rFonts w:ascii="Times New Roman" w:eastAsia="Times New Roman" w:hAnsi="Times New Roman" w:cs="Times New Roman"/>
        </w:rPr>
        <w:t xml:space="preserve"> </w:t>
      </w:r>
      <w:r w:rsidR="00B979AA" w:rsidRPr="00974304">
        <w:rPr>
          <w:rFonts w:ascii="Times New Roman" w:eastAsia="Times New Roman" w:hAnsi="Times New Roman" w:cs="Times New Roman"/>
        </w:rPr>
        <w:t>normativo. A produção</w:t>
      </w:r>
      <w:r w:rsidRPr="00974304">
        <w:rPr>
          <w:rFonts w:ascii="Times New Roman" w:eastAsia="Times New Roman" w:hAnsi="Times New Roman" w:cs="Times New Roman"/>
        </w:rPr>
        <w:t xml:space="preserve"> de decisões com perfil aditivo pelo Supremo Tribunal Federal</w:t>
      </w:r>
      <w:r w:rsidRPr="00974304">
        <w:rPr>
          <w:rStyle w:val="FootnoteReference"/>
          <w:rFonts w:ascii="Times New Roman" w:hAnsi="Times New Roman" w:cs="Times New Roman"/>
        </w:rPr>
        <w:footnoteReference w:id="118"/>
      </w:r>
      <w:r w:rsidRPr="00974304">
        <w:rPr>
          <w:rFonts w:ascii="Times New Roman" w:eastAsia="Times New Roman" w:hAnsi="Times New Roman" w:cs="Times New Roman"/>
        </w:rPr>
        <w:t xml:space="preserve"> foi assim reconhecida pelo Ministro Gilmar Mendes:</w:t>
      </w:r>
    </w:p>
    <w:p w14:paraId="61F097DC"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65FEBF31" w14:textId="77777777"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Em tema de omissão inconstitucional, o Tribunal já vem adotando, inclusive, típicas sentenças de perfil aditivo, tal como ocorreu no conhecido caso do direito de greve dos servidores públicos. (...)</w:t>
      </w:r>
    </w:p>
    <w:p w14:paraId="78F9A6B2" w14:textId="08880C16"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Em 25 de outubro de 2007, o Supremo Tribunal Federal, em mudança radical de sua jurisprudência, reconheceu a necessidade de uma </w:t>
      </w:r>
      <w:r w:rsidRPr="00974304">
        <w:rPr>
          <w:rFonts w:ascii="Times New Roman" w:eastAsia="Times New Roman" w:hAnsi="Times New Roman" w:cs="Times New Roman"/>
        </w:rPr>
        <w:lastRenderedPageBreak/>
        <w:t>solução obrigatória da perspectiva constitucional e decidiu no sentido de declarar a inconstitucionalidade da omissão legislativa, com a aplicação, por analogia, da Lei 7.783/89, que dispõe sobre o exercício do direito de greve na iniciativa privada. Afastando-se da orientação inicialmente perfilhada no sentido de estar limitada à declaração da existência da mora legislativa para a edição de norma regulamentadora específica, o Tribunal, sem assumir compromisso com o exercício de uma típica função legislativa, passou a aceitar a possibilidade de uma regulação provisória do tema pelo próprio Judiciário. O Tribunal admitiu, portanto, uma moderada sentença de perfil aditivo, introduzindo modificação substancial na técnica de decisão do mandado de injunção</w:t>
      </w:r>
      <w:r w:rsidR="00FB02FD" w:rsidRPr="00974304">
        <w:rPr>
          <w:rFonts w:ascii="Times New Roman" w:eastAsia="Times New Roman" w:hAnsi="Times New Roman" w:cs="Times New Roman"/>
        </w:rPr>
        <w:t>.</w:t>
      </w:r>
      <w:r w:rsidRPr="00974304">
        <w:rPr>
          <w:rStyle w:val="FootnoteReference"/>
          <w:rFonts w:ascii="Times New Roman" w:hAnsi="Times New Roman" w:cs="Times New Roman"/>
        </w:rPr>
        <w:footnoteReference w:id="119"/>
      </w:r>
    </w:p>
    <w:p w14:paraId="1C7CEA16"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7F2D055C" w14:textId="20FA6B92" w:rsidR="00451E6C" w:rsidRPr="00974304" w:rsidRDefault="00E5655A"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w:t>
      </w:r>
      <w:r w:rsidR="00451E6C" w:rsidRPr="00974304">
        <w:rPr>
          <w:rFonts w:ascii="Times New Roman" w:eastAsia="Times New Roman" w:hAnsi="Times New Roman" w:cs="Times New Roman"/>
        </w:rPr>
        <w:t xml:space="preserve"> Constituição de 1988 limita-se a disciplinar a declaração de inconstitucionalidade, seus efeitos e aspectos processuais mais importantes. </w:t>
      </w:r>
      <w:r w:rsidR="00B979AA" w:rsidRPr="00974304">
        <w:rPr>
          <w:rFonts w:ascii="Times New Roman" w:eastAsia="Times New Roman" w:hAnsi="Times New Roman" w:cs="Times New Roman"/>
        </w:rPr>
        <w:t xml:space="preserve">O </w:t>
      </w:r>
      <w:r w:rsidR="00451E6C" w:rsidRPr="00974304">
        <w:rPr>
          <w:rFonts w:ascii="Times New Roman" w:eastAsia="Times New Roman" w:hAnsi="Times New Roman" w:cs="Times New Roman"/>
        </w:rPr>
        <w:t>Supremo Tribunal Federal</w:t>
      </w:r>
      <w:r w:rsidR="00B979AA" w:rsidRPr="00974304">
        <w:rPr>
          <w:rFonts w:ascii="Times New Roman" w:eastAsia="Times New Roman" w:hAnsi="Times New Roman" w:cs="Times New Roman"/>
        </w:rPr>
        <w:t>, com a jurisprudência que produziu no período</w:t>
      </w:r>
      <w:r w:rsidR="00451E6C" w:rsidRPr="00974304">
        <w:rPr>
          <w:rFonts w:ascii="Times New Roman" w:eastAsia="Times New Roman" w:hAnsi="Times New Roman" w:cs="Times New Roman"/>
        </w:rPr>
        <w:t xml:space="preserve"> que sucedeu a entrada em vigor da atual Constituição</w:t>
      </w:r>
      <w:r w:rsidR="00B979AA" w:rsidRPr="00974304">
        <w:rPr>
          <w:rFonts w:ascii="Times New Roman" w:eastAsia="Times New Roman" w:hAnsi="Times New Roman" w:cs="Times New Roman"/>
        </w:rPr>
        <w:t>,</w:t>
      </w:r>
      <w:r w:rsidR="00451E6C" w:rsidRPr="00974304">
        <w:rPr>
          <w:rFonts w:ascii="Times New Roman" w:eastAsia="Times New Roman" w:hAnsi="Times New Roman" w:cs="Times New Roman"/>
        </w:rPr>
        <w:t xml:space="preserve"> reconheceu a si mesmo mera função de legislador negativo a ser exercida por meio da nulificação da lei inconstitucional</w:t>
      </w:r>
      <w:r w:rsidR="00451E6C" w:rsidRPr="00974304">
        <w:rPr>
          <w:rStyle w:val="FootnoteReference"/>
          <w:rFonts w:ascii="Times New Roman" w:hAnsi="Times New Roman" w:cs="Times New Roman"/>
        </w:rPr>
        <w:footnoteReference w:id="120"/>
      </w:r>
      <w:r w:rsidR="00451E6C" w:rsidRPr="00974304">
        <w:rPr>
          <w:rFonts w:ascii="Times New Roman" w:eastAsia="Times New Roman" w:hAnsi="Times New Roman" w:cs="Times New Roman"/>
        </w:rPr>
        <w:t xml:space="preserve">. O modelo decisional, em um contexto em que o Tribunal Constitucional está integralmente vinculado ao dogma do legislador negativo, pode ser resumido na fórmula rejeição/acolhimento do pedido de inconstitucionalidade. </w:t>
      </w:r>
    </w:p>
    <w:p w14:paraId="7D33A38A"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4115CE8F" w14:textId="1E64E043"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análise da construção jurisprudencial do Supremo Tribunal Federal a respeito da diversificação de técnicas decisórias adotadas no controle de constitucionalidade das leis conduz à conclusão de que a adoção de modelos decisionais diferentes da simples rejeição/acolhimento precede a edição da lei que inseriu no ordenamento jurídico positivado técnicas como a interpretação conforme a Constituição</w:t>
      </w:r>
      <w:r w:rsidR="009013A8">
        <w:rPr>
          <w:rStyle w:val="FootnoteReference"/>
          <w:rFonts w:ascii="Times New Roman" w:eastAsia="Times New Roman" w:hAnsi="Times New Roman" w:cs="Times New Roman"/>
        </w:rPr>
        <w:footnoteReference w:id="121"/>
      </w:r>
      <w:r w:rsidRPr="00974304">
        <w:rPr>
          <w:rFonts w:ascii="Times New Roman" w:eastAsia="Times New Roman" w:hAnsi="Times New Roman" w:cs="Times New Roman"/>
        </w:rPr>
        <w:t xml:space="preserve">, a declaração de inconstitucionalidade parcial sem redução de texto e a modulação dos efeitos temporais da decisão de inconstitucionalidade (artigos 27 e 28, parágrafo único, da Lei 9.869 de 1999). Não </w:t>
      </w:r>
      <w:r w:rsidRPr="00974304">
        <w:rPr>
          <w:rFonts w:ascii="Times New Roman" w:eastAsia="Times New Roman" w:hAnsi="Times New Roman" w:cs="Times New Roman"/>
        </w:rPr>
        <w:lastRenderedPageBreak/>
        <w:t xml:space="preserve">parece admissível supor que a Corte Constitucional </w:t>
      </w:r>
      <w:r w:rsidR="001E0229" w:rsidRPr="00974304">
        <w:rPr>
          <w:rFonts w:ascii="Times New Roman" w:eastAsia="Times New Roman" w:hAnsi="Times New Roman" w:cs="Times New Roman"/>
        </w:rPr>
        <w:t xml:space="preserve">possa desempenhar </w:t>
      </w:r>
      <w:r w:rsidRPr="00974304">
        <w:rPr>
          <w:rFonts w:ascii="Times New Roman" w:eastAsia="Times New Roman" w:hAnsi="Times New Roman" w:cs="Times New Roman"/>
        </w:rPr>
        <w:t xml:space="preserve">satisfatoriamente seu papel de </w:t>
      </w:r>
      <w:r w:rsidR="001E0229" w:rsidRPr="00974304">
        <w:rPr>
          <w:rFonts w:ascii="Times New Roman" w:eastAsia="Times New Roman" w:hAnsi="Times New Roman" w:cs="Times New Roman"/>
        </w:rPr>
        <w:t xml:space="preserve">fiscalizar </w:t>
      </w:r>
      <w:r w:rsidRPr="00974304">
        <w:rPr>
          <w:rFonts w:ascii="Times New Roman" w:eastAsia="Times New Roman" w:hAnsi="Times New Roman" w:cs="Times New Roman"/>
        </w:rPr>
        <w:t>a constitucionalidade das leis se não dispuser de meios adequados para tanto. Tanto no Bra</w:t>
      </w:r>
      <w:r w:rsidR="001E0229" w:rsidRPr="00974304">
        <w:rPr>
          <w:rFonts w:ascii="Times New Roman" w:eastAsia="Times New Roman" w:hAnsi="Times New Roman" w:cs="Times New Roman"/>
        </w:rPr>
        <w:t>sil como na Itália a diversificação</w:t>
      </w:r>
      <w:r w:rsidRPr="00974304">
        <w:rPr>
          <w:rFonts w:ascii="Times New Roman" w:eastAsia="Times New Roman" w:hAnsi="Times New Roman" w:cs="Times New Roman"/>
        </w:rPr>
        <w:t xml:space="preserve"> de técnicas decisionais surge a partir da praxe jurisprudencial e só em momento posterior recebe – sem a pretensão de exaustão – o beneplácito do Poder Legislativo. Esse contexto sugere que a criação de novos modelos de decisão – diferentes do esquema rígido de rejeição/acolhimento – está situada no âmbito dos poderes implícitos da Corte Constitucional</w:t>
      </w:r>
      <w:r w:rsidRPr="00974304">
        <w:rPr>
          <w:rStyle w:val="FootnoteReference"/>
          <w:rFonts w:ascii="Times New Roman" w:hAnsi="Times New Roman" w:cs="Times New Roman"/>
        </w:rPr>
        <w:footnoteReference w:id="122"/>
      </w:r>
      <w:r w:rsidRPr="00974304">
        <w:rPr>
          <w:rFonts w:ascii="Times New Roman" w:eastAsia="Times New Roman" w:hAnsi="Times New Roman" w:cs="Times New Roman"/>
        </w:rPr>
        <w:t>. Sem a possibilidade de criação e utilização de técnicas decisórias diversas do esquema rígido de rejeição/acolhimento não se pode esperar um eficiente controle de constitucionalidade</w:t>
      </w:r>
      <w:r w:rsidR="001E0229" w:rsidRPr="00974304">
        <w:rPr>
          <w:rFonts w:ascii="Times New Roman" w:eastAsia="Times New Roman" w:hAnsi="Times New Roman" w:cs="Times New Roman"/>
        </w:rPr>
        <w:t xml:space="preserve"> das leis</w:t>
      </w:r>
      <w:r w:rsidRPr="00974304">
        <w:rPr>
          <w:rStyle w:val="FootnoteReference"/>
          <w:rFonts w:ascii="Times New Roman" w:hAnsi="Times New Roman" w:cs="Times New Roman"/>
        </w:rPr>
        <w:footnoteReference w:id="123"/>
      </w:r>
      <w:r w:rsidRPr="00974304">
        <w:rPr>
          <w:rFonts w:ascii="Times New Roman" w:eastAsia="Times New Roman" w:hAnsi="Times New Roman" w:cs="Times New Roman"/>
        </w:rPr>
        <w:t xml:space="preserve">. </w:t>
      </w:r>
      <w:r w:rsidR="00482E83" w:rsidRPr="00974304">
        <w:rPr>
          <w:rFonts w:ascii="Times New Roman" w:eastAsia="Times New Roman" w:hAnsi="Times New Roman" w:cs="Times New Roman"/>
        </w:rPr>
        <w:t>Patrícia Rodríguez Patrón, com base na lição de Roth</w:t>
      </w:r>
      <w:r w:rsidR="00B56DB8" w:rsidRPr="00974304">
        <w:rPr>
          <w:rStyle w:val="FootnoteReference"/>
          <w:rFonts w:ascii="Times New Roman" w:hAnsi="Times New Roman" w:cs="Times New Roman"/>
        </w:rPr>
        <w:footnoteReference w:id="124"/>
      </w:r>
      <w:r w:rsidR="00482E83" w:rsidRPr="00974304">
        <w:rPr>
          <w:rFonts w:ascii="Times New Roman" w:eastAsia="Times New Roman" w:hAnsi="Times New Roman" w:cs="Times New Roman"/>
        </w:rPr>
        <w:t xml:space="preserve">, assinala que a doutrina alemã tem expressado a ideia de que a especial posição da Corte constitucional – considerada a natureza da relação com os outros órgãos do Estado e com os cidadãos – </w:t>
      </w:r>
      <w:r w:rsidR="00482E83" w:rsidRPr="00974304">
        <w:rPr>
          <w:rFonts w:ascii="Times New Roman" w:eastAsia="Times New Roman" w:hAnsi="Times New Roman" w:cs="Times New Roman"/>
          <w:i/>
        </w:rPr>
        <w:t>“determina a atribuição ao Tribunal de poderes implícitos em relação à criação de soluções processuais”</w:t>
      </w:r>
      <w:r w:rsidR="00B56DB8" w:rsidRPr="00974304">
        <w:rPr>
          <w:rStyle w:val="FootnoteReference"/>
          <w:rFonts w:ascii="Times New Roman" w:hAnsi="Times New Roman" w:cs="Times New Roman"/>
        </w:rPr>
        <w:footnoteReference w:id="125"/>
      </w:r>
      <w:r w:rsidR="00482E83" w:rsidRPr="00974304">
        <w:rPr>
          <w:rFonts w:ascii="Times New Roman" w:eastAsia="Times New Roman" w:hAnsi="Times New Roman" w:cs="Times New Roman"/>
        </w:rPr>
        <w:t>. A autora espanhola, ainda com base na opinião de Roth, adverte que os tais poderes implícitos entram em jogo somente quando sejam necessários para remediar os inconvenientes excepcionais e atípicos de certos pronunciamentos do Tribunal Constitucional, que não podem ser solucionados pelo legislador.</w:t>
      </w:r>
    </w:p>
    <w:p w14:paraId="7CA20D4D"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6FE53C81" w14:textId="11C4B589"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Por diversas razões</w:t>
      </w:r>
      <w:r w:rsidRPr="00974304">
        <w:rPr>
          <w:rStyle w:val="FootnoteReference"/>
          <w:rFonts w:ascii="Times New Roman" w:hAnsi="Times New Roman" w:cs="Times New Roman"/>
        </w:rPr>
        <w:footnoteReference w:id="126"/>
      </w:r>
      <w:r w:rsidRPr="00974304">
        <w:rPr>
          <w:rFonts w:ascii="Times New Roman" w:eastAsia="Times New Roman" w:hAnsi="Times New Roman" w:cs="Times New Roman"/>
        </w:rPr>
        <w:t xml:space="preserve">, o Supremo Tribunal Federal desenvolveu ao longo dos últimos anos sofisticados modelos decisionais. O esquema rígido de rejeição/acolhimento do pedido de inconstitucionalidade mostrou-se insuficiente tanto por razões de ordem lógico-jurídico, quanto por contingências histórico-políticas. Não há dúvida, a partir de uma visão inicial sobre o tema, quanto ao fato de que o fenômeno alcunhado pela doutrina como </w:t>
      </w:r>
      <w:r w:rsidRPr="00974304">
        <w:rPr>
          <w:rFonts w:ascii="Times New Roman" w:eastAsia="Times New Roman" w:hAnsi="Times New Roman" w:cs="Times New Roman"/>
          <w:i/>
        </w:rPr>
        <w:t>politização da justiça</w:t>
      </w:r>
      <w:r w:rsidRPr="00974304">
        <w:rPr>
          <w:rFonts w:ascii="Times New Roman" w:eastAsia="Times New Roman" w:hAnsi="Times New Roman" w:cs="Times New Roman"/>
        </w:rPr>
        <w:t xml:space="preserve"> tem refletido na praxe judicial do Supremo</w:t>
      </w:r>
      <w:r w:rsidR="006E7270" w:rsidRPr="00974304">
        <w:rPr>
          <w:rStyle w:val="FootnoteReference"/>
          <w:rFonts w:ascii="Times New Roman" w:eastAsia="Times New Roman" w:hAnsi="Times New Roman" w:cs="Times New Roman"/>
        </w:rPr>
        <w:footnoteReference w:id="127"/>
      </w:r>
      <w:r w:rsidRPr="00974304">
        <w:rPr>
          <w:rFonts w:ascii="Times New Roman" w:eastAsia="Times New Roman" w:hAnsi="Times New Roman" w:cs="Times New Roman"/>
        </w:rPr>
        <w:t xml:space="preserve">, precisamente na diversificação e aprofundamento de técnicas de controle de constitucionalidade, associados, quando em vez, a uma inquestionável auto-atribuição de poder normativo. </w:t>
      </w:r>
    </w:p>
    <w:p w14:paraId="484F12AE"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6F62B713" w14:textId="6FD01A0C" w:rsidR="00451E6C" w:rsidRPr="00974304" w:rsidRDefault="00386821" w:rsidP="00F87198">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Nos últimos anos</w:t>
      </w:r>
      <w:r w:rsidR="00B979AA" w:rsidRPr="00974304">
        <w:rPr>
          <w:rFonts w:ascii="Times New Roman" w:eastAsia="Times New Roman" w:hAnsi="Times New Roman" w:cs="Times New Roman"/>
        </w:rPr>
        <w:t>, o</w:t>
      </w:r>
      <w:r w:rsidR="00451E6C" w:rsidRPr="00974304">
        <w:rPr>
          <w:rFonts w:ascii="Times New Roman" w:eastAsia="Times New Roman" w:hAnsi="Times New Roman" w:cs="Times New Roman"/>
        </w:rPr>
        <w:t xml:space="preserve"> Supremo Tribunal Federal passou a incorporar novos modelos decisionais, assim resumidos: (a) declaração de inconstitucionalidade parcial sem redução de texto</w:t>
      </w:r>
      <w:r w:rsidR="00451E6C" w:rsidRPr="00974304">
        <w:rPr>
          <w:rStyle w:val="FootnoteReference"/>
          <w:rFonts w:ascii="Times New Roman" w:hAnsi="Times New Roman" w:cs="Times New Roman"/>
        </w:rPr>
        <w:footnoteReference w:id="128"/>
      </w:r>
      <w:r w:rsidR="00451E6C" w:rsidRPr="00974304">
        <w:rPr>
          <w:rFonts w:ascii="Times New Roman" w:eastAsia="Times New Roman" w:hAnsi="Times New Roman" w:cs="Times New Roman"/>
        </w:rPr>
        <w:t>; (b) declaração de inconstitucionalidade parcial com redução de texto</w:t>
      </w:r>
      <w:r w:rsidR="00451E6C" w:rsidRPr="00974304">
        <w:rPr>
          <w:rStyle w:val="FootnoteReference"/>
          <w:rFonts w:ascii="Times New Roman" w:hAnsi="Times New Roman" w:cs="Times New Roman"/>
        </w:rPr>
        <w:footnoteReference w:id="129"/>
      </w:r>
      <w:r w:rsidR="00451E6C" w:rsidRPr="00974304">
        <w:rPr>
          <w:rFonts w:ascii="Times New Roman" w:eastAsia="Times New Roman" w:hAnsi="Times New Roman" w:cs="Times New Roman"/>
        </w:rPr>
        <w:t>; (c) interpretação conforme com redução de texto</w:t>
      </w:r>
      <w:r w:rsidR="00451E6C" w:rsidRPr="00974304">
        <w:rPr>
          <w:rStyle w:val="FootnoteReference"/>
          <w:rFonts w:ascii="Times New Roman" w:hAnsi="Times New Roman" w:cs="Times New Roman"/>
        </w:rPr>
        <w:footnoteReference w:id="130"/>
      </w:r>
      <w:r w:rsidR="00451E6C" w:rsidRPr="00974304">
        <w:rPr>
          <w:rFonts w:ascii="Times New Roman" w:eastAsia="Times New Roman" w:hAnsi="Times New Roman" w:cs="Times New Roman"/>
        </w:rPr>
        <w:t>; (d) interpretação conforme sem redução texto</w:t>
      </w:r>
      <w:r w:rsidR="00451E6C" w:rsidRPr="00974304">
        <w:rPr>
          <w:rStyle w:val="FootnoteReference"/>
          <w:rFonts w:ascii="Times New Roman" w:hAnsi="Times New Roman" w:cs="Times New Roman"/>
        </w:rPr>
        <w:footnoteReference w:id="131"/>
      </w:r>
      <w:r w:rsidR="00451E6C" w:rsidRPr="00974304">
        <w:rPr>
          <w:rFonts w:ascii="Times New Roman" w:eastAsia="Times New Roman" w:hAnsi="Times New Roman" w:cs="Times New Roman"/>
        </w:rPr>
        <w:t>; (e) declaração de inconstitucionalidade sem pronúncia de nulidade</w:t>
      </w:r>
      <w:r w:rsidR="00451E6C" w:rsidRPr="00974304">
        <w:rPr>
          <w:rStyle w:val="FootnoteReference"/>
          <w:rFonts w:ascii="Times New Roman" w:hAnsi="Times New Roman" w:cs="Times New Roman"/>
        </w:rPr>
        <w:footnoteReference w:id="132"/>
      </w:r>
      <w:r w:rsidR="00451E6C" w:rsidRPr="00974304">
        <w:rPr>
          <w:rFonts w:ascii="Times New Roman" w:eastAsia="Times New Roman" w:hAnsi="Times New Roman" w:cs="Times New Roman"/>
        </w:rPr>
        <w:t>; (f) reconhecimento do fenômeno do trânsito para a inconstitucionalidade ou da lei ainda constitucional</w:t>
      </w:r>
      <w:r w:rsidR="00451E6C" w:rsidRPr="00974304">
        <w:rPr>
          <w:rStyle w:val="FootnoteReference"/>
          <w:rFonts w:ascii="Times New Roman" w:hAnsi="Times New Roman" w:cs="Times New Roman"/>
        </w:rPr>
        <w:footnoteReference w:id="133"/>
      </w:r>
      <w:r w:rsidR="00451E6C" w:rsidRPr="00974304">
        <w:rPr>
          <w:rFonts w:ascii="Times New Roman" w:eastAsia="Times New Roman" w:hAnsi="Times New Roman" w:cs="Times New Roman"/>
        </w:rPr>
        <w:t>; (g) apelo ao legislador</w:t>
      </w:r>
      <w:r w:rsidR="00451E6C" w:rsidRPr="00974304">
        <w:rPr>
          <w:rStyle w:val="FootnoteReference"/>
          <w:rFonts w:ascii="Times New Roman" w:hAnsi="Times New Roman" w:cs="Times New Roman"/>
        </w:rPr>
        <w:footnoteReference w:id="134"/>
      </w:r>
      <w:r w:rsidR="00451E6C" w:rsidRPr="00974304">
        <w:rPr>
          <w:rFonts w:ascii="Times New Roman" w:eastAsia="Times New Roman" w:hAnsi="Times New Roman" w:cs="Times New Roman"/>
        </w:rPr>
        <w:t xml:space="preserve">; (h) modulação dos efeitos temporais das decisões </w:t>
      </w:r>
      <w:r w:rsidR="00451E6C" w:rsidRPr="00974304">
        <w:rPr>
          <w:rFonts w:ascii="Times New Roman" w:eastAsia="Times New Roman" w:hAnsi="Times New Roman" w:cs="Times New Roman"/>
        </w:rPr>
        <w:lastRenderedPageBreak/>
        <w:t>de inconstitucionalidade</w:t>
      </w:r>
      <w:r w:rsidR="00451E6C" w:rsidRPr="00974304">
        <w:rPr>
          <w:rStyle w:val="FootnoteReference"/>
          <w:rFonts w:ascii="Times New Roman" w:hAnsi="Times New Roman" w:cs="Times New Roman"/>
        </w:rPr>
        <w:footnoteReference w:id="135"/>
      </w:r>
      <w:r w:rsidR="00451E6C" w:rsidRPr="00974304">
        <w:rPr>
          <w:rFonts w:ascii="Times New Roman" w:eastAsia="Times New Roman" w:hAnsi="Times New Roman" w:cs="Times New Roman"/>
        </w:rPr>
        <w:t>.</w:t>
      </w:r>
      <w:r>
        <w:rPr>
          <w:rFonts w:ascii="Times New Roman" w:eastAsia="Times New Roman" w:hAnsi="Times New Roman" w:cs="Times New Roman"/>
        </w:rPr>
        <w:t xml:space="preserve"> Essas </w:t>
      </w:r>
      <w:r w:rsidR="00451E6C" w:rsidRPr="00974304">
        <w:rPr>
          <w:rFonts w:ascii="Times New Roman" w:eastAsia="Times New Roman" w:hAnsi="Times New Roman" w:cs="Times New Roman"/>
        </w:rPr>
        <w:t>técnicas decisionais romperam com a tradição da jurisprudência do Tri</w:t>
      </w:r>
      <w:r w:rsidR="00B979AA" w:rsidRPr="00974304">
        <w:rPr>
          <w:rFonts w:ascii="Times New Roman" w:eastAsia="Times New Roman" w:hAnsi="Times New Roman" w:cs="Times New Roman"/>
        </w:rPr>
        <w:t>bunal, antes limitado à produção de decisões de</w:t>
      </w:r>
      <w:r w:rsidR="00451E6C" w:rsidRPr="00974304">
        <w:rPr>
          <w:rFonts w:ascii="Times New Roman" w:eastAsia="Times New Roman" w:hAnsi="Times New Roman" w:cs="Times New Roman"/>
        </w:rPr>
        <w:t xml:space="preserve"> simples procedência ou improcedência dos pedidos de declaração de inconstitucionalidade das normas. As várias técnicas decisionais representam diferentes </w:t>
      </w:r>
      <w:r>
        <w:rPr>
          <w:rFonts w:ascii="Times New Roman" w:eastAsia="Times New Roman" w:hAnsi="Times New Roman" w:cs="Times New Roman"/>
        </w:rPr>
        <w:t>graus de intervenção judicial nas disposições norm</w:t>
      </w:r>
      <w:r w:rsidR="00E42346">
        <w:rPr>
          <w:rFonts w:ascii="Times New Roman" w:eastAsia="Times New Roman" w:hAnsi="Times New Roman" w:cs="Times New Roman"/>
        </w:rPr>
        <w:t>ativas criadas pelo legislador</w:t>
      </w:r>
      <w:r w:rsidR="00451E6C" w:rsidRPr="00974304">
        <w:rPr>
          <w:rFonts w:ascii="Times New Roman" w:eastAsia="Times New Roman" w:hAnsi="Times New Roman" w:cs="Times New Roman"/>
        </w:rPr>
        <w:t>. As decisões interpretativas de acolhimento – bem representadas nas decisões que declaram a inconstitucionalidade parcial sem redução de texto – revelam, de um lado, a nítida diferença entre o texto legislativo e a norma dele extraída, e de outro, mantêm intacto o dogma da nulidade da lei inconstitucional. Nesse</w:t>
      </w:r>
      <w:r w:rsidR="001E0229" w:rsidRPr="00974304">
        <w:rPr>
          <w:rFonts w:ascii="Times New Roman" w:eastAsia="Times New Roman" w:hAnsi="Times New Roman" w:cs="Times New Roman"/>
        </w:rPr>
        <w:t>s</w:t>
      </w:r>
      <w:r w:rsidR="00451E6C" w:rsidRPr="00974304">
        <w:rPr>
          <w:rFonts w:ascii="Times New Roman" w:eastAsia="Times New Roman" w:hAnsi="Times New Roman" w:cs="Times New Roman"/>
        </w:rPr>
        <w:t xml:space="preserve"> caso</w:t>
      </w:r>
      <w:r w:rsidR="001E0229" w:rsidRPr="00974304">
        <w:rPr>
          <w:rFonts w:ascii="Times New Roman" w:eastAsia="Times New Roman" w:hAnsi="Times New Roman" w:cs="Times New Roman"/>
        </w:rPr>
        <w:t>s</w:t>
      </w:r>
      <w:r w:rsidR="00451E6C" w:rsidRPr="00974304">
        <w:rPr>
          <w:rFonts w:ascii="Times New Roman" w:eastAsia="Times New Roman" w:hAnsi="Times New Roman" w:cs="Times New Roman"/>
        </w:rPr>
        <w:t>, o Tribunal exclui determinados sentidos inconstitucionais virtualmente extraíveis do texto legislativo. O produto do processo legislativo</w:t>
      </w:r>
      <w:r w:rsidR="00B979AA" w:rsidRPr="00974304">
        <w:rPr>
          <w:rFonts w:ascii="Times New Roman" w:eastAsia="Times New Roman" w:hAnsi="Times New Roman" w:cs="Times New Roman"/>
        </w:rPr>
        <w:t xml:space="preserve"> (disposição legal)</w:t>
      </w:r>
      <w:r w:rsidR="00451E6C" w:rsidRPr="00974304">
        <w:rPr>
          <w:rFonts w:ascii="Times New Roman" w:eastAsia="Times New Roman" w:hAnsi="Times New Roman" w:cs="Times New Roman"/>
        </w:rPr>
        <w:t xml:space="preserve">, no entanto, permanece inalterado. </w:t>
      </w:r>
    </w:p>
    <w:p w14:paraId="39163828"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247531DF" w14:textId="78C646D0"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As técnicas de declaração de inconstitucionalidade parcial – com ou sem redução de texto – e de interpretação conforme a Constituição são denominadas pela Corte Constitucional Italiana de sentenças de ilegitimidade parcial. Estas são dividas</w:t>
      </w:r>
      <w:r w:rsidR="00B979AA" w:rsidRPr="00974304">
        <w:rPr>
          <w:rFonts w:ascii="Times New Roman" w:eastAsia="Times New Roman" w:hAnsi="Times New Roman" w:cs="Times New Roman"/>
        </w:rPr>
        <w:t xml:space="preserve"> pela jurisprudência italiana </w:t>
      </w:r>
      <w:r w:rsidRPr="00974304">
        <w:rPr>
          <w:rFonts w:ascii="Times New Roman" w:eastAsia="Times New Roman" w:hAnsi="Times New Roman" w:cs="Times New Roman"/>
        </w:rPr>
        <w:t>em sentenças de ilegitimidade parcial textual (com redução de texto) e sentenças de ilegitimidade parcial interpretativa (por exclusão de sentidos inconstitucionais ou adoção de um único sentido constitucional possível). Tais modelos de decisão, adverte a própria Corte Constitucional Italiana</w:t>
      </w:r>
      <w:r w:rsidRPr="00974304">
        <w:rPr>
          <w:rStyle w:val="FootnoteReference"/>
          <w:rFonts w:ascii="Times New Roman" w:hAnsi="Times New Roman" w:cs="Times New Roman"/>
        </w:rPr>
        <w:footnoteReference w:id="136"/>
      </w:r>
      <w:r w:rsidRPr="00974304">
        <w:rPr>
          <w:rFonts w:ascii="Times New Roman" w:eastAsia="Times New Roman" w:hAnsi="Times New Roman" w:cs="Times New Roman"/>
        </w:rPr>
        <w:t>, seja pela via da ablação de fragmento textual, seja pela exclusão de conteúdos normativos, produzem modificação do ordenamento jurídico ainda compatível com o papel de legislador negativo tradicionalmente atribuída à</w:t>
      </w:r>
      <w:r w:rsidR="00B979AA" w:rsidRPr="00974304">
        <w:rPr>
          <w:rFonts w:ascii="Times New Roman" w:eastAsia="Times New Roman" w:hAnsi="Times New Roman" w:cs="Times New Roman"/>
        </w:rPr>
        <w:t>s</w:t>
      </w:r>
      <w:r w:rsidRPr="00974304">
        <w:rPr>
          <w:rFonts w:ascii="Times New Roman" w:eastAsia="Times New Roman" w:hAnsi="Times New Roman" w:cs="Times New Roman"/>
        </w:rPr>
        <w:t xml:space="preserve"> Corte</w:t>
      </w:r>
      <w:r w:rsidR="00B979AA" w:rsidRPr="00974304">
        <w:rPr>
          <w:rFonts w:ascii="Times New Roman" w:eastAsia="Times New Roman" w:hAnsi="Times New Roman" w:cs="Times New Roman"/>
        </w:rPr>
        <w:t>s constitucionais</w:t>
      </w:r>
      <w:r w:rsidRPr="00974304">
        <w:rPr>
          <w:rFonts w:ascii="Times New Roman" w:eastAsia="Times New Roman" w:hAnsi="Times New Roman" w:cs="Times New Roman"/>
        </w:rPr>
        <w:t xml:space="preserve">. </w:t>
      </w:r>
    </w:p>
    <w:p w14:paraId="3F06FB99"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09EEF048" w14:textId="2DAA453C"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Tradicionalmente, a adoção pelo Supremo Tribunal Federal do entendimento de que o controle de constitucionalidade corresponde à função de </w:t>
      </w:r>
      <w:r w:rsidRPr="00974304">
        <w:rPr>
          <w:rFonts w:ascii="Times New Roman" w:eastAsia="Times New Roman" w:hAnsi="Times New Roman" w:cs="Times New Roman"/>
          <w:i/>
        </w:rPr>
        <w:t>“legislador negativo”</w:t>
      </w:r>
      <w:r w:rsidRPr="00974304">
        <w:rPr>
          <w:rFonts w:ascii="Times New Roman" w:eastAsia="Times New Roman" w:hAnsi="Times New Roman" w:cs="Times New Roman"/>
        </w:rPr>
        <w:t xml:space="preserve"> apresenta como pano de fundo, explícita ou implicitamente, a preocupação com a manutenção de uma postura de maior deferência em relação ao Poder Legislativo</w:t>
      </w:r>
      <w:r w:rsidRPr="00974304">
        <w:rPr>
          <w:rStyle w:val="FootnoteReference"/>
          <w:rFonts w:ascii="Times New Roman" w:hAnsi="Times New Roman" w:cs="Times New Roman"/>
        </w:rPr>
        <w:footnoteReference w:id="137"/>
      </w:r>
      <w:r w:rsidRPr="00974304">
        <w:rPr>
          <w:rFonts w:ascii="Times New Roman" w:eastAsia="Times New Roman" w:hAnsi="Times New Roman" w:cs="Times New Roman"/>
        </w:rPr>
        <w:t xml:space="preserve">. Supõe-se, desse modo, que a função ablativa do Tribunal – consistente no poder de anular a norma inconstitucional – implicará sempre menor intervenção da Corte Constitucional no produto legislativo quando comparada à função aditiva. A assertiva, entretanto, carece de precisão metodológica e </w:t>
      </w:r>
      <w:r w:rsidRPr="00974304">
        <w:rPr>
          <w:rFonts w:ascii="Times New Roman" w:eastAsia="Times New Roman" w:hAnsi="Times New Roman" w:cs="Times New Roman"/>
        </w:rPr>
        <w:lastRenderedPageBreak/>
        <w:t>implica generalização indevida</w:t>
      </w:r>
      <w:r w:rsidRPr="00974304">
        <w:rPr>
          <w:rStyle w:val="FootnoteReference"/>
          <w:rFonts w:ascii="Times New Roman" w:hAnsi="Times New Roman" w:cs="Times New Roman"/>
        </w:rPr>
        <w:footnoteReference w:id="138"/>
      </w:r>
      <w:r w:rsidRPr="00974304">
        <w:rPr>
          <w:rFonts w:ascii="Times New Roman" w:eastAsia="Times New Roman" w:hAnsi="Times New Roman" w:cs="Times New Roman"/>
        </w:rPr>
        <w:t>. O maior ou menor grau de intervenção da Corte no produto legislativo somente pode ser medido em função do resultado da decisão no contexto normativo em que inserida a norma objeto do controle judicial. A anulação de uma lei pode interferir de modo mais incisivo no contexto normativo em que inserida quando comparada com a elaboração de regulamentação transitória que permita o exercício de um direito fundamental com base em aplicação analógica de outro diploma legislativo</w:t>
      </w:r>
      <w:r w:rsidRPr="00974304">
        <w:rPr>
          <w:rStyle w:val="FootnoteReference"/>
          <w:rFonts w:ascii="Times New Roman" w:hAnsi="Times New Roman" w:cs="Times New Roman"/>
        </w:rPr>
        <w:footnoteReference w:id="139"/>
      </w:r>
      <w:r w:rsidRPr="00974304">
        <w:rPr>
          <w:rFonts w:ascii="Times New Roman" w:eastAsia="Times New Roman" w:hAnsi="Times New Roman" w:cs="Times New Roman"/>
        </w:rPr>
        <w:t xml:space="preserve">. A esse respeito, a valiosa </w:t>
      </w:r>
      <w:r w:rsidR="00E42346">
        <w:rPr>
          <w:rFonts w:ascii="Times New Roman" w:eastAsia="Times New Roman" w:hAnsi="Times New Roman" w:cs="Times New Roman"/>
        </w:rPr>
        <w:t>contribuição</w:t>
      </w:r>
      <w:r w:rsidRPr="00974304">
        <w:rPr>
          <w:rFonts w:ascii="Times New Roman" w:eastAsia="Times New Roman" w:hAnsi="Times New Roman" w:cs="Times New Roman"/>
        </w:rPr>
        <w:t xml:space="preserve"> de Cláudio Pereira de Souza Neto:</w:t>
      </w:r>
    </w:p>
    <w:p w14:paraId="2E84A983"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3267D8A3" w14:textId="76139650"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Mas, na verdade, em muitos casos, declarar a nulidade de uma norma aprovada pelo Legislativo (ou seja, atuar como “legislador negativo”) pode representar uma interferência muito mais grave na esfera legislativa que elaborar a norma, ou aplicá-la por analogia, na hipótese de inércia dos órgãos legiferantes. No controle de constitucionalidade de emendas à Constituição, o Judiciário invalida a decisão de, pelo menos, três quintos dos parlamentares eleitos pelo voto popular. Ao elaborar normas regulamentadoras, o Judiciário cumpre o comando do legislador constituinte quando o legislador or</w:t>
      </w:r>
      <w:r w:rsidR="009431E9">
        <w:rPr>
          <w:rFonts w:ascii="Times New Roman" w:eastAsia="Times New Roman" w:hAnsi="Times New Roman" w:cs="Times New Roman"/>
        </w:rPr>
        <w:t>dinário está inerte. Mesmo em rw</w:t>
      </w:r>
      <w:r w:rsidRPr="00974304">
        <w:rPr>
          <w:rFonts w:ascii="Times New Roman" w:eastAsia="Times New Roman" w:hAnsi="Times New Roman" w:cs="Times New Roman"/>
        </w:rPr>
        <w:t xml:space="preserve">lação a este último, sua atuação positiva não será </w:t>
      </w:r>
      <w:r w:rsidRPr="00974304">
        <w:rPr>
          <w:rFonts w:ascii="Times New Roman" w:eastAsia="Times New Roman" w:hAnsi="Times New Roman" w:cs="Times New Roman"/>
        </w:rPr>
        <w:lastRenderedPageBreak/>
        <w:t>necessariamente contramajoritária, podendo ocorrer em conformidade com propósitos do legislador que ainda não foram positivados</w:t>
      </w:r>
      <w:r w:rsidRPr="00974304">
        <w:rPr>
          <w:rStyle w:val="FootnoteReference"/>
          <w:rFonts w:ascii="Times New Roman" w:hAnsi="Times New Roman" w:cs="Times New Roman"/>
        </w:rPr>
        <w:footnoteReference w:id="140"/>
      </w:r>
      <w:r w:rsidRPr="00974304">
        <w:rPr>
          <w:rFonts w:ascii="Times New Roman" w:eastAsia="Times New Roman" w:hAnsi="Times New Roman" w:cs="Times New Roman"/>
        </w:rPr>
        <w:t xml:space="preserve">. </w:t>
      </w:r>
    </w:p>
    <w:p w14:paraId="4272F511" w14:textId="77777777" w:rsidR="00D82A0F" w:rsidRPr="00974304" w:rsidRDefault="00D82A0F" w:rsidP="00F87198">
      <w:pPr>
        <w:spacing w:line="360" w:lineRule="auto"/>
        <w:ind w:firstLine="709"/>
        <w:jc w:val="both"/>
        <w:rPr>
          <w:rFonts w:ascii="Times New Roman" w:eastAsia="Times New Roman" w:hAnsi="Times New Roman" w:cs="Times New Roman"/>
        </w:rPr>
      </w:pPr>
    </w:p>
    <w:p w14:paraId="658BF49C" w14:textId="36B733E5" w:rsidR="00451E6C"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advertência ganha importância na medida em que abre um novo campo de investigação sobre a legitimidade democrática da jurisdição constitucional. O aspecto formal concernente ao modelo positivo ou negativo de sentença não esgota suficientemente o tema da legitimidade constitucional da atividade de controle da lei </w:t>
      </w:r>
      <w:r w:rsidR="00E42346">
        <w:rPr>
          <w:rFonts w:ascii="Times New Roman" w:eastAsia="Times New Roman" w:hAnsi="Times New Roman" w:cs="Times New Roman"/>
        </w:rPr>
        <w:t>desempenhada</w:t>
      </w:r>
      <w:r w:rsidRPr="00974304">
        <w:rPr>
          <w:rFonts w:ascii="Times New Roman" w:eastAsia="Times New Roman" w:hAnsi="Times New Roman" w:cs="Times New Roman"/>
        </w:rPr>
        <w:t xml:space="preserve"> pela Corte Constitucional. Embora a diferença de atuação da Corte em uma e outra situação – como </w:t>
      </w:r>
      <w:r w:rsidRPr="00974304">
        <w:rPr>
          <w:rFonts w:ascii="Times New Roman" w:eastAsia="Times New Roman" w:hAnsi="Times New Roman" w:cs="Times New Roman"/>
          <w:i/>
        </w:rPr>
        <w:t>“legislador negativo”</w:t>
      </w:r>
      <w:r w:rsidRPr="00974304">
        <w:rPr>
          <w:rFonts w:ascii="Times New Roman" w:eastAsia="Times New Roman" w:hAnsi="Times New Roman" w:cs="Times New Roman"/>
        </w:rPr>
        <w:t xml:space="preserve"> ou como </w:t>
      </w:r>
      <w:r w:rsidRPr="00974304">
        <w:rPr>
          <w:rFonts w:ascii="Times New Roman" w:eastAsia="Times New Roman" w:hAnsi="Times New Roman" w:cs="Times New Roman"/>
          <w:i/>
        </w:rPr>
        <w:t>“legislador positivo”</w:t>
      </w:r>
      <w:r w:rsidRPr="00974304">
        <w:rPr>
          <w:rFonts w:ascii="Times New Roman" w:eastAsia="Times New Roman" w:hAnsi="Times New Roman" w:cs="Times New Roman"/>
        </w:rPr>
        <w:t xml:space="preserve"> – seja relevante no trabalho de investigação acerca da legitimidade democrática da jurisdição constitucional, não se pode afirmar, de antemão, que a primeira seja legítima</w:t>
      </w:r>
      <w:r w:rsidR="001E0229" w:rsidRPr="00974304">
        <w:rPr>
          <w:rFonts w:ascii="Times New Roman" w:eastAsia="Times New Roman" w:hAnsi="Times New Roman" w:cs="Times New Roman"/>
        </w:rPr>
        <w:t xml:space="preserve"> aprioristicamente </w:t>
      </w:r>
      <w:r w:rsidRPr="00974304">
        <w:rPr>
          <w:rFonts w:ascii="Times New Roman" w:eastAsia="Times New Roman" w:hAnsi="Times New Roman" w:cs="Times New Roman"/>
        </w:rPr>
        <w:t>ao passo que a segunda apresentaria sempre algum grau de invasão da competência legislativ</w:t>
      </w:r>
      <w:r w:rsidR="00B979AA" w:rsidRPr="00974304">
        <w:rPr>
          <w:rFonts w:ascii="Times New Roman" w:eastAsia="Times New Roman" w:hAnsi="Times New Roman" w:cs="Times New Roman"/>
        </w:rPr>
        <w:t>a. Tanto uma como outra forma de decidir</w:t>
      </w:r>
      <w:r w:rsidRPr="00974304">
        <w:rPr>
          <w:rFonts w:ascii="Times New Roman" w:eastAsia="Times New Roman" w:hAnsi="Times New Roman" w:cs="Times New Roman"/>
        </w:rPr>
        <w:t xml:space="preserve"> pode ser exercida de modo legítimo ou ilegítimo sob o prisma do princípio democrático. Aqui vê-se retomada, já sob a ótica das técnicas decisórias de que se vale a Corte Constitucional, a velha, mas sempre revistada, tensão dialética entre democracia e constitucionalismo.  </w:t>
      </w:r>
    </w:p>
    <w:p w14:paraId="4662B49E" w14:textId="77777777" w:rsidR="00651F40" w:rsidRDefault="00651F40" w:rsidP="00F87198">
      <w:pPr>
        <w:spacing w:line="360" w:lineRule="auto"/>
        <w:ind w:firstLine="709"/>
        <w:jc w:val="both"/>
        <w:rPr>
          <w:rFonts w:ascii="Times New Roman" w:eastAsia="Times New Roman" w:hAnsi="Times New Roman" w:cs="Times New Roman"/>
        </w:rPr>
      </w:pPr>
    </w:p>
    <w:p w14:paraId="53B7E4DE" w14:textId="42B4DF46" w:rsidR="00651F40" w:rsidRPr="00651F40" w:rsidRDefault="00651F40" w:rsidP="00651F40">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2.1.1. A INTERPRETAÇÃO CONFORME COMO </w:t>
      </w:r>
      <w:r>
        <w:rPr>
          <w:rFonts w:ascii="Times New Roman" w:eastAsia="Times New Roman" w:hAnsi="Times New Roman" w:cs="Times New Roman"/>
          <w:b/>
          <w:i/>
        </w:rPr>
        <w:t>PORTA DE ENTRADA</w:t>
      </w:r>
      <w:r>
        <w:rPr>
          <w:rFonts w:ascii="Times New Roman" w:eastAsia="Times New Roman" w:hAnsi="Times New Roman" w:cs="Times New Roman"/>
          <w:b/>
        </w:rPr>
        <w:t xml:space="preserve"> PARA AS SENTENÇAS ADITIVAS NA EXPERIÊNCIA BRASILEIRA</w:t>
      </w:r>
    </w:p>
    <w:p w14:paraId="4533F8A9" w14:textId="3297F3D4" w:rsidR="00451E6C" w:rsidRPr="00974304" w:rsidRDefault="00451E6C" w:rsidP="00F87198">
      <w:pPr>
        <w:spacing w:line="360" w:lineRule="auto"/>
        <w:ind w:firstLine="709"/>
        <w:jc w:val="both"/>
        <w:rPr>
          <w:rFonts w:ascii="Times New Roman" w:eastAsia="Times New Roman" w:hAnsi="Times New Roman" w:cs="Times New Roman"/>
        </w:rPr>
      </w:pPr>
    </w:p>
    <w:p w14:paraId="75D74C20" w14:textId="325BB96D"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É verdade que nas decisões de inconstitucionalidade parcial (textual ou interpretativa) há algum componente manipulativo na decisão do Tribunal Constitucional</w:t>
      </w:r>
      <w:r w:rsidRPr="00974304">
        <w:rPr>
          <w:rStyle w:val="FootnoteReference"/>
          <w:rFonts w:ascii="Times New Roman" w:hAnsi="Times New Roman" w:cs="Times New Roman"/>
        </w:rPr>
        <w:footnoteReference w:id="141"/>
      </w:r>
      <w:r w:rsidRPr="00974304">
        <w:rPr>
          <w:rFonts w:ascii="Times New Roman" w:eastAsia="Times New Roman" w:hAnsi="Times New Roman" w:cs="Times New Roman"/>
        </w:rPr>
        <w:t xml:space="preserve">. Isso porque, a </w:t>
      </w:r>
      <w:r w:rsidRPr="00974304">
        <w:rPr>
          <w:rFonts w:ascii="Times New Roman" w:eastAsia="Times New Roman" w:hAnsi="Times New Roman" w:cs="Times New Roman"/>
        </w:rPr>
        <w:lastRenderedPageBreak/>
        <w:t>norma ao final produzida após o exercício do controle de constitucionalidade já não é exatamente a mesma produzida pelo Legislativo. Haverá, em maior ou menor grau, um novo dado normativo derivado da declaração de inconstitucionalidade parcial. Entretanto, e aqui reside importante componente de auto-restrição da Corte Constitucional</w:t>
      </w:r>
      <w:r w:rsidRPr="00974304">
        <w:rPr>
          <w:rStyle w:val="FootnoteReference"/>
          <w:rFonts w:ascii="Times New Roman" w:hAnsi="Times New Roman" w:cs="Times New Roman"/>
        </w:rPr>
        <w:footnoteReference w:id="142"/>
      </w:r>
      <w:r w:rsidRPr="00974304">
        <w:rPr>
          <w:rFonts w:ascii="Times New Roman" w:eastAsia="Times New Roman" w:hAnsi="Times New Roman" w:cs="Times New Roman"/>
        </w:rPr>
        <w:t xml:space="preserve">, o elemento manipulativo da decisão de inconstitucionalidade tem sido reconduzido, tradicionalmente, à noção de </w:t>
      </w:r>
      <w:r w:rsidRPr="00974304">
        <w:rPr>
          <w:rFonts w:ascii="Times New Roman" w:eastAsia="Times New Roman" w:hAnsi="Times New Roman" w:cs="Times New Roman"/>
          <w:i/>
        </w:rPr>
        <w:t>“legislador negativo”</w:t>
      </w:r>
      <w:r w:rsidRPr="00974304">
        <w:rPr>
          <w:rFonts w:ascii="Times New Roman" w:eastAsia="Times New Roman" w:hAnsi="Times New Roman" w:cs="Times New Roman"/>
        </w:rPr>
        <w:t>, vale dizer, apresenta-se como atividade redutiva, e não aditiva da norma</w:t>
      </w:r>
      <w:r w:rsidR="00E97A51" w:rsidRPr="00974304">
        <w:rPr>
          <w:rStyle w:val="FootnoteReference"/>
          <w:rFonts w:ascii="Times New Roman" w:eastAsia="Times New Roman" w:hAnsi="Times New Roman" w:cs="Times New Roman"/>
        </w:rPr>
        <w:footnoteReference w:id="143"/>
      </w:r>
      <w:r w:rsidRPr="00974304">
        <w:rPr>
          <w:rFonts w:ascii="Times New Roman" w:eastAsia="Times New Roman" w:hAnsi="Times New Roman" w:cs="Times New Roman"/>
        </w:rPr>
        <w:t xml:space="preserve">. </w:t>
      </w:r>
    </w:p>
    <w:p w14:paraId="5F905492"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38DC2F52" w14:textId="3B78D7F7" w:rsidR="0082468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Note-se, portanto, que a aplicação</w:t>
      </w:r>
      <w:r w:rsidR="00E42346">
        <w:rPr>
          <w:rFonts w:ascii="Times New Roman" w:eastAsia="Times New Roman" w:hAnsi="Times New Roman" w:cs="Times New Roman"/>
        </w:rPr>
        <w:t xml:space="preserve"> ortodoxa</w:t>
      </w:r>
      <w:r w:rsidRPr="00974304">
        <w:rPr>
          <w:rFonts w:ascii="Times New Roman" w:eastAsia="Times New Roman" w:hAnsi="Times New Roman" w:cs="Times New Roman"/>
        </w:rPr>
        <w:t xml:space="preserve"> das técnicas de declaração de inconstitucionalidade parcial (com ou sem interpretação conforme) configura típica atividade redutiva da norma objeto do controle de constitucionalidade. A preocupação, exposta em diversos precedentes do Supremo Tribunal Federal, é a manutenção do papel de legislador negativo da Corte. Advertiu o Ministro Carlos Ayres Britto, em julgamento no Plenário do Supremo Tribunal Federal</w:t>
      </w:r>
      <w:r w:rsidR="00B979AA" w:rsidRPr="00974304">
        <w:rPr>
          <w:rFonts w:ascii="Times New Roman" w:eastAsia="Times New Roman" w:hAnsi="Times New Roman" w:cs="Times New Roman"/>
        </w:rPr>
        <w:t xml:space="preserve"> a respeito da compatibilidade da lei de imprensa com a Constituição</w:t>
      </w:r>
      <w:r w:rsidRPr="00974304">
        <w:rPr>
          <w:rFonts w:ascii="Times New Roman" w:eastAsia="Times New Roman" w:hAnsi="Times New Roman" w:cs="Times New Roman"/>
        </w:rPr>
        <w:t xml:space="preserve">, que </w:t>
      </w:r>
    </w:p>
    <w:p w14:paraId="73A7C92C" w14:textId="77777777" w:rsidR="0082468C" w:rsidRPr="00974304" w:rsidRDefault="0082468C" w:rsidP="00F87198">
      <w:pPr>
        <w:spacing w:line="360" w:lineRule="auto"/>
        <w:ind w:firstLine="709"/>
        <w:jc w:val="both"/>
        <w:rPr>
          <w:rFonts w:ascii="Times New Roman" w:eastAsia="Times New Roman" w:hAnsi="Times New Roman" w:cs="Times New Roman"/>
        </w:rPr>
      </w:pPr>
    </w:p>
    <w:p w14:paraId="3F094313" w14:textId="47E55413" w:rsidR="00451E6C" w:rsidRPr="00974304" w:rsidRDefault="00451E6C" w:rsidP="0082468C">
      <w:pPr>
        <w:ind w:left="2268"/>
        <w:jc w:val="both"/>
        <w:rPr>
          <w:rFonts w:ascii="Times New Roman" w:eastAsia="Times New Roman" w:hAnsi="Times New Roman" w:cs="Times New Roman"/>
        </w:rPr>
      </w:pPr>
      <w:r w:rsidRPr="00974304">
        <w:rPr>
          <w:rFonts w:ascii="Times New Roman" w:eastAsia="Times New Roman" w:hAnsi="Times New Roman" w:cs="Times New Roman"/>
        </w:rPr>
        <w:t>a técnica da interpretação conforme não pode artificializar ou forçar a descontaminação da parte restante do diploma legal interpretado, pena de descabido incursionamento do intérprete em legiferação por conta própria”. Na mesma oportunidade, observou que “não se muda, a golpes de interpretação, nem a inextrincabilidade de comandos nem as fi</w:t>
      </w:r>
      <w:r w:rsidR="0082468C" w:rsidRPr="00974304">
        <w:rPr>
          <w:rFonts w:ascii="Times New Roman" w:eastAsia="Times New Roman" w:hAnsi="Times New Roman" w:cs="Times New Roman"/>
        </w:rPr>
        <w:t>nalidades da norma interpretada</w:t>
      </w:r>
      <w:r w:rsidRPr="00974304">
        <w:rPr>
          <w:rStyle w:val="FootnoteReference"/>
          <w:rFonts w:ascii="Times New Roman" w:hAnsi="Times New Roman" w:cs="Times New Roman"/>
        </w:rPr>
        <w:footnoteReference w:id="144"/>
      </w:r>
      <w:r w:rsidRPr="00974304">
        <w:rPr>
          <w:rFonts w:ascii="Times New Roman" w:eastAsia="Times New Roman" w:hAnsi="Times New Roman" w:cs="Times New Roman"/>
        </w:rPr>
        <w:t>.</w:t>
      </w:r>
    </w:p>
    <w:p w14:paraId="615F082B"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15C9326A" w14:textId="77777777"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Essa mesma ordem de ideias conduziu o Supremo Tribunal Federal a rejeitar proposta formulada pelo saudoso Ministro Menezes Direito de adicionar conteúdos normativos à Lei de Biossegurança:</w:t>
      </w:r>
    </w:p>
    <w:p w14:paraId="629FC959" w14:textId="77777777" w:rsidR="00451E6C" w:rsidRPr="00974304" w:rsidRDefault="00451E6C" w:rsidP="00F87198">
      <w:pPr>
        <w:spacing w:line="360" w:lineRule="auto"/>
        <w:ind w:left="1701" w:firstLine="709"/>
        <w:jc w:val="both"/>
        <w:rPr>
          <w:rFonts w:ascii="Times New Roman" w:eastAsia="Times New Roman" w:hAnsi="Times New Roman" w:cs="Times New Roman"/>
        </w:rPr>
      </w:pPr>
    </w:p>
    <w:p w14:paraId="26FC480E" w14:textId="77777777"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Afasta-se o uso da técnica de "interpretação conforme" para a feitura de sentença de caráter aditivo que tencione conferir à Lei de Biossegurança exuberância regratória, ou restrições tendentes a inviabilizar as pesquisas com células-tronco embrionárias. Inexistência dos pressupostos para a aplicação da técnica da "interpretação conforme a Constituição", porquanto a norma impugnada não padece de polissemia ou de plurissignificatidade. Ação direta de inconstitucionalidade julgada totalmente improcedente.</w:t>
      </w:r>
      <w:r w:rsidRPr="00974304">
        <w:rPr>
          <w:rStyle w:val="FootnoteReference"/>
          <w:rFonts w:ascii="Times New Roman" w:hAnsi="Times New Roman" w:cs="Times New Roman"/>
        </w:rPr>
        <w:footnoteReference w:id="145"/>
      </w:r>
      <w:r w:rsidRPr="00974304">
        <w:rPr>
          <w:rFonts w:ascii="Times New Roman" w:eastAsia="Times New Roman" w:hAnsi="Times New Roman" w:cs="Times New Roman"/>
        </w:rPr>
        <w:t xml:space="preserve"> </w:t>
      </w:r>
    </w:p>
    <w:p w14:paraId="37650A11" w14:textId="77777777" w:rsidR="00451E6C" w:rsidRPr="00974304" w:rsidRDefault="00451E6C" w:rsidP="00F87198">
      <w:pPr>
        <w:spacing w:line="360" w:lineRule="auto"/>
        <w:ind w:left="1701" w:firstLine="709"/>
        <w:jc w:val="both"/>
        <w:rPr>
          <w:rFonts w:ascii="Times New Roman" w:eastAsia="Times New Roman" w:hAnsi="Times New Roman" w:cs="Times New Roman"/>
        </w:rPr>
      </w:pPr>
    </w:p>
    <w:p w14:paraId="43D729DB" w14:textId="1C105AD9" w:rsidR="0082468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preocupação com a </w:t>
      </w:r>
      <w:r w:rsidR="00E42346">
        <w:rPr>
          <w:rFonts w:ascii="Times New Roman" w:eastAsia="Times New Roman" w:hAnsi="Times New Roman" w:cs="Times New Roman"/>
        </w:rPr>
        <w:t>utilização</w:t>
      </w:r>
      <w:r w:rsidRPr="00974304">
        <w:rPr>
          <w:rFonts w:ascii="Times New Roman" w:eastAsia="Times New Roman" w:hAnsi="Times New Roman" w:cs="Times New Roman"/>
        </w:rPr>
        <w:t xml:space="preserve"> da técnica decisional da interpretação </w:t>
      </w:r>
      <w:r w:rsidR="00E42346">
        <w:rPr>
          <w:rFonts w:ascii="Times New Roman" w:eastAsia="Times New Roman" w:hAnsi="Times New Roman" w:cs="Times New Roman"/>
        </w:rPr>
        <w:t>conforme como</w:t>
      </w:r>
      <w:r w:rsidR="001E0229" w:rsidRPr="00974304">
        <w:rPr>
          <w:rFonts w:ascii="Times New Roman" w:eastAsia="Times New Roman" w:hAnsi="Times New Roman" w:cs="Times New Roman"/>
        </w:rPr>
        <w:t xml:space="preserve"> </w:t>
      </w:r>
      <w:r w:rsidR="00E42346">
        <w:rPr>
          <w:rFonts w:ascii="Times New Roman" w:eastAsia="Times New Roman" w:hAnsi="Times New Roman" w:cs="Times New Roman"/>
        </w:rPr>
        <w:t xml:space="preserve">meio processual que autorize </w:t>
      </w:r>
      <w:r w:rsidRPr="00974304">
        <w:rPr>
          <w:rFonts w:ascii="Times New Roman" w:eastAsia="Times New Roman" w:hAnsi="Times New Roman" w:cs="Times New Roman"/>
        </w:rPr>
        <w:t xml:space="preserve">o Supremo Tribunal Federal </w:t>
      </w:r>
      <w:r w:rsidR="00E42346">
        <w:rPr>
          <w:rFonts w:ascii="Times New Roman" w:eastAsia="Times New Roman" w:hAnsi="Times New Roman" w:cs="Times New Roman"/>
        </w:rPr>
        <w:t xml:space="preserve">a atuar como </w:t>
      </w:r>
      <w:r w:rsidRPr="00974304">
        <w:rPr>
          <w:rFonts w:ascii="Times New Roman" w:eastAsia="Times New Roman" w:hAnsi="Times New Roman" w:cs="Times New Roman"/>
        </w:rPr>
        <w:t>legislador positivo é anterior à vigência da atual Constituição. Em precedente de 1987, o Ministro Moreira Alves assinalou que a interpretação conforme – alçada, já àquela altura, à categoria de princípio constitucional do controle de constitucionalidade (em contraposição à ideia de que seria mero princípio interpretativo) – sofre restrições advindas da impossibilidade de o</w:t>
      </w:r>
      <w:r w:rsidR="00B979AA" w:rsidRPr="00974304">
        <w:rPr>
          <w:rFonts w:ascii="Times New Roman" w:eastAsia="Times New Roman" w:hAnsi="Times New Roman" w:cs="Times New Roman"/>
        </w:rPr>
        <w:t xml:space="preserve"> Supremo Tribunal Federal </w:t>
      </w:r>
      <w:r w:rsidRPr="00974304">
        <w:rPr>
          <w:rFonts w:ascii="Times New Roman" w:eastAsia="Times New Roman" w:hAnsi="Times New Roman" w:cs="Times New Roman"/>
        </w:rPr>
        <w:t xml:space="preserve">atuar como legislador positivo. Por isso, concluiu, </w:t>
      </w:r>
    </w:p>
    <w:p w14:paraId="73ABA8DB" w14:textId="77777777" w:rsidR="0082468C" w:rsidRPr="00974304" w:rsidRDefault="0082468C" w:rsidP="00F87198">
      <w:pPr>
        <w:spacing w:line="360" w:lineRule="auto"/>
        <w:ind w:firstLine="709"/>
        <w:jc w:val="both"/>
        <w:rPr>
          <w:rFonts w:ascii="Times New Roman" w:eastAsia="Times New Roman" w:hAnsi="Times New Roman" w:cs="Times New Roman"/>
        </w:rPr>
      </w:pPr>
    </w:p>
    <w:p w14:paraId="3A4004DE" w14:textId="5A381CB0" w:rsidR="00451E6C" w:rsidRPr="00974304" w:rsidRDefault="00451E6C" w:rsidP="0082468C">
      <w:pPr>
        <w:ind w:left="2268"/>
        <w:jc w:val="both"/>
        <w:rPr>
          <w:rFonts w:ascii="Times New Roman" w:eastAsia="Times New Roman" w:hAnsi="Times New Roman" w:cs="Times New Roman"/>
        </w:rPr>
      </w:pPr>
      <w:r w:rsidRPr="00974304">
        <w:rPr>
          <w:rFonts w:ascii="Times New Roman" w:eastAsia="Times New Roman" w:hAnsi="Times New Roman" w:cs="Times New Roman"/>
        </w:rPr>
        <w:t>se a única interpretação possível para compatibilizar a norma com a Constituição contrariar o sentido inequívoco que o Poder Legislativo lhe pretendeu dar, não se pode aplicar o princípio da interpretação conforme a Constituição, que implicaria, em verdade, criação de norma jurídica, o que é privativo do Poder Legislativo</w:t>
      </w:r>
      <w:r w:rsidRPr="00974304">
        <w:rPr>
          <w:rStyle w:val="FootnoteReference"/>
          <w:rFonts w:ascii="Times New Roman" w:hAnsi="Times New Roman" w:cs="Times New Roman"/>
        </w:rPr>
        <w:footnoteReference w:id="146"/>
      </w:r>
      <w:r w:rsidRPr="00974304">
        <w:rPr>
          <w:rFonts w:ascii="Times New Roman" w:eastAsia="Times New Roman" w:hAnsi="Times New Roman" w:cs="Times New Roman"/>
        </w:rPr>
        <w:t>.</w:t>
      </w:r>
    </w:p>
    <w:p w14:paraId="4507988F"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73A26860" w14:textId="77777777" w:rsidR="00E42346" w:rsidRPr="00974304" w:rsidRDefault="00E42346" w:rsidP="00E42346">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Com efeito, mais recentemente, e aqui reside parte da problemática constitucional a ser estudada, o Supremo Tribunal Federal valeu-se do instrumental da interpretação conforme à Constituição</w:t>
      </w:r>
      <w:r w:rsidRPr="00974304">
        <w:rPr>
          <w:rStyle w:val="FootnoteReference"/>
          <w:rFonts w:ascii="Times New Roman" w:hAnsi="Times New Roman" w:cs="Times New Roman"/>
        </w:rPr>
        <w:footnoteReference w:id="147"/>
      </w:r>
      <w:r w:rsidRPr="00974304">
        <w:rPr>
          <w:rFonts w:ascii="Times New Roman" w:eastAsia="Times New Roman" w:hAnsi="Times New Roman" w:cs="Times New Roman"/>
        </w:rPr>
        <w:t xml:space="preserve"> para proferir sentenças manipulativas tipicamente aditivas</w:t>
      </w:r>
      <w:r w:rsidRPr="00974304">
        <w:rPr>
          <w:rStyle w:val="FootnoteReference"/>
          <w:rFonts w:ascii="Times New Roman" w:hAnsi="Times New Roman" w:cs="Times New Roman"/>
        </w:rPr>
        <w:footnoteReference w:id="148"/>
      </w:r>
      <w:r w:rsidRPr="00974304">
        <w:rPr>
          <w:rFonts w:ascii="Times New Roman" w:eastAsia="Times New Roman" w:hAnsi="Times New Roman" w:cs="Times New Roman"/>
        </w:rPr>
        <w:t xml:space="preserve">, rompendo com longa tradição jurisprudencial de repúdio ao exercício pela Corte do papel de legislador </w:t>
      </w:r>
      <w:r w:rsidRPr="00974304">
        <w:rPr>
          <w:rFonts w:ascii="Times New Roman" w:eastAsia="Times New Roman" w:hAnsi="Times New Roman" w:cs="Times New Roman"/>
        </w:rPr>
        <w:lastRenderedPageBreak/>
        <w:t>positivo. No julgamento das ações diretas de inconstitucionalidade 1.351 e 1.354</w:t>
      </w:r>
      <w:r w:rsidRPr="00974304">
        <w:rPr>
          <w:rStyle w:val="FootnoteReference"/>
          <w:rFonts w:ascii="Times New Roman" w:hAnsi="Times New Roman" w:cs="Times New Roman"/>
        </w:rPr>
        <w:footnoteReference w:id="149"/>
      </w:r>
      <w:r w:rsidRPr="00974304">
        <w:rPr>
          <w:rFonts w:ascii="Times New Roman" w:eastAsia="Times New Roman" w:hAnsi="Times New Roman" w:cs="Times New Roman"/>
        </w:rPr>
        <w:t>, o Ministro Gilmar Mendes</w:t>
      </w:r>
      <w:r w:rsidRPr="00974304">
        <w:rPr>
          <w:rStyle w:val="FootnoteReference"/>
          <w:rFonts w:ascii="Times New Roman" w:hAnsi="Times New Roman" w:cs="Times New Roman"/>
        </w:rPr>
        <w:footnoteReference w:id="150"/>
      </w:r>
      <w:r w:rsidRPr="00974304">
        <w:rPr>
          <w:rFonts w:ascii="Times New Roman" w:eastAsia="Times New Roman" w:hAnsi="Times New Roman" w:cs="Times New Roman"/>
        </w:rPr>
        <w:t xml:space="preserve"> analisa com precisão a paulatina mudança da orientação do Tribunal:</w:t>
      </w:r>
    </w:p>
    <w:p w14:paraId="388B2EF9" w14:textId="77777777" w:rsidR="00E42346" w:rsidRPr="00974304" w:rsidRDefault="00E42346" w:rsidP="00E42346">
      <w:pPr>
        <w:spacing w:line="360" w:lineRule="auto"/>
        <w:ind w:firstLine="709"/>
        <w:jc w:val="both"/>
        <w:rPr>
          <w:rFonts w:ascii="Times New Roman" w:eastAsia="Times New Roman" w:hAnsi="Times New Roman" w:cs="Times New Roman"/>
        </w:rPr>
      </w:pPr>
    </w:p>
    <w:p w14:paraId="4E95E949"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A eliminação ou fixação, pelo Tribunal, de determinados sentidos normativos do texto, quase sempre tem o condão de alterar, ainda que minimamente, o sentido normativo original determinado pelo legislador. Por isso, muitas vezes a interpretação conforme levada a efeito pelo Tribunal pode transformar-se numa decisão modificativa dos sentidos originais do texto.</w:t>
      </w:r>
    </w:p>
    <w:p w14:paraId="682385C3"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A experiência das Cortes Constitucionais europeias – destacando-se, nesse sentido a Corte Costituzionale italiana</w:t>
      </w:r>
      <w:r w:rsidRPr="00974304">
        <w:rPr>
          <w:rStyle w:val="FootnoteReference"/>
          <w:rFonts w:ascii="Times New Roman" w:hAnsi="Times New Roman" w:cs="Times New Roman"/>
        </w:rPr>
        <w:footnoteReference w:id="151"/>
      </w:r>
      <w:r w:rsidRPr="00974304">
        <w:rPr>
          <w:rFonts w:ascii="Times New Roman" w:eastAsia="Times New Roman" w:hAnsi="Times New Roman" w:cs="Times New Roman"/>
        </w:rPr>
        <w:t xml:space="preserve"> – bem demonstra que, em certos casos, o recurso às decisões interpretativas com efeitos modificativos ou corretivos da norma constitui a única solução viável para que a Corte Constitucional enfrente a inconstitucionalidade existente no caso concreto, sem ter que recorrer a subterfúgios indesejáveis e soluções simplistas como a declaração de inconstitucionalidade total ou, no caso de esta trazer consequências drásticas para a segurança jurídica e o interesse social, a opção pelo mero não-conhecimento da ação. (...)</w:t>
      </w:r>
    </w:p>
    <w:p w14:paraId="35CF676D"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O Supremo Tribunal Federal, quase sempre imbuído do dogma kelseniano do legislador negativo, costuma adotar uma posição de self-restraint ao se deparar com situações em que a interpretação conforme possa descambar para uma decisão interpretativa corretiva da lei</w:t>
      </w:r>
      <w:r w:rsidRPr="00974304">
        <w:rPr>
          <w:rStyle w:val="FootnoteReference"/>
          <w:rFonts w:ascii="Times New Roman" w:hAnsi="Times New Roman" w:cs="Times New Roman"/>
        </w:rPr>
        <w:footnoteReference w:id="152"/>
      </w:r>
      <w:r w:rsidRPr="00974304">
        <w:rPr>
          <w:rFonts w:ascii="Times New Roman" w:eastAsia="Times New Roman" w:hAnsi="Times New Roman" w:cs="Times New Roman"/>
        </w:rPr>
        <w:t>.</w:t>
      </w:r>
    </w:p>
    <w:p w14:paraId="70BF956A"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Ao se analisar detidamente a jurisprudência do Tribunal, no entanto, é possível verificar que, em muitos casos, a Corte não se atenta para os limites, sempre imprecisos, entre a interpretação conforme delimitada negativamente pelos sentidos literais do texto e a decisão interpretativa modificativa desses sentidos originais postos pelo legislador.</w:t>
      </w:r>
    </w:p>
    <w:p w14:paraId="00D3F507"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No recente julgamento conjunto das ADIn 1.105 e 1.127, ambas de relatoria do Min. Marco Aurélio, o Tribunal, ao conferir interpretação conforme a Constituição a vários dispositivos do Estatuto da Advocacia (Lei n° 8.906/94), acabou adicionando-lhes novo conteúdo </w:t>
      </w:r>
      <w:r w:rsidRPr="00974304">
        <w:rPr>
          <w:rFonts w:ascii="Times New Roman" w:eastAsia="Times New Roman" w:hAnsi="Times New Roman" w:cs="Times New Roman"/>
        </w:rPr>
        <w:lastRenderedPageBreak/>
        <w:t>normativo, convolando a decisão em verdadeira interpretação corretiva da lei</w:t>
      </w:r>
      <w:r w:rsidRPr="00974304">
        <w:rPr>
          <w:rStyle w:val="FootnoteReference"/>
          <w:rFonts w:ascii="Times New Roman" w:hAnsi="Times New Roman" w:cs="Times New Roman"/>
        </w:rPr>
        <w:footnoteReference w:id="153"/>
      </w:r>
      <w:r w:rsidRPr="00974304">
        <w:rPr>
          <w:rFonts w:ascii="Times New Roman" w:eastAsia="Times New Roman" w:hAnsi="Times New Roman" w:cs="Times New Roman"/>
        </w:rPr>
        <w:t>.</w:t>
      </w:r>
    </w:p>
    <w:p w14:paraId="5E6BC836"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Em outros vários casos mais antigos, também é possível verificar que o Tribunal, a pretexto de dar interpretação conforme a Constituição a determinados dispositivos, acabou proferindo o que a doutrina constitucional, amparada na prática da Corte Constitucional italiana, tem denominado de decisões manipulativas de efeitos aditivos</w:t>
      </w:r>
      <w:r w:rsidRPr="00974304">
        <w:rPr>
          <w:rStyle w:val="FootnoteReference"/>
          <w:rFonts w:ascii="Times New Roman" w:hAnsi="Times New Roman" w:cs="Times New Roman"/>
        </w:rPr>
        <w:footnoteReference w:id="154"/>
      </w:r>
      <w:r w:rsidRPr="00974304">
        <w:rPr>
          <w:rFonts w:ascii="Times New Roman" w:eastAsia="Times New Roman" w:hAnsi="Times New Roman" w:cs="Times New Roman"/>
        </w:rPr>
        <w:t>.</w:t>
      </w:r>
    </w:p>
    <w:p w14:paraId="67ECA212"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Sobre a evolução da Jurisdição Constitucional brasileira em tema de decisões manipulativas, o constitucionalista português Blanco de Morais faz a seguinte analise:</w:t>
      </w:r>
    </w:p>
    <w:p w14:paraId="7C128BC4"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o fato é que a Justiça Constitucional brasileira deu, onze anos volvidos sobre a aprovação da Constituição de 1988, um importante passo no plano da suavização do regime típico da nulidade com efeitos absolutos, através do alargamento dos efeitos manipulativos das decisões de inconstitucionalidade.</w:t>
      </w:r>
    </w:p>
    <w:p w14:paraId="6E88C860"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Sensivelmente, desde 2004 parecem também ter começado a emergir com maior pragnância decisões jurisdicionais com efeitos aditivos. </w:t>
      </w:r>
    </w:p>
    <w:p w14:paraId="107BF38E"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Tal parece ter sido o caso de uma ação direta de inconstitucionalidade, a ADIn 3105, a qual se afigura como uma sentença demolitória com efeitos aditivos. Esta eliminou, com fundamento na violação do princípio da igualdade, uma norma restritiva que, de acordo com o entendimento do Relator, reduziria arbitrariamente para algumas pessoas pertencentes à classe dos servidores públicos, o alcance de um regime de imunidade tributária que a todos aproveitaria. Dessa eliminação resultou automaticamente a aplicação, aos referidos trabalhadores inativos, de um regime de imunidade contributiva que abrangia as demais categorias de servidores públicos.” </w:t>
      </w:r>
    </w:p>
    <w:p w14:paraId="7E3B389E"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Em futuro próximo, o Tribunal voltará a se deparar com o problema no julgamento da ADPF n° 54, Rel. Min. Marco Aurélio, que discute a constitucionalidade da criminalização dos abortos de fetos anencéfalos. Caso o Tribunal decida pela procedência da ação, dando interpretação conforme aos arts. 124 a 128 do Código Penal, invariavelmente proferirá uma típica decisão manipulativa com eficácia aditiva. (…) </w:t>
      </w:r>
    </w:p>
    <w:p w14:paraId="40F801C8" w14:textId="77777777" w:rsidR="00E42346" w:rsidRPr="00974304" w:rsidRDefault="00E42346" w:rsidP="00E42346">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Portanto, é possível antever que o Supremo Tribunal Federal acabe por se livrar do vetusto dogma do legislador negativo e se alie à mais progressiva linha jurisprudencial das decisões interpretativas com eficácia aditiva, já adotadas pelas principais Cortes Constitucionais europeias. A assunção de uma atuação criativa pelo Tribunal poderá ser determinante para a solução de antigos problemas relacionados à inconstitucionalidade por omissão, que muitas vezes causa entraves </w:t>
      </w:r>
      <w:r w:rsidRPr="00974304">
        <w:rPr>
          <w:rFonts w:ascii="Times New Roman" w:eastAsia="Times New Roman" w:hAnsi="Times New Roman" w:cs="Times New Roman"/>
        </w:rPr>
        <w:lastRenderedPageBreak/>
        <w:t>para a efetivação de direitos e garantias fundamentais assegurados pelo texto constitucional.</w:t>
      </w:r>
      <w:r w:rsidRPr="00974304">
        <w:rPr>
          <w:rStyle w:val="FootnoteReference"/>
          <w:rFonts w:ascii="Times New Roman" w:hAnsi="Times New Roman" w:cs="Times New Roman"/>
        </w:rPr>
        <w:footnoteReference w:id="155"/>
      </w:r>
      <w:r w:rsidRPr="00974304">
        <w:rPr>
          <w:rFonts w:ascii="Times New Roman" w:eastAsia="Times New Roman" w:hAnsi="Times New Roman" w:cs="Times New Roman"/>
        </w:rPr>
        <w:t xml:space="preserve"> </w:t>
      </w:r>
    </w:p>
    <w:p w14:paraId="05691D37" w14:textId="77777777" w:rsidR="00E42346" w:rsidRPr="00974304" w:rsidRDefault="00E42346" w:rsidP="00E42346">
      <w:pPr>
        <w:spacing w:line="360" w:lineRule="auto"/>
        <w:ind w:firstLine="709"/>
        <w:jc w:val="both"/>
        <w:rPr>
          <w:rFonts w:ascii="Times New Roman" w:eastAsia="Times New Roman" w:hAnsi="Times New Roman" w:cs="Times New Roman"/>
        </w:rPr>
      </w:pPr>
    </w:p>
    <w:p w14:paraId="4320C766" w14:textId="3E48E8E5" w:rsidR="009431E9" w:rsidRPr="00974304" w:rsidRDefault="009431E9" w:rsidP="009431E9">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A atualidade da advertência formulada pelo Ministro Gilmar Mendes</w:t>
      </w:r>
      <w:r w:rsidRPr="00974304">
        <w:rPr>
          <w:rFonts w:ascii="Times New Roman" w:eastAsia="Times New Roman" w:hAnsi="Times New Roman" w:cs="Times New Roman"/>
        </w:rPr>
        <w:t xml:space="preserve"> manifesta-se com vigor na tendência à ampliação da abrangência e importância atribuída pelo Supremo Tribunal à técnica de interpretação conforme a Constituição. Como será demonstrado mais a frente, a interpretação conforme a Constituição, concebida inicialmente como esforço hermenêutico de atribuir interpretação compatível com a Constituição a partir das possibilidades semânticas permitidas pelo texto da norma, funcionou, em tempo mais recente, como </w:t>
      </w:r>
      <w:r>
        <w:rPr>
          <w:rFonts w:ascii="Times New Roman" w:eastAsia="Times New Roman" w:hAnsi="Times New Roman" w:cs="Times New Roman"/>
          <w:i/>
        </w:rPr>
        <w:t>“porta de entrada</w:t>
      </w:r>
      <w:r w:rsidRPr="00974304">
        <w:rPr>
          <w:rFonts w:ascii="Times New Roman" w:eastAsia="Times New Roman" w:hAnsi="Times New Roman" w:cs="Times New Roman"/>
          <w:i/>
        </w:rPr>
        <w:t>”</w:t>
      </w:r>
      <w:r w:rsidRPr="00974304">
        <w:rPr>
          <w:rFonts w:ascii="Times New Roman" w:eastAsia="Times New Roman" w:hAnsi="Times New Roman" w:cs="Times New Roman"/>
        </w:rPr>
        <w:t xml:space="preserve"> para as sentenças aditivas na jurisprudência do Supremo Tribunal Federal. O uso da interpretação conforme para evitação de vácuos normativos indesejáveis é prova de que essa técnica decisória tem servido não apenas para a exclusão de normas jurídicas do ordenamento, mas também – e em clara atuação positiva – para criação de disciplina jurídica. No julgamento da ADI 2083, por exemplo, a preocupação com a repristinação de legislação ambiental considerada indesejável fez com que o STF utilizasse a interpretação conforme da lei inconstitucional com o objetivo de criar regra transitória para regular o período coberto pela vigência da disciplina revogada</w:t>
      </w:r>
      <w:r w:rsidRPr="00974304">
        <w:rPr>
          <w:rStyle w:val="FootnoteReference"/>
          <w:rFonts w:ascii="Times New Roman" w:eastAsia="Times New Roman" w:hAnsi="Times New Roman" w:cs="Times New Roman"/>
        </w:rPr>
        <w:footnoteReference w:id="156"/>
      </w:r>
      <w:r w:rsidRPr="00974304">
        <w:rPr>
          <w:rFonts w:ascii="Times New Roman" w:eastAsia="Times New Roman" w:hAnsi="Times New Roman" w:cs="Times New Roman"/>
        </w:rPr>
        <w:t>. Ao julgar a ADI 2655 o STF, depois de considerar inconstitucional a fixação de custas, despesas e emolumentos fixada em múltiplos de salário-mínimo, criou, por meio da técnica da interpretação conforme, disciplina normativa compatível com a Constituição, permitindo, assim, a cobrança pelo Estado</w:t>
      </w:r>
      <w:r w:rsidRPr="00974304">
        <w:rPr>
          <w:rStyle w:val="FootnoteReference"/>
          <w:rFonts w:ascii="Times New Roman" w:eastAsia="Times New Roman" w:hAnsi="Times New Roman" w:cs="Times New Roman"/>
        </w:rPr>
        <w:footnoteReference w:id="157"/>
      </w:r>
      <w:r w:rsidRPr="00974304">
        <w:rPr>
          <w:rFonts w:ascii="Times New Roman" w:eastAsia="Times New Roman" w:hAnsi="Times New Roman" w:cs="Times New Roman"/>
        </w:rPr>
        <w:t xml:space="preserve">. </w:t>
      </w:r>
    </w:p>
    <w:p w14:paraId="35E23BE6" w14:textId="77777777" w:rsidR="009431E9" w:rsidRDefault="009431E9" w:rsidP="00F87198">
      <w:pPr>
        <w:spacing w:line="360" w:lineRule="auto"/>
        <w:ind w:firstLine="709"/>
        <w:jc w:val="both"/>
        <w:rPr>
          <w:rFonts w:ascii="Times New Roman" w:eastAsia="Times New Roman" w:hAnsi="Times New Roman" w:cs="Times New Roman"/>
        </w:rPr>
      </w:pPr>
    </w:p>
    <w:p w14:paraId="4F746C9B" w14:textId="1A386C67"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As decisões firmadas pelo Supremo Tribunal Federal no julgamento da Arguição de Descumprimento de Preceito Fundamental n. 130 e da Ação Direta de Inconstitucionalidade n. 3510 exemplificam que a discussão sobre a legitimidade da produção de sentenças aditivas pela Corte Constitucional tem tomado lugar precisamente por meio da aplicação da técnica de interpretação conforme. Diz-se, como expôs a Corte no julgamento desses dois casos paradigmáticos, que a adição de conteúdos normativos por meio da sentença não poderia se realizar ante a impossibilidade de utilização do modelo decisional da interpretação conforme.</w:t>
      </w:r>
      <w:r w:rsidR="000122F7" w:rsidRPr="00974304">
        <w:rPr>
          <w:rFonts w:ascii="Times New Roman" w:eastAsia="Times New Roman" w:hAnsi="Times New Roman" w:cs="Times New Roman"/>
        </w:rPr>
        <w:t xml:space="preserve"> Deve-se alertar, entretanto, </w:t>
      </w:r>
      <w:r w:rsidRPr="00974304">
        <w:rPr>
          <w:rFonts w:ascii="Times New Roman" w:eastAsia="Times New Roman" w:hAnsi="Times New Roman" w:cs="Times New Roman"/>
        </w:rPr>
        <w:t xml:space="preserve">para a relevante diferença entre a interpretação conforme e a </w:t>
      </w:r>
      <w:r w:rsidRPr="00974304">
        <w:rPr>
          <w:rFonts w:ascii="Times New Roman" w:eastAsia="Times New Roman" w:hAnsi="Times New Roman" w:cs="Times New Roman"/>
        </w:rPr>
        <w:lastRenderedPageBreak/>
        <w:t>sentença aditiva</w:t>
      </w:r>
      <w:r w:rsidR="00B979AA" w:rsidRPr="00974304">
        <w:rPr>
          <w:rStyle w:val="FootnoteReference"/>
          <w:rFonts w:ascii="Times New Roman" w:eastAsia="Times New Roman" w:hAnsi="Times New Roman" w:cs="Times New Roman"/>
        </w:rPr>
        <w:footnoteReference w:id="158"/>
      </w:r>
      <w:r w:rsidRPr="00974304">
        <w:rPr>
          <w:rFonts w:ascii="Times New Roman" w:eastAsia="Times New Roman" w:hAnsi="Times New Roman" w:cs="Times New Roman"/>
        </w:rPr>
        <w:t xml:space="preserve">. </w:t>
      </w:r>
      <w:r w:rsidR="009434B3">
        <w:rPr>
          <w:rFonts w:ascii="Times New Roman" w:eastAsia="Times New Roman" w:hAnsi="Times New Roman" w:cs="Times New Roman"/>
        </w:rPr>
        <w:t>Não se pode</w:t>
      </w:r>
      <w:r w:rsidR="00E42346">
        <w:rPr>
          <w:rFonts w:ascii="Times New Roman" w:eastAsia="Times New Roman" w:hAnsi="Times New Roman" w:cs="Times New Roman"/>
        </w:rPr>
        <w:t xml:space="preserve"> rejeitar o exercício de função normativa pelo STF sob o argumento de que a técnica decisória da interpretação conforme não comporta a extrapolação dos sentidos extraíveis do dispositivo legal. </w:t>
      </w:r>
      <w:r w:rsidRPr="00974304">
        <w:rPr>
          <w:rFonts w:ascii="Times New Roman" w:eastAsia="Times New Roman" w:hAnsi="Times New Roman" w:cs="Times New Roman"/>
        </w:rPr>
        <w:t xml:space="preserve">A confusão entre as duas técnicas decisórias </w:t>
      </w:r>
      <w:r w:rsidR="00E42346">
        <w:rPr>
          <w:rFonts w:ascii="Times New Roman" w:eastAsia="Times New Roman" w:hAnsi="Times New Roman" w:cs="Times New Roman"/>
        </w:rPr>
        <w:t>acarreta, portanto,</w:t>
      </w:r>
      <w:r w:rsidRPr="00974304">
        <w:rPr>
          <w:rFonts w:ascii="Times New Roman" w:eastAsia="Times New Roman" w:hAnsi="Times New Roman" w:cs="Times New Roman"/>
        </w:rPr>
        <w:t xml:space="preserve"> um duplo efeito: (i) a redução quantitativa e qualitativa da técnica consistente na sentença aditiva, forçada pela limitação imposta pelo vetor hermenêutico da interpretação conforme; (ii) a indevida ampliação da utilização da técnica de interpretação conforme a Constituição, considerada a barreira imposta pelas limitadas interpretações possíveis do texto literal da norma adjudicada</w:t>
      </w:r>
      <w:r w:rsidR="00506032" w:rsidRPr="00974304">
        <w:rPr>
          <w:rStyle w:val="FootnoteReference"/>
          <w:rFonts w:ascii="Times New Roman" w:eastAsia="Times New Roman" w:hAnsi="Times New Roman" w:cs="Times New Roman"/>
        </w:rPr>
        <w:footnoteReference w:id="159"/>
      </w:r>
      <w:r w:rsidRPr="00974304">
        <w:rPr>
          <w:rFonts w:ascii="Times New Roman" w:eastAsia="Times New Roman" w:hAnsi="Times New Roman" w:cs="Times New Roman"/>
        </w:rPr>
        <w:t xml:space="preserve">. </w:t>
      </w:r>
    </w:p>
    <w:p w14:paraId="40775B2A"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3DF12077" w14:textId="4713A662"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Pode-se afirmar, desse modo, que a jurisprudência do Supremo Tribunal Fede</w:t>
      </w:r>
      <w:r w:rsidR="00A31BFD" w:rsidRPr="00974304">
        <w:rPr>
          <w:rFonts w:ascii="Times New Roman" w:eastAsia="Times New Roman" w:hAnsi="Times New Roman" w:cs="Times New Roman"/>
        </w:rPr>
        <w:t>ral, embora de modo geral atenta</w:t>
      </w:r>
      <w:r w:rsidRPr="00974304">
        <w:rPr>
          <w:rFonts w:ascii="Times New Roman" w:eastAsia="Times New Roman" w:hAnsi="Times New Roman" w:cs="Times New Roman"/>
        </w:rPr>
        <w:t xml:space="preserve"> aos limites tradicionalmente impostos à técnica decisional da interpretação conforme a Constituição, em diversas ocasiões pronunciou verdadeiras sentenças aditivas sob o manto da interpretação conforme. Isso</w:t>
      </w:r>
      <w:r w:rsidR="00E42346">
        <w:rPr>
          <w:rFonts w:ascii="Times New Roman" w:eastAsia="Times New Roman" w:hAnsi="Times New Roman" w:cs="Times New Roman"/>
        </w:rPr>
        <w:t xml:space="preserve"> não significa, desde já, que essas</w:t>
      </w:r>
      <w:r w:rsidRPr="00974304">
        <w:rPr>
          <w:rFonts w:ascii="Times New Roman" w:eastAsia="Times New Roman" w:hAnsi="Times New Roman" w:cs="Times New Roman"/>
        </w:rPr>
        <w:t xml:space="preserve"> sentenças aditivas sejam, por essa razão, ilegítimas. A legitimidade da sentença aditiva, como se verá mais adiante, exige a satisfação de requisitos diferentes daqueles requeridos para o manejo adequado da técnica da interpretação conforme. A insinceridade da Corte Constitucional, nesse campo, </w:t>
      </w:r>
      <w:r w:rsidR="00E42346">
        <w:rPr>
          <w:rFonts w:ascii="Times New Roman" w:eastAsia="Times New Roman" w:hAnsi="Times New Roman" w:cs="Times New Roman"/>
        </w:rPr>
        <w:t xml:space="preserve">revelada </w:t>
      </w:r>
      <w:r w:rsidRPr="00974304">
        <w:rPr>
          <w:rFonts w:ascii="Times New Roman" w:eastAsia="Times New Roman" w:hAnsi="Times New Roman" w:cs="Times New Roman"/>
        </w:rPr>
        <w:t xml:space="preserve">por meio da edição de sentenças aditivas </w:t>
      </w:r>
      <w:r w:rsidRPr="00974304">
        <w:rPr>
          <w:rFonts w:ascii="Times New Roman" w:eastAsia="Times New Roman" w:hAnsi="Times New Roman" w:cs="Times New Roman"/>
          <w:i/>
        </w:rPr>
        <w:t>“camufladas”</w:t>
      </w:r>
      <w:r w:rsidRPr="00974304">
        <w:rPr>
          <w:rFonts w:ascii="Times New Roman" w:eastAsia="Times New Roman" w:hAnsi="Times New Roman" w:cs="Times New Roman"/>
        </w:rPr>
        <w:t xml:space="preserve"> de sentenças meramente interpretativas (interpretação conforme a Constituição</w:t>
      </w:r>
      <w:r w:rsidR="00D01232" w:rsidRPr="00974304">
        <w:rPr>
          <w:rStyle w:val="FootnoteReference"/>
          <w:rFonts w:ascii="Times New Roman" w:eastAsia="Times New Roman" w:hAnsi="Times New Roman" w:cs="Times New Roman"/>
        </w:rPr>
        <w:footnoteReference w:id="160"/>
      </w:r>
      <w:r w:rsidRPr="00974304">
        <w:rPr>
          <w:rFonts w:ascii="Times New Roman" w:eastAsia="Times New Roman" w:hAnsi="Times New Roman" w:cs="Times New Roman"/>
        </w:rPr>
        <w:t xml:space="preserve">) dificulta a compreensão do exercício da função normativa por parte do </w:t>
      </w:r>
      <w:r w:rsidRPr="00974304">
        <w:rPr>
          <w:rFonts w:ascii="Times New Roman" w:eastAsia="Times New Roman" w:hAnsi="Times New Roman" w:cs="Times New Roman"/>
        </w:rPr>
        <w:lastRenderedPageBreak/>
        <w:t xml:space="preserve">Tribunal e impede o desenvolvimento de critérios claros para o controle da legitimidade dessa peculiar função exercida pelo órgão encarregado do controle de constitucionalidade das leis. </w:t>
      </w:r>
    </w:p>
    <w:p w14:paraId="667756A3"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3C6A688A" w14:textId="5F3BC81E" w:rsidR="008B1921"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pesquisa adotará como objeto central do estudo as decisões constitucionais com efeitos aditivos, esforçando-se para comparar o desenvolvimento dessa recente e sofisticada técnica decisória na jurisdição constitucional brasileira com a experiência estrangeira (em especial a italiana). Esse </w:t>
      </w:r>
      <w:r w:rsidR="008B1921" w:rsidRPr="00974304">
        <w:rPr>
          <w:rFonts w:ascii="Times New Roman" w:eastAsia="Times New Roman" w:hAnsi="Times New Roman" w:cs="Times New Roman"/>
        </w:rPr>
        <w:t xml:space="preserve">esforço de comparação </w:t>
      </w:r>
      <w:r w:rsidRPr="00974304">
        <w:rPr>
          <w:rFonts w:ascii="Times New Roman" w:eastAsia="Times New Roman" w:hAnsi="Times New Roman" w:cs="Times New Roman"/>
        </w:rPr>
        <w:t>servirá como base para, num segundo momento, se ocupar da problemática relativa à adequação da técnica decisória à realidade constitucional brasileira e também aos limites de sua utilização. A dimensão normativa da dogmática jurídica a ser abordada com profundidade servirá para o desenvolvimento de um modelo</w:t>
      </w:r>
      <w:r w:rsidRPr="00974304">
        <w:rPr>
          <w:rStyle w:val="FootnoteReference"/>
          <w:rFonts w:ascii="Times New Roman" w:hAnsi="Times New Roman" w:cs="Times New Roman"/>
        </w:rPr>
        <w:footnoteReference w:id="161"/>
      </w:r>
      <w:r w:rsidRPr="00974304">
        <w:rPr>
          <w:rFonts w:ascii="Times New Roman" w:eastAsia="Times New Roman" w:hAnsi="Times New Roman" w:cs="Times New Roman"/>
        </w:rPr>
        <w:t xml:space="preserve"> de análise que poderá servir como instrumento de discussão sobre casos concretos.</w:t>
      </w:r>
    </w:p>
    <w:p w14:paraId="03E0D61C" w14:textId="77777777" w:rsidR="008B1921" w:rsidRPr="00974304" w:rsidRDefault="008B1921" w:rsidP="00F87198">
      <w:pPr>
        <w:spacing w:line="360" w:lineRule="auto"/>
        <w:ind w:firstLine="709"/>
        <w:jc w:val="both"/>
        <w:rPr>
          <w:rFonts w:ascii="Times New Roman" w:eastAsia="Times New Roman" w:hAnsi="Times New Roman" w:cs="Times New Roman"/>
        </w:rPr>
      </w:pPr>
    </w:p>
    <w:p w14:paraId="1D2BF458" w14:textId="51350244" w:rsidR="008B1921" w:rsidRPr="00974304" w:rsidRDefault="00E42346" w:rsidP="008B192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2.2. O PROBLEMA CONCERNENTE À </w:t>
      </w:r>
      <w:r w:rsidR="00473D91" w:rsidRPr="00974304">
        <w:rPr>
          <w:rFonts w:ascii="Times New Roman" w:eastAsia="Times New Roman" w:hAnsi="Times New Roman" w:cs="Times New Roman"/>
          <w:b/>
        </w:rPr>
        <w:t>AUTONOMIA PROCESSUAL DO TRIBUNAL CONSTITUCIONAL</w:t>
      </w:r>
    </w:p>
    <w:p w14:paraId="128E2414" w14:textId="13791D37" w:rsidR="00451E6C" w:rsidRPr="00974304" w:rsidRDefault="00451E6C" w:rsidP="008B1921">
      <w:pPr>
        <w:spacing w:line="360" w:lineRule="auto"/>
        <w:jc w:val="both"/>
        <w:rPr>
          <w:rFonts w:ascii="Times New Roman" w:eastAsia="Times New Roman" w:hAnsi="Times New Roman" w:cs="Times New Roman"/>
        </w:rPr>
      </w:pPr>
    </w:p>
    <w:p w14:paraId="720AC684" w14:textId="54CB3258" w:rsidR="00451E6C" w:rsidRPr="00974304" w:rsidRDefault="00BB678D"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diversificação das técnicas decisórias no âmbito do controle de constitucionalidade deve-se, entre nós, majoritariamente à construção jurisprudencial do Supremo Tribunal Federal. </w:t>
      </w:r>
      <w:r w:rsidR="00C45DE6" w:rsidRPr="00974304">
        <w:rPr>
          <w:rFonts w:ascii="Times New Roman" w:eastAsia="Times New Roman" w:hAnsi="Times New Roman" w:cs="Times New Roman"/>
        </w:rPr>
        <w:t>Duas observações devem ser remarcadas nesse contexto: (i) o</w:t>
      </w:r>
      <w:r w:rsidRPr="00974304">
        <w:rPr>
          <w:rFonts w:ascii="Times New Roman" w:eastAsia="Times New Roman" w:hAnsi="Times New Roman" w:cs="Times New Roman"/>
        </w:rPr>
        <w:t xml:space="preserve"> principal marco normativo sobre o tema (a Lei Federal 9.868 de 1999)</w:t>
      </w:r>
      <w:r w:rsidR="00C45DE6" w:rsidRPr="00974304">
        <w:rPr>
          <w:rFonts w:ascii="Times New Roman" w:eastAsia="Times New Roman" w:hAnsi="Times New Roman" w:cs="Times New Roman"/>
        </w:rPr>
        <w:t xml:space="preserve"> está longe de esgotar as técnicas decisórias na prática utilizadas pela Corte</w:t>
      </w:r>
      <w:r w:rsidR="00611BA5" w:rsidRPr="00974304">
        <w:rPr>
          <w:rStyle w:val="FootnoteReference"/>
          <w:rFonts w:ascii="Times New Roman" w:hAnsi="Times New Roman" w:cs="Times New Roman"/>
        </w:rPr>
        <w:footnoteReference w:id="162"/>
      </w:r>
      <w:r w:rsidR="00C45DE6" w:rsidRPr="00974304">
        <w:rPr>
          <w:rFonts w:ascii="Times New Roman" w:eastAsia="Times New Roman" w:hAnsi="Times New Roman" w:cs="Times New Roman"/>
        </w:rPr>
        <w:t>; (ii) essa disciplina legal não poderia criar novas competências para o Supremo Tribunal Federal, senão explicitar, e mesmo assim parcialmente, instrumentos processuais disponíveis no âmbito do controle de constitucionalidade</w:t>
      </w:r>
      <w:r w:rsidR="0000169F" w:rsidRPr="00974304">
        <w:rPr>
          <w:rStyle w:val="FootnoteReference"/>
          <w:rFonts w:ascii="Times New Roman" w:hAnsi="Times New Roman" w:cs="Times New Roman"/>
        </w:rPr>
        <w:footnoteReference w:id="163"/>
      </w:r>
      <w:r w:rsidR="00C45DE6" w:rsidRPr="00974304">
        <w:rPr>
          <w:rFonts w:ascii="Times New Roman" w:eastAsia="Times New Roman" w:hAnsi="Times New Roman" w:cs="Times New Roman"/>
        </w:rPr>
        <w:t>.</w:t>
      </w:r>
    </w:p>
    <w:p w14:paraId="17D42FC0" w14:textId="77777777" w:rsidR="00C45DE6" w:rsidRPr="00974304" w:rsidRDefault="00C45DE6" w:rsidP="00F87198">
      <w:pPr>
        <w:spacing w:line="360" w:lineRule="auto"/>
        <w:ind w:firstLine="709"/>
        <w:jc w:val="both"/>
        <w:rPr>
          <w:rFonts w:ascii="Times New Roman" w:eastAsia="Times New Roman" w:hAnsi="Times New Roman" w:cs="Times New Roman"/>
        </w:rPr>
      </w:pPr>
    </w:p>
    <w:p w14:paraId="42388F26" w14:textId="6C3D8099" w:rsidR="00C45DE6" w:rsidRPr="00974304" w:rsidRDefault="00C45DE6"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Se é verdade, como demonstra a análise da jurisprudência do Supremo Tribunal Federal na vigência da atual Constituição, que as técnicas decisórias constantes da Lei Federal 9.868 já eram utilizadas antes da sua entrada em vigor</w:t>
      </w:r>
      <w:r w:rsidR="001031FA" w:rsidRPr="00974304">
        <w:rPr>
          <w:rStyle w:val="FootnoteReference"/>
          <w:rFonts w:ascii="Times New Roman" w:eastAsia="Times New Roman" w:hAnsi="Times New Roman" w:cs="Times New Roman"/>
        </w:rPr>
        <w:footnoteReference w:id="164"/>
      </w:r>
      <w:r w:rsidRPr="00974304">
        <w:rPr>
          <w:rFonts w:ascii="Times New Roman" w:eastAsia="Times New Roman" w:hAnsi="Times New Roman" w:cs="Times New Roman"/>
        </w:rPr>
        <w:t>, então o fundamento de legitimidade do manejo desses modelos processuais de decisão não parece repousar exatamente sobre a legislação infraconstitucional que regula a matéria. Também não se pode despr</w:t>
      </w:r>
      <w:r w:rsidR="00B804E3" w:rsidRPr="00974304">
        <w:rPr>
          <w:rFonts w:ascii="Times New Roman" w:eastAsia="Times New Roman" w:hAnsi="Times New Roman" w:cs="Times New Roman"/>
        </w:rPr>
        <w:t>ezar o fato de que, mesmo após a entrada em vigor da disciplina legal mencionada, a jurisprudência do Supremo Tribunal Federal tem demonstrado</w:t>
      </w:r>
      <w:r w:rsidR="00A31BFD" w:rsidRPr="00974304">
        <w:rPr>
          <w:rFonts w:ascii="Times New Roman" w:eastAsia="Times New Roman" w:hAnsi="Times New Roman" w:cs="Times New Roman"/>
        </w:rPr>
        <w:t xml:space="preserve"> que</w:t>
      </w:r>
      <w:r w:rsidR="00B804E3" w:rsidRPr="00974304">
        <w:rPr>
          <w:rFonts w:ascii="Times New Roman" w:eastAsia="Times New Roman" w:hAnsi="Times New Roman" w:cs="Times New Roman"/>
        </w:rPr>
        <w:t xml:space="preserve"> a diversifica</w:t>
      </w:r>
      <w:r w:rsidR="00A31BFD" w:rsidRPr="00974304">
        <w:rPr>
          <w:rFonts w:ascii="Times New Roman" w:eastAsia="Times New Roman" w:hAnsi="Times New Roman" w:cs="Times New Roman"/>
        </w:rPr>
        <w:t>ção das técnicas decisórias vai</w:t>
      </w:r>
      <w:r w:rsidR="00B804E3" w:rsidRPr="00974304">
        <w:rPr>
          <w:rFonts w:ascii="Times New Roman" w:eastAsia="Times New Roman" w:hAnsi="Times New Roman" w:cs="Times New Roman"/>
        </w:rPr>
        <w:t xml:space="preserve"> muito além da previsão legal. A construção de modelos decisórios desprovidos de fundamento legal (ao menos expressamente) reforça a impressão de que a criação de novos modelos decisórios não depende da autorização legislativa. </w:t>
      </w:r>
    </w:p>
    <w:p w14:paraId="5FCB07D2" w14:textId="77777777" w:rsidR="0010239E" w:rsidRPr="00974304" w:rsidRDefault="0010239E" w:rsidP="00F87198">
      <w:pPr>
        <w:spacing w:line="360" w:lineRule="auto"/>
        <w:ind w:firstLine="709"/>
        <w:jc w:val="both"/>
        <w:rPr>
          <w:rFonts w:ascii="Times New Roman" w:eastAsia="Times New Roman" w:hAnsi="Times New Roman" w:cs="Times New Roman"/>
        </w:rPr>
      </w:pPr>
    </w:p>
    <w:p w14:paraId="0AF7E4D9" w14:textId="40751D9A" w:rsidR="0010239E" w:rsidRPr="00974304" w:rsidRDefault="0010239E"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particular liberdade demonstrada pela Corte constitucional ao configurar jurisdicionalmente seu processo tem sido qualificada pela doutrina como </w:t>
      </w:r>
      <w:r w:rsidRPr="00974304">
        <w:rPr>
          <w:rFonts w:ascii="Times New Roman" w:eastAsia="Times New Roman" w:hAnsi="Times New Roman" w:cs="Times New Roman"/>
          <w:i/>
        </w:rPr>
        <w:t>autonomia processual</w:t>
      </w:r>
      <w:r w:rsidRPr="00974304">
        <w:rPr>
          <w:rFonts w:ascii="Times New Roman" w:eastAsia="Times New Roman" w:hAnsi="Times New Roman" w:cs="Times New Roman"/>
        </w:rPr>
        <w:t xml:space="preserve"> do órgão de controle de constitucionalidade</w:t>
      </w:r>
      <w:r w:rsidR="0000169F" w:rsidRPr="00974304">
        <w:rPr>
          <w:rStyle w:val="FootnoteReference"/>
          <w:rFonts w:ascii="Times New Roman" w:hAnsi="Times New Roman" w:cs="Times New Roman"/>
        </w:rPr>
        <w:footnoteReference w:id="165"/>
      </w:r>
      <w:r w:rsidRPr="00974304">
        <w:rPr>
          <w:rFonts w:ascii="Times New Roman" w:eastAsia="Times New Roman" w:hAnsi="Times New Roman" w:cs="Times New Roman"/>
        </w:rPr>
        <w:t xml:space="preserve">. </w:t>
      </w:r>
      <w:r w:rsidR="00C93A82" w:rsidRPr="00974304">
        <w:rPr>
          <w:rFonts w:ascii="Times New Roman" w:eastAsia="Times New Roman" w:hAnsi="Times New Roman" w:cs="Times New Roman"/>
        </w:rPr>
        <w:t xml:space="preserve">Segundo Rodríguez Patrón, é correto </w:t>
      </w:r>
      <w:r w:rsidR="00C93A82" w:rsidRPr="00974304">
        <w:rPr>
          <w:rFonts w:ascii="Times New Roman" w:eastAsia="Times New Roman" w:hAnsi="Times New Roman" w:cs="Times New Roman"/>
          <w:i/>
        </w:rPr>
        <w:t>“incluir a configuração processual autônoma como espécie das decisões políticas, nas quais se argumenta racionalmente a partir dos fins que se perseguem”</w:t>
      </w:r>
      <w:r w:rsidR="00C93A82" w:rsidRPr="00974304">
        <w:rPr>
          <w:rStyle w:val="FootnoteReference"/>
          <w:rFonts w:ascii="Times New Roman" w:hAnsi="Times New Roman" w:cs="Times New Roman"/>
        </w:rPr>
        <w:footnoteReference w:id="166"/>
      </w:r>
      <w:r w:rsidR="00C93A82" w:rsidRPr="00974304">
        <w:rPr>
          <w:rFonts w:ascii="Times New Roman" w:eastAsia="Times New Roman" w:hAnsi="Times New Roman" w:cs="Times New Roman"/>
        </w:rPr>
        <w:t xml:space="preserve">. </w:t>
      </w:r>
      <w:r w:rsidR="00997A69" w:rsidRPr="00974304">
        <w:rPr>
          <w:rFonts w:ascii="Times New Roman" w:eastAsia="Times New Roman" w:hAnsi="Times New Roman" w:cs="Times New Roman"/>
        </w:rPr>
        <w:t xml:space="preserve">O exercício dessa </w:t>
      </w:r>
      <w:r w:rsidR="00C93A82" w:rsidRPr="00974304">
        <w:rPr>
          <w:rFonts w:ascii="Times New Roman" w:eastAsia="Times New Roman" w:hAnsi="Times New Roman" w:cs="Times New Roman"/>
        </w:rPr>
        <w:t>autonomia processual</w:t>
      </w:r>
      <w:r w:rsidR="00997A69" w:rsidRPr="00974304">
        <w:rPr>
          <w:rFonts w:ascii="Times New Roman" w:eastAsia="Times New Roman" w:hAnsi="Times New Roman" w:cs="Times New Roman"/>
        </w:rPr>
        <w:t xml:space="preserve"> tem por finalidade garantir à Corte </w:t>
      </w:r>
      <w:r w:rsidR="00C93A82" w:rsidRPr="00974304">
        <w:rPr>
          <w:rFonts w:ascii="Times New Roman" w:eastAsia="Times New Roman" w:hAnsi="Times New Roman" w:cs="Times New Roman"/>
        </w:rPr>
        <w:t>liberdade para decidir nos casos concretos sobre a determinação dos efeitos das sentenças de declaração de inconstitucionalidade</w:t>
      </w:r>
      <w:r w:rsidR="00815547" w:rsidRPr="00974304">
        <w:rPr>
          <w:rStyle w:val="FootnoteReference"/>
          <w:rFonts w:ascii="Times New Roman" w:eastAsia="Times New Roman" w:hAnsi="Times New Roman" w:cs="Times New Roman"/>
        </w:rPr>
        <w:footnoteReference w:id="167"/>
      </w:r>
      <w:r w:rsidR="00C93A82" w:rsidRPr="00974304">
        <w:rPr>
          <w:rFonts w:ascii="Times New Roman" w:eastAsia="Times New Roman" w:hAnsi="Times New Roman" w:cs="Times New Roman"/>
        </w:rPr>
        <w:t>.</w:t>
      </w:r>
      <w:r w:rsidR="00E42346">
        <w:rPr>
          <w:rFonts w:ascii="Times New Roman" w:eastAsia="Times New Roman" w:hAnsi="Times New Roman" w:cs="Times New Roman"/>
        </w:rPr>
        <w:t xml:space="preserve"> </w:t>
      </w:r>
      <w:r w:rsidR="00CF44BA" w:rsidRPr="00974304">
        <w:rPr>
          <w:rFonts w:ascii="Times New Roman" w:eastAsia="Times New Roman" w:hAnsi="Times New Roman" w:cs="Times New Roman"/>
        </w:rPr>
        <w:t xml:space="preserve">Entre as estratégias de justificação da configuração jurisdicional autônoma do processo constitucional levada a cabo pela Corte constitucional tem especial </w:t>
      </w:r>
      <w:r w:rsidR="00CF44BA" w:rsidRPr="00974304">
        <w:rPr>
          <w:rFonts w:ascii="Times New Roman" w:eastAsia="Times New Roman" w:hAnsi="Times New Roman" w:cs="Times New Roman"/>
        </w:rPr>
        <w:lastRenderedPageBreak/>
        <w:t xml:space="preserve">importância na doutrina aquela relacionada à noção de </w:t>
      </w:r>
      <w:r w:rsidR="00CF44BA" w:rsidRPr="00974304">
        <w:rPr>
          <w:rFonts w:ascii="Times New Roman" w:eastAsia="Times New Roman" w:hAnsi="Times New Roman" w:cs="Times New Roman"/>
          <w:i/>
        </w:rPr>
        <w:t>especialidade do direito processual constitucional</w:t>
      </w:r>
      <w:r w:rsidR="00CF44BA" w:rsidRPr="00974304">
        <w:rPr>
          <w:rFonts w:ascii="Times New Roman" w:eastAsia="Times New Roman" w:hAnsi="Times New Roman" w:cs="Times New Roman"/>
        </w:rPr>
        <w:t>.</w:t>
      </w:r>
    </w:p>
    <w:p w14:paraId="500C8051" w14:textId="77777777" w:rsidR="00CF44BA" w:rsidRPr="00974304" w:rsidRDefault="00CF44BA" w:rsidP="00F87198">
      <w:pPr>
        <w:spacing w:line="360" w:lineRule="auto"/>
        <w:ind w:firstLine="709"/>
        <w:jc w:val="both"/>
        <w:rPr>
          <w:rFonts w:ascii="Times New Roman" w:eastAsia="Times New Roman" w:hAnsi="Times New Roman" w:cs="Times New Roman"/>
        </w:rPr>
      </w:pPr>
    </w:p>
    <w:p w14:paraId="130D99FE" w14:textId="2A177E37" w:rsidR="00CF44BA" w:rsidRPr="000168A1" w:rsidRDefault="00CF44BA" w:rsidP="00CF44BA">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La gran libertad con la que el TCF configura su proceso encuentra para Haberle y Engelmann, otro fun</w:t>
      </w:r>
      <w:r w:rsidR="000168A1">
        <w:rPr>
          <w:rFonts w:ascii="Times New Roman" w:eastAsia="Times New Roman" w:hAnsi="Times New Roman" w:cs="Times New Roman"/>
          <w:lang w:val="es-ES_tradnl"/>
        </w:rPr>
        <w:t>damento: la autonomía do derecho</w:t>
      </w:r>
      <w:r w:rsidRPr="000168A1">
        <w:rPr>
          <w:rFonts w:ascii="Times New Roman" w:eastAsia="Times New Roman" w:hAnsi="Times New Roman" w:cs="Times New Roman"/>
          <w:lang w:val="es-ES_tradnl"/>
        </w:rPr>
        <w:t xml:space="preserve"> procesual constitucional. Estos autores parten de la “emancipación del Derecho procesal constitucional respecto al resto del Derecho procesal” sobre la base de la “interpretación jurídico-constitucional específica” que se deriva del Derecho procesal constitucional como “</w:t>
      </w:r>
      <w:r w:rsidR="001541EA" w:rsidRPr="000168A1">
        <w:rPr>
          <w:rFonts w:ascii="Times New Roman" w:eastAsia="Times New Roman" w:hAnsi="Times New Roman" w:cs="Times New Roman"/>
          <w:lang w:val="es-ES_tradnl"/>
        </w:rPr>
        <w:t>Derecho Constitucional concretado”.</w:t>
      </w:r>
    </w:p>
    <w:p w14:paraId="1720EDA3" w14:textId="3393548D" w:rsidR="001541EA" w:rsidRPr="000168A1" w:rsidRDefault="001541EA" w:rsidP="00CF44BA">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 xml:space="preserve">Efectivamente, Haberle pone el acento en la especialidad del Derecho procesal constitucional frente a los demás órdenes procesales. Ésta se debe a la particularidad del objeto al que sirve: la </w:t>
      </w:r>
      <w:r w:rsidR="000168A1" w:rsidRPr="000168A1">
        <w:rPr>
          <w:rFonts w:ascii="Times New Roman" w:eastAsia="Times New Roman" w:hAnsi="Times New Roman" w:cs="Times New Roman"/>
          <w:lang w:val="es-ES_tradnl"/>
        </w:rPr>
        <w:t>Constitución</w:t>
      </w:r>
      <w:r w:rsidRPr="000168A1">
        <w:rPr>
          <w:rFonts w:ascii="Times New Roman" w:eastAsia="Times New Roman" w:hAnsi="Times New Roman" w:cs="Times New Roman"/>
          <w:lang w:val="es-ES_tradnl"/>
        </w:rPr>
        <w:t xml:space="preserve">. El hecho de ser vehículo para la actualización del Derecho constitucional determina su carácter fuertemente “material”. La jurisdicción constitucional es una “función que forma parte del conjunto constitucional” y, como tal, se inscribe en el complejo proceso de formación de la voluntad política. Todo ello exige que el Derecho procesal constitucional sea considerado de forma autónoma respecto a los demás órdenes procesales, como un Derecho jurídico-constitucional específico, como “Derecho </w:t>
      </w:r>
      <w:r w:rsidR="000168A1" w:rsidRPr="000168A1">
        <w:rPr>
          <w:rFonts w:ascii="Times New Roman" w:eastAsia="Times New Roman" w:hAnsi="Times New Roman" w:cs="Times New Roman"/>
          <w:lang w:val="es-ES_tradnl"/>
        </w:rPr>
        <w:t>constitucional</w:t>
      </w:r>
      <w:r w:rsidRPr="000168A1">
        <w:rPr>
          <w:rFonts w:ascii="Times New Roman" w:eastAsia="Times New Roman" w:hAnsi="Times New Roman" w:cs="Times New Roman"/>
          <w:lang w:val="es-ES_tradnl"/>
        </w:rPr>
        <w:t xml:space="preserve"> concretado”.</w:t>
      </w:r>
    </w:p>
    <w:p w14:paraId="3D572E0A" w14:textId="6E973A4C" w:rsidR="001541EA" w:rsidRPr="000168A1" w:rsidRDefault="001541EA" w:rsidP="00CF44BA">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 xml:space="preserve">La tesis de Haberle se ven completadas y matizadas por la aportación de Engelmann. También él concibe el Derecho procesal constitucional como “Derecho constitucional concretado”. Pero, para éste, la particular </w:t>
      </w:r>
      <w:r w:rsidR="000168A1" w:rsidRPr="000168A1">
        <w:rPr>
          <w:rFonts w:ascii="Times New Roman" w:eastAsia="Times New Roman" w:hAnsi="Times New Roman" w:cs="Times New Roman"/>
          <w:lang w:val="es-ES_tradnl"/>
        </w:rPr>
        <w:t>libertad</w:t>
      </w:r>
      <w:r w:rsidRPr="000168A1">
        <w:rPr>
          <w:rFonts w:ascii="Times New Roman" w:eastAsia="Times New Roman" w:hAnsi="Times New Roman" w:cs="Times New Roman"/>
          <w:lang w:val="es-ES_tradnl"/>
        </w:rPr>
        <w:t xml:space="preserve"> del Tribunal al configurarse su Derecho procesal no se justifica sólo por la especialidad del proprio TCF; en particular, por su doble </w:t>
      </w:r>
      <w:r w:rsidRPr="000168A1">
        <w:rPr>
          <w:rFonts w:ascii="Times New Roman" w:eastAsia="Times New Roman" w:hAnsi="Times New Roman" w:cs="Times New Roman"/>
          <w:i/>
          <w:lang w:val="es-ES_tradnl"/>
        </w:rPr>
        <w:t>status</w:t>
      </w:r>
      <w:r w:rsidRPr="000168A1">
        <w:rPr>
          <w:rFonts w:ascii="Times New Roman" w:eastAsia="Times New Roman" w:hAnsi="Times New Roman" w:cs="Times New Roman"/>
          <w:lang w:val="es-ES_tradnl"/>
        </w:rPr>
        <w:t xml:space="preserve"> como tribunal y como órgano constitucional que, junto con el objeto de su jurisdicción, lo distingue del resto de los tribunales.</w:t>
      </w:r>
    </w:p>
    <w:p w14:paraId="066207CE" w14:textId="6B81ED10" w:rsidR="001541EA" w:rsidRPr="000168A1" w:rsidRDefault="001541EA" w:rsidP="00CF44BA">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 xml:space="preserve">Ese doble </w:t>
      </w:r>
      <w:r w:rsidRPr="000168A1">
        <w:rPr>
          <w:rFonts w:ascii="Times New Roman" w:eastAsia="Times New Roman" w:hAnsi="Times New Roman" w:cs="Times New Roman"/>
          <w:i/>
          <w:lang w:val="es-ES_tradnl"/>
        </w:rPr>
        <w:t>status</w:t>
      </w:r>
      <w:r w:rsidRPr="000168A1">
        <w:rPr>
          <w:rFonts w:ascii="Times New Roman" w:eastAsia="Times New Roman" w:hAnsi="Times New Roman" w:cs="Times New Roman"/>
          <w:lang w:val="es-ES_tradnl"/>
        </w:rPr>
        <w:t xml:space="preserve"> tiene su reflejo procesal, pues implica para el TCF determinados deberes a los que no están sometidos otros tribunales superiores de la Federación. Respecto a las decisiones, le obliga a ser particularmente cuidado con sus resultados políticos, así como con su argumentación.</w:t>
      </w:r>
      <w:r w:rsidR="006E73F2" w:rsidRPr="000168A1">
        <w:rPr>
          <w:rStyle w:val="FootnoteReference"/>
          <w:rFonts w:ascii="Times New Roman" w:hAnsi="Times New Roman" w:cs="Times New Roman"/>
          <w:lang w:val="es-ES_tradnl"/>
        </w:rPr>
        <w:footnoteReference w:id="168"/>
      </w:r>
      <w:r w:rsidRPr="000168A1">
        <w:rPr>
          <w:rFonts w:ascii="Times New Roman" w:eastAsia="Times New Roman" w:hAnsi="Times New Roman" w:cs="Times New Roman"/>
          <w:lang w:val="es-ES_tradnl"/>
        </w:rPr>
        <w:t xml:space="preserve"> </w:t>
      </w:r>
    </w:p>
    <w:p w14:paraId="7748546A" w14:textId="77777777" w:rsidR="00B804E3" w:rsidRPr="00974304" w:rsidRDefault="00B804E3" w:rsidP="00F87198">
      <w:pPr>
        <w:spacing w:line="360" w:lineRule="auto"/>
        <w:ind w:firstLine="709"/>
        <w:jc w:val="both"/>
        <w:rPr>
          <w:rFonts w:ascii="Times New Roman" w:eastAsia="Times New Roman" w:hAnsi="Times New Roman" w:cs="Times New Roman"/>
        </w:rPr>
      </w:pPr>
    </w:p>
    <w:p w14:paraId="293AE4FC" w14:textId="03695BAF" w:rsidR="001541EA" w:rsidRPr="00974304" w:rsidRDefault="006E73F2"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Essa peculiar interdependência entre o direito processual e material constitucional exige, para </w:t>
      </w:r>
      <w:r w:rsidRPr="000168A1">
        <w:rPr>
          <w:rFonts w:ascii="Times New Roman" w:eastAsia="Times New Roman" w:hAnsi="Times New Roman" w:cs="Times New Roman"/>
        </w:rPr>
        <w:t>H</w:t>
      </w:r>
      <w:r w:rsidR="000168A1" w:rsidRPr="000168A1">
        <w:rPr>
          <w:rFonts w:ascii="Times New Roman" w:hAnsi="Times New Roman" w:cs="Times New Roman"/>
          <w:color w:val="000000"/>
        </w:rPr>
        <w:t>ä</w:t>
      </w:r>
      <w:r w:rsidRPr="000168A1">
        <w:rPr>
          <w:rFonts w:ascii="Times New Roman" w:eastAsia="Times New Roman" w:hAnsi="Times New Roman" w:cs="Times New Roman"/>
        </w:rPr>
        <w:t>berle</w:t>
      </w:r>
      <w:r w:rsidRPr="00974304">
        <w:rPr>
          <w:rFonts w:ascii="Times New Roman" w:eastAsia="Times New Roman" w:hAnsi="Times New Roman" w:cs="Times New Roman"/>
        </w:rPr>
        <w:t>, uma interpretação integral do direito constitucional, o que, a seu turno, demanda manter uma concepção jurídico-material do direito processual constitucional, é dizer, considerá-lo como direito constitucional material</w:t>
      </w:r>
      <w:r w:rsidR="00670DE8" w:rsidRPr="00974304">
        <w:rPr>
          <w:rStyle w:val="FootnoteReference"/>
          <w:rFonts w:ascii="Times New Roman" w:hAnsi="Times New Roman" w:cs="Times New Roman"/>
        </w:rPr>
        <w:footnoteReference w:id="169"/>
      </w:r>
      <w:r w:rsidRPr="00974304">
        <w:rPr>
          <w:rFonts w:ascii="Times New Roman" w:eastAsia="Times New Roman" w:hAnsi="Times New Roman" w:cs="Times New Roman"/>
        </w:rPr>
        <w:t xml:space="preserve">. Engelmann, a propósito, afirma que a interpretação integral da Constituição tem como correlato necessário a liberdade da </w:t>
      </w:r>
      <w:r w:rsidRPr="00974304">
        <w:rPr>
          <w:rFonts w:ascii="Times New Roman" w:eastAsia="Times New Roman" w:hAnsi="Times New Roman" w:cs="Times New Roman"/>
        </w:rPr>
        <w:lastRenderedPageBreak/>
        <w:t>Corte constitucional na interpretação e concreção de seu direito processual que é, no seu ponto de vista, direito constitucional material</w:t>
      </w:r>
      <w:r w:rsidRPr="00974304">
        <w:rPr>
          <w:rStyle w:val="FootnoteReference"/>
          <w:rFonts w:ascii="Times New Roman" w:hAnsi="Times New Roman" w:cs="Times New Roman"/>
        </w:rPr>
        <w:footnoteReference w:id="170"/>
      </w:r>
      <w:r w:rsidRPr="00974304">
        <w:rPr>
          <w:rFonts w:ascii="Times New Roman" w:eastAsia="Times New Roman" w:hAnsi="Times New Roman" w:cs="Times New Roman"/>
        </w:rPr>
        <w:t xml:space="preserve">. </w:t>
      </w:r>
      <w:r w:rsidR="0089087B" w:rsidRPr="00974304">
        <w:rPr>
          <w:rFonts w:ascii="Times New Roman" w:eastAsia="Times New Roman" w:hAnsi="Times New Roman" w:cs="Times New Roman"/>
        </w:rPr>
        <w:t xml:space="preserve">Essa leitura doutrinária, embora levada a efeito no âmbito de uma discussão específica sobre a autonomia processual da Corte constitucional, remonta, sob outra perspectiva, à máxima da unidade como modelo hermenêutico-constitucional. Se é verdade que a Constituição não pode ser interpretada por tiras, senão em sua integralidade, então nenhuma surpresa sugere a advertência de que as normas de processo constitucional devem ser harmonizadas com as demais normas constitucionais. A criação de técnicas de decisão mais bem adaptadas </w:t>
      </w:r>
      <w:r w:rsidR="00402A4F" w:rsidRPr="00974304">
        <w:rPr>
          <w:rFonts w:ascii="Times New Roman" w:eastAsia="Times New Roman" w:hAnsi="Times New Roman" w:cs="Times New Roman"/>
        </w:rPr>
        <w:t xml:space="preserve">aos objetivos perseguidos pela Corte no exercício de função controladora da constitucionalidade das normas representa, desse modo, a tradução de uma leitura complessiva – ou harmonizadora – das normas processuais e </w:t>
      </w:r>
      <w:r w:rsidR="000168A1" w:rsidRPr="00974304">
        <w:rPr>
          <w:rFonts w:ascii="Times New Roman" w:eastAsia="Times New Roman" w:hAnsi="Times New Roman" w:cs="Times New Roman"/>
        </w:rPr>
        <w:t>materiais</w:t>
      </w:r>
      <w:r w:rsidR="00402A4F" w:rsidRPr="00974304">
        <w:rPr>
          <w:rFonts w:ascii="Times New Roman" w:eastAsia="Times New Roman" w:hAnsi="Times New Roman" w:cs="Times New Roman"/>
        </w:rPr>
        <w:t xml:space="preserve"> da Constituição. </w:t>
      </w:r>
    </w:p>
    <w:p w14:paraId="632554DB" w14:textId="77777777" w:rsidR="00402A4F" w:rsidRPr="00974304" w:rsidRDefault="00402A4F" w:rsidP="00F87198">
      <w:pPr>
        <w:spacing w:line="360" w:lineRule="auto"/>
        <w:ind w:firstLine="709"/>
        <w:jc w:val="both"/>
        <w:rPr>
          <w:rFonts w:ascii="Times New Roman" w:eastAsia="Times New Roman" w:hAnsi="Times New Roman" w:cs="Times New Roman"/>
        </w:rPr>
      </w:pPr>
    </w:p>
    <w:p w14:paraId="2A354428" w14:textId="6C57F102" w:rsidR="00402A4F" w:rsidRPr="00974304" w:rsidRDefault="00402A4F"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Não se pode perder de vista, entretanto, que essa peculiar liberdade da Corte constitucional de definir seu direito processual está vinculada à realização das funções constitucionalmente a ela imputadas. A configuração processual atribuída à deliberação promovida pela Corte está indissociavelmente vinculada ao cumprimento da função que a Constituição lhe encomendou. Daí porque, novamente com apoio em Engelmann, ser possível concluir que a posição do Tribunal Constitucional como órgão constitucional e Tribunal especial não só resulta ser a origem da liberdade demonstrada na configuração de seu direito processual, senão que também há de ser a principal fonte que determine seus limites</w:t>
      </w:r>
      <w:r w:rsidRPr="00974304">
        <w:rPr>
          <w:rStyle w:val="FootnoteReference"/>
          <w:rFonts w:ascii="Times New Roman" w:hAnsi="Times New Roman" w:cs="Times New Roman"/>
        </w:rPr>
        <w:footnoteReference w:id="171"/>
      </w:r>
      <w:r w:rsidRPr="00974304">
        <w:rPr>
          <w:rFonts w:ascii="Times New Roman" w:eastAsia="Times New Roman" w:hAnsi="Times New Roman" w:cs="Times New Roman"/>
        </w:rPr>
        <w:t>.</w:t>
      </w:r>
      <w:r w:rsidR="002E0417" w:rsidRPr="00974304">
        <w:rPr>
          <w:rFonts w:ascii="Times New Roman" w:eastAsia="Times New Roman" w:hAnsi="Times New Roman" w:cs="Times New Roman"/>
        </w:rPr>
        <w:t xml:space="preserve"> Dito de outro modo, já agora aproximando-se do tema em debate, os limites das técnicas decisórias são também os limites da própria jurisdição constitucional</w:t>
      </w:r>
      <w:r w:rsidR="005B4337" w:rsidRPr="00974304">
        <w:rPr>
          <w:rStyle w:val="FootnoteReference"/>
          <w:rFonts w:ascii="Times New Roman" w:eastAsia="Times New Roman" w:hAnsi="Times New Roman" w:cs="Times New Roman"/>
        </w:rPr>
        <w:footnoteReference w:id="172"/>
      </w:r>
      <w:r w:rsidR="002E0417" w:rsidRPr="00974304">
        <w:rPr>
          <w:rFonts w:ascii="Times New Roman" w:eastAsia="Times New Roman" w:hAnsi="Times New Roman" w:cs="Times New Roman"/>
        </w:rPr>
        <w:t xml:space="preserve">. </w:t>
      </w:r>
    </w:p>
    <w:p w14:paraId="25063BDA" w14:textId="77777777" w:rsidR="002E0417" w:rsidRPr="00974304" w:rsidRDefault="002E0417" w:rsidP="00F87198">
      <w:pPr>
        <w:spacing w:line="360" w:lineRule="auto"/>
        <w:ind w:firstLine="709"/>
        <w:jc w:val="both"/>
        <w:rPr>
          <w:rFonts w:ascii="Times New Roman" w:eastAsia="Times New Roman" w:hAnsi="Times New Roman" w:cs="Times New Roman"/>
        </w:rPr>
      </w:pPr>
    </w:p>
    <w:p w14:paraId="7B32D589" w14:textId="62849980" w:rsidR="002E0417" w:rsidRPr="00974304" w:rsidRDefault="0017352B"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tentativa de justificação da autonomia processual do Tribunal constitucional a partir do argumento da </w:t>
      </w:r>
      <w:r w:rsidRPr="00974304">
        <w:rPr>
          <w:rFonts w:ascii="Times New Roman" w:eastAsia="Times New Roman" w:hAnsi="Times New Roman" w:cs="Times New Roman"/>
          <w:i/>
        </w:rPr>
        <w:t>especialidade do direito processual constitucional</w:t>
      </w:r>
      <w:r w:rsidRPr="00974304">
        <w:rPr>
          <w:rFonts w:ascii="Times New Roman" w:eastAsia="Times New Roman" w:hAnsi="Times New Roman" w:cs="Times New Roman"/>
        </w:rPr>
        <w:t xml:space="preserve"> é levada a efeito sob diferentes perspectivas na doutrina. </w:t>
      </w:r>
      <w:r w:rsidR="00450DA9" w:rsidRPr="00974304">
        <w:rPr>
          <w:rFonts w:ascii="Times New Roman" w:eastAsia="Times New Roman" w:hAnsi="Times New Roman" w:cs="Times New Roman"/>
        </w:rPr>
        <w:t>Mac-Gregor aponta a ex</w:t>
      </w:r>
      <w:r w:rsidR="00A77B55" w:rsidRPr="00974304">
        <w:rPr>
          <w:rFonts w:ascii="Times New Roman" w:eastAsia="Times New Roman" w:hAnsi="Times New Roman" w:cs="Times New Roman"/>
        </w:rPr>
        <w:t>istência de duas posturas domin</w:t>
      </w:r>
      <w:r w:rsidR="00450DA9" w:rsidRPr="00974304">
        <w:rPr>
          <w:rFonts w:ascii="Times New Roman" w:eastAsia="Times New Roman" w:hAnsi="Times New Roman" w:cs="Times New Roman"/>
        </w:rPr>
        <w:t>antes sobre a natureza do direito processual constitucional:</w:t>
      </w:r>
    </w:p>
    <w:p w14:paraId="4CD5C7DA" w14:textId="77777777" w:rsidR="00450DA9" w:rsidRPr="00974304" w:rsidRDefault="00450DA9" w:rsidP="00F87198">
      <w:pPr>
        <w:spacing w:line="360" w:lineRule="auto"/>
        <w:ind w:firstLine="709"/>
        <w:jc w:val="both"/>
        <w:rPr>
          <w:rFonts w:ascii="Times New Roman" w:eastAsia="Times New Roman" w:hAnsi="Times New Roman" w:cs="Times New Roman"/>
        </w:rPr>
      </w:pPr>
    </w:p>
    <w:p w14:paraId="5030EF36" w14:textId="1536C068" w:rsidR="0017352B" w:rsidRPr="000168A1" w:rsidRDefault="0017352B" w:rsidP="0017352B">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 xml:space="preserve">De lo dicho en el epígrafe anterior se </w:t>
      </w:r>
      <w:r w:rsidR="000168A1" w:rsidRPr="000168A1">
        <w:rPr>
          <w:rFonts w:ascii="Times New Roman" w:eastAsia="Times New Roman" w:hAnsi="Times New Roman" w:cs="Times New Roman"/>
          <w:lang w:val="es-ES_tradnl"/>
        </w:rPr>
        <w:t>advierten</w:t>
      </w:r>
      <w:r w:rsidRPr="000168A1">
        <w:rPr>
          <w:rFonts w:ascii="Times New Roman" w:eastAsia="Times New Roman" w:hAnsi="Times New Roman" w:cs="Times New Roman"/>
          <w:lang w:val="es-ES_tradnl"/>
        </w:rPr>
        <w:t xml:space="preserve"> las dos posturas dominantes sobre la naturaleza del Derecho procesal constitucional: 1) </w:t>
      </w:r>
      <w:r w:rsidRPr="000168A1">
        <w:rPr>
          <w:rFonts w:ascii="Times New Roman" w:eastAsia="Times New Roman" w:hAnsi="Times New Roman" w:cs="Times New Roman"/>
          <w:i/>
          <w:lang w:val="es-ES_tradnl"/>
        </w:rPr>
        <w:t>La europea</w:t>
      </w:r>
      <w:r w:rsidRPr="000168A1">
        <w:rPr>
          <w:rFonts w:ascii="Times New Roman" w:eastAsia="Times New Roman" w:hAnsi="Times New Roman" w:cs="Times New Roman"/>
          <w:lang w:val="es-ES_tradnl"/>
        </w:rPr>
        <w:t xml:space="preserve">, que sin entrar el deslinde con el procesualismo científico considera como parte de estudio de la ciencia constitucional con la denominación </w:t>
      </w:r>
      <w:r w:rsidR="000168A1" w:rsidRPr="000168A1">
        <w:rPr>
          <w:rFonts w:ascii="Times New Roman" w:eastAsia="Times New Roman" w:hAnsi="Times New Roman" w:cs="Times New Roman"/>
          <w:lang w:val="es-ES_tradnl"/>
        </w:rPr>
        <w:t>mayoritaria</w:t>
      </w:r>
      <w:r w:rsidRPr="000168A1">
        <w:rPr>
          <w:rFonts w:ascii="Times New Roman" w:eastAsia="Times New Roman" w:hAnsi="Times New Roman" w:cs="Times New Roman"/>
          <w:lang w:val="es-ES_tradnl"/>
        </w:rPr>
        <w:t xml:space="preserve"> de “justicia constitucional”, y 2)</w:t>
      </w:r>
      <w:r w:rsidRPr="000168A1">
        <w:rPr>
          <w:rFonts w:ascii="Times New Roman" w:eastAsia="Times New Roman" w:hAnsi="Times New Roman" w:cs="Times New Roman"/>
          <w:i/>
          <w:lang w:val="es-ES_tradnl"/>
        </w:rPr>
        <w:t xml:space="preserve"> la latinoamericana</w:t>
      </w:r>
      <w:r w:rsidRPr="000168A1">
        <w:rPr>
          <w:rFonts w:ascii="Times New Roman" w:eastAsia="Times New Roman" w:hAnsi="Times New Roman" w:cs="Times New Roman"/>
          <w:lang w:val="es-ES_tradnl"/>
        </w:rPr>
        <w:t xml:space="preserve">, que defiende su autonomía científica con dos vertientes: </w:t>
      </w:r>
      <w:r w:rsidRPr="000168A1">
        <w:rPr>
          <w:rFonts w:ascii="Times New Roman" w:eastAsia="Times New Roman" w:hAnsi="Times New Roman" w:cs="Times New Roman"/>
          <w:i/>
          <w:lang w:val="es-ES_tradnl"/>
        </w:rPr>
        <w:t>a)</w:t>
      </w:r>
      <w:r w:rsidRPr="000168A1">
        <w:rPr>
          <w:rFonts w:ascii="Times New Roman" w:eastAsia="Times New Roman" w:hAnsi="Times New Roman" w:cs="Times New Roman"/>
          <w:lang w:val="es-ES_tradnl"/>
        </w:rPr>
        <w:t xml:space="preserve"> “autonomía mixta”, al </w:t>
      </w:r>
      <w:r w:rsidR="000168A1" w:rsidRPr="000168A1">
        <w:rPr>
          <w:rFonts w:ascii="Times New Roman" w:eastAsia="Times New Roman" w:hAnsi="Times New Roman" w:cs="Times New Roman"/>
          <w:lang w:val="es-ES_tradnl"/>
        </w:rPr>
        <w:t>estimar</w:t>
      </w:r>
      <w:r w:rsidRPr="000168A1">
        <w:rPr>
          <w:rFonts w:ascii="Times New Roman" w:eastAsia="Times New Roman" w:hAnsi="Times New Roman" w:cs="Times New Roman"/>
          <w:lang w:val="es-ES_tradnl"/>
        </w:rPr>
        <w:t xml:space="preserve"> que deben considerarse los principios, instituciones, metodología y técnicas del Derecho constitucional y del Derecho procesal, y </w:t>
      </w:r>
      <w:r w:rsidRPr="000168A1">
        <w:rPr>
          <w:rFonts w:ascii="Times New Roman" w:eastAsia="Times New Roman" w:hAnsi="Times New Roman" w:cs="Times New Roman"/>
          <w:i/>
          <w:lang w:val="es-ES_tradnl"/>
        </w:rPr>
        <w:t>b)</w:t>
      </w:r>
      <w:r w:rsidRPr="000168A1">
        <w:rPr>
          <w:rFonts w:ascii="Times New Roman" w:eastAsia="Times New Roman" w:hAnsi="Times New Roman" w:cs="Times New Roman"/>
          <w:lang w:val="es-ES_tradnl"/>
        </w:rPr>
        <w:t xml:space="preserve"> “autonomía procesual”, que partiendo de la </w:t>
      </w:r>
      <w:r w:rsidR="000168A1" w:rsidRPr="000168A1">
        <w:rPr>
          <w:rFonts w:ascii="Times New Roman" w:eastAsia="Times New Roman" w:hAnsi="Times New Roman" w:cs="Times New Roman"/>
          <w:lang w:val="es-ES_tradnl"/>
        </w:rPr>
        <w:t>teoría</w:t>
      </w:r>
      <w:r w:rsidRPr="000168A1">
        <w:rPr>
          <w:rFonts w:ascii="Times New Roman" w:eastAsia="Times New Roman" w:hAnsi="Times New Roman" w:cs="Times New Roman"/>
          <w:lang w:val="es-ES_tradnl"/>
        </w:rPr>
        <w:t xml:space="preserve"> general del proceso deben construirse sus propias categorías, principios, e instituciones, si bien con un acercamiento importante al Derecho constitucional. Esta última postura es la más aceptada y la que </w:t>
      </w:r>
      <w:r w:rsidR="000168A1" w:rsidRPr="000168A1">
        <w:rPr>
          <w:rFonts w:ascii="Times New Roman" w:eastAsia="Times New Roman" w:hAnsi="Times New Roman" w:cs="Times New Roman"/>
          <w:lang w:val="es-ES_tradnl"/>
        </w:rPr>
        <w:t>si</w:t>
      </w:r>
      <w:r w:rsidRPr="000168A1">
        <w:rPr>
          <w:rFonts w:ascii="Times New Roman" w:eastAsia="Times New Roman" w:hAnsi="Times New Roman" w:cs="Times New Roman"/>
          <w:lang w:val="es-ES_tradnl"/>
        </w:rPr>
        <w:t xml:space="preserve"> ha </w:t>
      </w:r>
      <w:r w:rsidR="000168A1" w:rsidRPr="000168A1">
        <w:rPr>
          <w:rFonts w:ascii="Times New Roman" w:eastAsia="Times New Roman" w:hAnsi="Times New Roman" w:cs="Times New Roman"/>
          <w:lang w:val="es-ES_tradnl"/>
        </w:rPr>
        <w:t>ido</w:t>
      </w:r>
      <w:r w:rsidRPr="000168A1">
        <w:rPr>
          <w:rFonts w:ascii="Times New Roman" w:eastAsia="Times New Roman" w:hAnsi="Times New Roman" w:cs="Times New Roman"/>
          <w:lang w:val="es-ES_tradnl"/>
        </w:rPr>
        <w:t xml:space="preserve"> paulatinamente consolidando. Si bien es una disciplina procesal, los vasos comunicantes con el Derecho constitucional son intensos, incluso con mayores </w:t>
      </w:r>
      <w:r w:rsidR="000168A1" w:rsidRPr="000168A1">
        <w:rPr>
          <w:rFonts w:ascii="Times New Roman" w:eastAsia="Times New Roman" w:hAnsi="Times New Roman" w:cs="Times New Roman"/>
          <w:lang w:val="es-ES_tradnl"/>
        </w:rPr>
        <w:t>proyecciones</w:t>
      </w:r>
      <w:r w:rsidRPr="000168A1">
        <w:rPr>
          <w:rFonts w:ascii="Times New Roman" w:eastAsia="Times New Roman" w:hAnsi="Times New Roman" w:cs="Times New Roman"/>
          <w:lang w:val="es-ES_tradnl"/>
        </w:rPr>
        <w:t xml:space="preserve"> que </w:t>
      </w:r>
      <w:r w:rsidR="000168A1" w:rsidRPr="000168A1">
        <w:rPr>
          <w:rFonts w:ascii="Times New Roman" w:eastAsia="Times New Roman" w:hAnsi="Times New Roman" w:cs="Times New Roman"/>
          <w:lang w:val="es-ES_tradnl"/>
        </w:rPr>
        <w:t>las</w:t>
      </w:r>
      <w:r w:rsidRPr="000168A1">
        <w:rPr>
          <w:rFonts w:ascii="Times New Roman" w:eastAsia="Times New Roman" w:hAnsi="Times New Roman" w:cs="Times New Roman"/>
          <w:lang w:val="es-ES_tradnl"/>
        </w:rPr>
        <w:t xml:space="preserve"> demás ramas procesales respecto a las materias sustantivas (procesal civil o penal, respecto al Derecho civil o penal, por ejemplo), debido a que en muchas ocasiones sus categorías se encuentran en la propia </w:t>
      </w:r>
      <w:r w:rsidR="000168A1" w:rsidRPr="000168A1">
        <w:rPr>
          <w:rFonts w:ascii="Times New Roman" w:eastAsia="Times New Roman" w:hAnsi="Times New Roman" w:cs="Times New Roman"/>
          <w:lang w:val="es-ES_tradnl"/>
        </w:rPr>
        <w:t>Constitución</w:t>
      </w:r>
      <w:r w:rsidRPr="000168A1">
        <w:rPr>
          <w:rFonts w:ascii="Times New Roman" w:eastAsia="Times New Roman" w:hAnsi="Times New Roman" w:cs="Times New Roman"/>
          <w:lang w:val="es-ES_tradnl"/>
        </w:rPr>
        <w:t>.</w:t>
      </w:r>
      <w:r w:rsidRPr="000168A1">
        <w:rPr>
          <w:rStyle w:val="FootnoteReference"/>
          <w:rFonts w:ascii="Times New Roman" w:hAnsi="Times New Roman" w:cs="Times New Roman"/>
          <w:lang w:val="es-ES_tradnl"/>
        </w:rPr>
        <w:footnoteReference w:id="173"/>
      </w:r>
      <w:r w:rsidRPr="000168A1">
        <w:rPr>
          <w:rFonts w:ascii="Times New Roman" w:eastAsia="Times New Roman" w:hAnsi="Times New Roman" w:cs="Times New Roman"/>
          <w:lang w:val="es-ES_tradnl"/>
        </w:rPr>
        <w:t xml:space="preserve"> </w:t>
      </w:r>
    </w:p>
    <w:p w14:paraId="046A591E" w14:textId="77777777" w:rsidR="0017352B" w:rsidRPr="00974304" w:rsidRDefault="0017352B" w:rsidP="00F87198">
      <w:pPr>
        <w:spacing w:line="360" w:lineRule="auto"/>
        <w:ind w:firstLine="709"/>
        <w:jc w:val="both"/>
        <w:rPr>
          <w:rFonts w:ascii="Times New Roman" w:eastAsia="Times New Roman" w:hAnsi="Times New Roman" w:cs="Times New Roman"/>
        </w:rPr>
      </w:pPr>
    </w:p>
    <w:p w14:paraId="0AB753A9" w14:textId="7D1AC1AF" w:rsidR="00450DA9" w:rsidRPr="00974304" w:rsidRDefault="00450DA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quadra atual, entretanto, </w:t>
      </w:r>
      <w:r w:rsidR="0017352B" w:rsidRPr="00974304">
        <w:rPr>
          <w:rFonts w:ascii="Times New Roman" w:eastAsia="Times New Roman" w:hAnsi="Times New Roman" w:cs="Times New Roman"/>
        </w:rPr>
        <w:t xml:space="preserve">sugere </w:t>
      </w:r>
      <w:r w:rsidRPr="00974304">
        <w:rPr>
          <w:rFonts w:ascii="Times New Roman" w:eastAsia="Times New Roman" w:hAnsi="Times New Roman" w:cs="Times New Roman"/>
        </w:rPr>
        <w:t xml:space="preserve">uma tendência à convergência dessas posturas dominantes. Na América Latina, </w:t>
      </w:r>
      <w:r w:rsidR="0017352B" w:rsidRPr="00974304">
        <w:rPr>
          <w:rFonts w:ascii="Times New Roman" w:eastAsia="Times New Roman" w:hAnsi="Times New Roman" w:cs="Times New Roman"/>
        </w:rPr>
        <w:t>com Fix-Zamudio, defende-se o argumento de que as conotações de justiça constitucional e direito processual constitucional não são incompatíveis, senão completares na medida em que a justiça constitucional refere-se ao conjunto de instrumentos tutelares que conformam o conteúdo do direito processual constitucional, sendo esta última a disciplina científica que os estuda</w:t>
      </w:r>
      <w:r w:rsidR="00D240A3" w:rsidRPr="00974304">
        <w:rPr>
          <w:rStyle w:val="FootnoteReference"/>
          <w:rFonts w:ascii="Times New Roman" w:hAnsi="Times New Roman" w:cs="Times New Roman"/>
        </w:rPr>
        <w:footnoteReference w:id="174"/>
      </w:r>
      <w:r w:rsidR="0017352B" w:rsidRPr="00974304">
        <w:rPr>
          <w:rFonts w:ascii="Times New Roman" w:eastAsia="Times New Roman" w:hAnsi="Times New Roman" w:cs="Times New Roman"/>
        </w:rPr>
        <w:t xml:space="preserve">. </w:t>
      </w:r>
      <w:r w:rsidRPr="00974304">
        <w:rPr>
          <w:rFonts w:ascii="Times New Roman" w:eastAsia="Times New Roman" w:hAnsi="Times New Roman" w:cs="Times New Roman"/>
        </w:rPr>
        <w:t xml:space="preserve">E na Europa, </w:t>
      </w:r>
      <w:r w:rsidR="005B7A75" w:rsidRPr="00974304">
        <w:rPr>
          <w:rFonts w:ascii="Times New Roman" w:eastAsia="Times New Roman" w:hAnsi="Times New Roman" w:cs="Times New Roman"/>
        </w:rPr>
        <w:t>em direção semelhante</w:t>
      </w:r>
      <w:r w:rsidR="00D240A3" w:rsidRPr="00974304">
        <w:rPr>
          <w:rFonts w:ascii="Times New Roman" w:eastAsia="Times New Roman" w:hAnsi="Times New Roman" w:cs="Times New Roman"/>
        </w:rPr>
        <w:t xml:space="preserve">, tem-se </w:t>
      </w:r>
      <w:r w:rsidR="000168A1" w:rsidRPr="00974304">
        <w:rPr>
          <w:rFonts w:ascii="Times New Roman" w:eastAsia="Times New Roman" w:hAnsi="Times New Roman" w:cs="Times New Roman"/>
        </w:rPr>
        <w:t>reivindicado</w:t>
      </w:r>
      <w:r w:rsidR="00D240A3" w:rsidRPr="00974304">
        <w:rPr>
          <w:rFonts w:ascii="Times New Roman" w:eastAsia="Times New Roman" w:hAnsi="Times New Roman" w:cs="Times New Roman"/>
        </w:rPr>
        <w:t>, como adverte Zagrebelsky, a autonomia da reflexão constitucionalista com relação à processualística</w:t>
      </w:r>
      <w:r w:rsidR="00D240A3" w:rsidRPr="00974304">
        <w:rPr>
          <w:rStyle w:val="FootnoteReference"/>
          <w:rFonts w:ascii="Times New Roman" w:hAnsi="Times New Roman" w:cs="Times New Roman"/>
        </w:rPr>
        <w:footnoteReference w:id="175"/>
      </w:r>
      <w:r w:rsidR="00D240A3" w:rsidRPr="00974304">
        <w:rPr>
          <w:rFonts w:ascii="Times New Roman" w:eastAsia="Times New Roman" w:hAnsi="Times New Roman" w:cs="Times New Roman"/>
        </w:rPr>
        <w:t xml:space="preserve">. A proposta europeia trilha um caminho de reconciliação das perspectivas por meio da construção de um direito processual constitucional </w:t>
      </w:r>
      <w:r w:rsidR="00D240A3" w:rsidRPr="00974304">
        <w:rPr>
          <w:rFonts w:ascii="Times New Roman" w:eastAsia="Times New Roman" w:hAnsi="Times New Roman" w:cs="Times New Roman"/>
          <w:i/>
        </w:rPr>
        <w:t>sui generis</w:t>
      </w:r>
      <w:r w:rsidR="00D240A3" w:rsidRPr="00974304">
        <w:rPr>
          <w:rFonts w:ascii="Times New Roman" w:eastAsia="Times New Roman" w:hAnsi="Times New Roman" w:cs="Times New Roman"/>
        </w:rPr>
        <w:t xml:space="preserve">, permeável às preocupações tradicionalmente formuladas no campo da jurisdição constitucional. </w:t>
      </w:r>
    </w:p>
    <w:p w14:paraId="2721FB40" w14:textId="77777777" w:rsidR="00450DA9" w:rsidRPr="00974304" w:rsidRDefault="00450DA9" w:rsidP="00F87198">
      <w:pPr>
        <w:spacing w:line="360" w:lineRule="auto"/>
        <w:ind w:firstLine="709"/>
        <w:jc w:val="both"/>
        <w:rPr>
          <w:rFonts w:ascii="Times New Roman" w:eastAsia="Times New Roman" w:hAnsi="Times New Roman" w:cs="Times New Roman"/>
        </w:rPr>
      </w:pPr>
    </w:p>
    <w:p w14:paraId="2653A418" w14:textId="6508D31C" w:rsidR="00AD5335" w:rsidRPr="00974304" w:rsidRDefault="005B7A75"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As recentes tentativas de promover a convergência dessas duas perspectivas</w:t>
      </w:r>
      <w:r w:rsidR="00482A3E" w:rsidRPr="00974304">
        <w:rPr>
          <w:rStyle w:val="FootnoteReference"/>
          <w:rFonts w:ascii="Times New Roman" w:hAnsi="Times New Roman" w:cs="Times New Roman"/>
        </w:rPr>
        <w:footnoteReference w:id="176"/>
      </w:r>
      <w:r w:rsidRPr="00974304">
        <w:rPr>
          <w:rFonts w:ascii="Times New Roman" w:eastAsia="Times New Roman" w:hAnsi="Times New Roman" w:cs="Times New Roman"/>
        </w:rPr>
        <w:t xml:space="preserve"> </w:t>
      </w:r>
      <w:r w:rsidR="00482A3E" w:rsidRPr="00974304">
        <w:rPr>
          <w:rFonts w:ascii="Times New Roman" w:eastAsia="Times New Roman" w:hAnsi="Times New Roman" w:cs="Times New Roman"/>
        </w:rPr>
        <w:t xml:space="preserve">apontam para uma tendência comum: (i) a possibilidade metodológica de estudo dos aspectos processuais de garantia da constituição; </w:t>
      </w:r>
      <w:r w:rsidR="00E42346">
        <w:rPr>
          <w:rFonts w:ascii="Times New Roman" w:eastAsia="Times New Roman" w:hAnsi="Times New Roman" w:cs="Times New Roman"/>
        </w:rPr>
        <w:t xml:space="preserve">e </w:t>
      </w:r>
      <w:r w:rsidR="00482A3E" w:rsidRPr="00974304">
        <w:rPr>
          <w:rFonts w:ascii="Times New Roman" w:eastAsia="Times New Roman" w:hAnsi="Times New Roman" w:cs="Times New Roman"/>
        </w:rPr>
        <w:t xml:space="preserve">(ii) </w:t>
      </w:r>
      <w:r w:rsidR="001E0229" w:rsidRPr="00974304">
        <w:rPr>
          <w:rFonts w:ascii="Times New Roman" w:eastAsia="Times New Roman" w:hAnsi="Times New Roman" w:cs="Times New Roman"/>
        </w:rPr>
        <w:t xml:space="preserve">a consideração da </w:t>
      </w:r>
      <w:r w:rsidR="00482A3E" w:rsidRPr="00974304">
        <w:rPr>
          <w:rFonts w:ascii="Times New Roman" w:eastAsia="Times New Roman" w:hAnsi="Times New Roman" w:cs="Times New Roman"/>
        </w:rPr>
        <w:t xml:space="preserve">advertência de não se perder de vista que essa relativa autonomia metodológica deve ser contextuada no âmbito do estudo da jurisdição constitucional (seus limites e possibilidades no Estado Democrático de Direito). Essa postura de convergência dos estudos da jurisdição constitucional e do direito processual constitucional deixa explícita a necessidade de amparar o esforço de parametrização das técnicas decisórias </w:t>
      </w:r>
      <w:r w:rsidR="00E14772" w:rsidRPr="00974304">
        <w:rPr>
          <w:rFonts w:ascii="Times New Roman" w:eastAsia="Times New Roman" w:hAnsi="Times New Roman" w:cs="Times New Roman"/>
        </w:rPr>
        <w:t>com base nas</w:t>
      </w:r>
      <w:r w:rsidR="00482A3E" w:rsidRPr="00974304">
        <w:rPr>
          <w:rFonts w:ascii="Times New Roman" w:eastAsia="Times New Roman" w:hAnsi="Times New Roman" w:cs="Times New Roman"/>
        </w:rPr>
        <w:t xml:space="preserve"> limitações materiais da própria jurisdição constitucional</w:t>
      </w:r>
      <w:r w:rsidR="008760FC" w:rsidRPr="00974304">
        <w:rPr>
          <w:rStyle w:val="FootnoteReference"/>
          <w:rFonts w:ascii="Times New Roman" w:hAnsi="Times New Roman" w:cs="Times New Roman"/>
        </w:rPr>
        <w:footnoteReference w:id="177"/>
      </w:r>
      <w:r w:rsidR="008760FC" w:rsidRPr="00974304">
        <w:rPr>
          <w:rFonts w:ascii="Times New Roman" w:hAnsi="Times New Roman" w:cs="Times New Roman"/>
        </w:rPr>
        <w:t xml:space="preserve">. </w:t>
      </w:r>
      <w:r w:rsidR="00AD5335" w:rsidRPr="00974304">
        <w:rPr>
          <w:rFonts w:ascii="Times New Roman" w:eastAsia="Times New Roman" w:hAnsi="Times New Roman" w:cs="Times New Roman"/>
        </w:rPr>
        <w:t>Pode-se afirmar, nesse sentido, que os limites das técnicas decisórias são os limites da própria jurisdição constitucional</w:t>
      </w:r>
      <w:r w:rsidR="00B33069" w:rsidRPr="00974304">
        <w:rPr>
          <w:rStyle w:val="FootnoteReference"/>
          <w:rFonts w:ascii="Times New Roman" w:eastAsia="Times New Roman" w:hAnsi="Times New Roman" w:cs="Times New Roman"/>
        </w:rPr>
        <w:footnoteReference w:id="178"/>
      </w:r>
      <w:r w:rsidR="00AD5335" w:rsidRPr="00974304">
        <w:rPr>
          <w:rFonts w:ascii="Times New Roman" w:eastAsia="Times New Roman" w:hAnsi="Times New Roman" w:cs="Times New Roman"/>
        </w:rPr>
        <w:t>. A tendência atual – manifestada claramente ne</w:t>
      </w:r>
      <w:r w:rsidR="0082468C" w:rsidRPr="00974304">
        <w:rPr>
          <w:rFonts w:ascii="Times New Roman" w:eastAsia="Times New Roman" w:hAnsi="Times New Roman" w:cs="Times New Roman"/>
        </w:rPr>
        <w:t>sse movimento de convergência das</w:t>
      </w:r>
      <w:r w:rsidR="00AD5335" w:rsidRPr="00974304">
        <w:rPr>
          <w:rFonts w:ascii="Times New Roman" w:eastAsia="Times New Roman" w:hAnsi="Times New Roman" w:cs="Times New Roman"/>
        </w:rPr>
        <w:t xml:space="preserve"> perspectivas</w:t>
      </w:r>
      <w:r w:rsidR="0082468C" w:rsidRPr="00974304">
        <w:rPr>
          <w:rFonts w:ascii="Times New Roman" w:eastAsia="Times New Roman" w:hAnsi="Times New Roman" w:cs="Times New Roman"/>
        </w:rPr>
        <w:t xml:space="preserve"> europeia e </w:t>
      </w:r>
      <w:r w:rsidR="000168A1" w:rsidRPr="00974304">
        <w:rPr>
          <w:rFonts w:ascii="Times New Roman" w:eastAsia="Times New Roman" w:hAnsi="Times New Roman" w:cs="Times New Roman"/>
        </w:rPr>
        <w:t>latino-americana</w:t>
      </w:r>
      <w:r w:rsidR="00AD5335" w:rsidRPr="00974304">
        <w:rPr>
          <w:rFonts w:ascii="Times New Roman" w:eastAsia="Times New Roman" w:hAnsi="Times New Roman" w:cs="Times New Roman"/>
        </w:rPr>
        <w:t xml:space="preserve"> – é de abandono de concepções formalistas em prestígio de soluções substanciais de limitação das competências das Cortes constitucionais. </w:t>
      </w:r>
    </w:p>
    <w:p w14:paraId="5FC9F1E1" w14:textId="77777777" w:rsidR="008760FC" w:rsidRPr="00974304" w:rsidRDefault="008760FC" w:rsidP="00F87198">
      <w:pPr>
        <w:spacing w:line="360" w:lineRule="auto"/>
        <w:ind w:firstLine="709"/>
        <w:jc w:val="both"/>
        <w:rPr>
          <w:rFonts w:ascii="Times New Roman" w:eastAsia="Times New Roman" w:hAnsi="Times New Roman" w:cs="Times New Roman"/>
        </w:rPr>
      </w:pPr>
    </w:p>
    <w:p w14:paraId="226E9916" w14:textId="798F9F7F" w:rsidR="00451E6C" w:rsidRPr="00974304" w:rsidRDefault="00473D91" w:rsidP="00F87198">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2.3. O TRIBUNAL CONSTITUCIONAL COMO “LEGISLADOR NEGATIVO”: O NASCIMENTO DE UM MITO E SUA REFORMULAÇÃO CONTEMPORÂNEA</w:t>
      </w:r>
    </w:p>
    <w:p w14:paraId="07F3A076"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468E23EA" w14:textId="315C1E89" w:rsidR="009741B4" w:rsidRDefault="00BF4598" w:rsidP="009741B4">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decisão do Tribunal constitucional, segundo Kelsen, referindo-se ao sistema austríaco, tem natureza de um ato de ab-rogação, vale dizer, é em substância </w:t>
      </w:r>
      <w:r w:rsidRPr="00974304">
        <w:rPr>
          <w:rFonts w:ascii="Times New Roman" w:eastAsia="Times New Roman" w:hAnsi="Times New Roman" w:cs="Times New Roman"/>
          <w:i/>
        </w:rPr>
        <w:t>“um ato negativo de legislação”</w:t>
      </w:r>
      <w:r w:rsidRPr="00974304">
        <w:rPr>
          <w:rStyle w:val="FootnoteReference"/>
          <w:rFonts w:ascii="Times New Roman" w:hAnsi="Times New Roman" w:cs="Times New Roman"/>
        </w:rPr>
        <w:footnoteReference w:id="179"/>
      </w:r>
      <w:r w:rsidRPr="00974304">
        <w:rPr>
          <w:rFonts w:ascii="Times New Roman" w:eastAsia="Times New Roman" w:hAnsi="Times New Roman" w:cs="Times New Roman"/>
        </w:rPr>
        <w:t xml:space="preserve">. O juiz constitucional, prossegue Kelsen, </w:t>
      </w:r>
      <w:r w:rsidRPr="00974304">
        <w:rPr>
          <w:rFonts w:ascii="Times New Roman" w:eastAsia="Times New Roman" w:hAnsi="Times New Roman" w:cs="Times New Roman"/>
          <w:i/>
        </w:rPr>
        <w:t xml:space="preserve">“aplicando a </w:t>
      </w:r>
      <w:r w:rsidRPr="00974304">
        <w:rPr>
          <w:rFonts w:ascii="Times New Roman" w:eastAsia="Times New Roman" w:hAnsi="Times New Roman" w:cs="Times New Roman"/>
          <w:i/>
        </w:rPr>
        <w:lastRenderedPageBreak/>
        <w:t>constituição a uma fattispecie de produção legislativa e chegando à anulação da norma inconstitucional, não produz mas anula uma norma geral, criando o actus contrarius, correspondente à produção jurídica, operando como uma sorte de “legislador negativo”</w:t>
      </w:r>
      <w:r w:rsidR="00213871" w:rsidRPr="00974304">
        <w:rPr>
          <w:rStyle w:val="FootnoteReference"/>
          <w:rFonts w:ascii="Times New Roman" w:hAnsi="Times New Roman" w:cs="Times New Roman"/>
        </w:rPr>
        <w:footnoteReference w:id="180"/>
      </w:r>
      <w:r w:rsidR="00213871" w:rsidRPr="00974304">
        <w:rPr>
          <w:rFonts w:ascii="Times New Roman" w:eastAsia="Times New Roman" w:hAnsi="Times New Roman" w:cs="Times New Roman"/>
        </w:rPr>
        <w:t>. Embora a doutrina especializada seja</w:t>
      </w:r>
      <w:r w:rsidR="00801714" w:rsidRPr="00974304">
        <w:rPr>
          <w:rFonts w:ascii="Times New Roman" w:eastAsia="Times New Roman" w:hAnsi="Times New Roman" w:cs="Times New Roman"/>
        </w:rPr>
        <w:t xml:space="preserve"> majoritariamente</w:t>
      </w:r>
      <w:r w:rsidR="00213871" w:rsidRPr="00974304">
        <w:rPr>
          <w:rFonts w:ascii="Times New Roman" w:eastAsia="Times New Roman" w:hAnsi="Times New Roman" w:cs="Times New Roman"/>
        </w:rPr>
        <w:t xml:space="preserve"> omissa quanto ao ponto</w:t>
      </w:r>
      <w:r w:rsidR="006C1C7B" w:rsidRPr="00974304">
        <w:rPr>
          <w:rStyle w:val="FootnoteReference"/>
          <w:rFonts w:ascii="Times New Roman" w:eastAsia="Times New Roman" w:hAnsi="Times New Roman" w:cs="Times New Roman"/>
        </w:rPr>
        <w:footnoteReference w:id="181"/>
      </w:r>
      <w:r w:rsidR="00213871" w:rsidRPr="00974304">
        <w:rPr>
          <w:rFonts w:ascii="Times New Roman" w:eastAsia="Times New Roman" w:hAnsi="Times New Roman" w:cs="Times New Roman"/>
        </w:rPr>
        <w:t xml:space="preserve">, não há dúvida de que a preocupação com o vácuo normativo </w:t>
      </w:r>
      <w:r w:rsidR="00FB2FA4" w:rsidRPr="00974304">
        <w:rPr>
          <w:rFonts w:ascii="Times New Roman" w:eastAsia="Times New Roman" w:hAnsi="Times New Roman" w:cs="Times New Roman"/>
        </w:rPr>
        <w:t>foi claramente abordada por Kelsen. O perfil normativo</w:t>
      </w:r>
      <w:r w:rsidR="00213871" w:rsidRPr="00974304">
        <w:rPr>
          <w:rFonts w:ascii="Times New Roman" w:eastAsia="Times New Roman" w:hAnsi="Times New Roman" w:cs="Times New Roman"/>
        </w:rPr>
        <w:t xml:space="preserve"> da função </w:t>
      </w:r>
      <w:r w:rsidR="00801714" w:rsidRPr="00974304">
        <w:rPr>
          <w:rFonts w:ascii="Times New Roman" w:eastAsia="Times New Roman" w:hAnsi="Times New Roman" w:cs="Times New Roman"/>
        </w:rPr>
        <w:t>atribuída ao tribunal constitucional, como Kelsen reconhece, é reforçado pelo fato de que, na espera de uma intervenção do Parlamento, a fim de evitar a criação de indesej</w:t>
      </w:r>
      <w:r w:rsidR="00DF04AE" w:rsidRPr="00974304">
        <w:rPr>
          <w:rFonts w:ascii="Times New Roman" w:eastAsia="Times New Roman" w:hAnsi="Times New Roman" w:cs="Times New Roman"/>
        </w:rPr>
        <w:t>ável vácuo jurídico, dever-se-ia</w:t>
      </w:r>
      <w:r w:rsidR="00801714" w:rsidRPr="00974304">
        <w:rPr>
          <w:rFonts w:ascii="Times New Roman" w:eastAsia="Times New Roman" w:hAnsi="Times New Roman" w:cs="Times New Roman"/>
        </w:rPr>
        <w:t xml:space="preserve"> co</w:t>
      </w:r>
      <w:r w:rsidR="00DF04AE" w:rsidRPr="00974304">
        <w:rPr>
          <w:rFonts w:ascii="Times New Roman" w:eastAsia="Times New Roman" w:hAnsi="Times New Roman" w:cs="Times New Roman"/>
        </w:rPr>
        <w:t>nsentir ao Tribunal</w:t>
      </w:r>
      <w:r w:rsidR="00801714" w:rsidRPr="00974304">
        <w:rPr>
          <w:rFonts w:ascii="Times New Roman" w:eastAsia="Times New Roman" w:hAnsi="Times New Roman" w:cs="Times New Roman"/>
        </w:rPr>
        <w:t xml:space="preserve">, sobre a base de uma </w:t>
      </w:r>
      <w:r w:rsidR="001E0229" w:rsidRPr="00974304">
        <w:rPr>
          <w:rFonts w:ascii="Times New Roman" w:eastAsia="Times New Roman" w:hAnsi="Times New Roman" w:cs="Times New Roman"/>
        </w:rPr>
        <w:t xml:space="preserve">autônoma avaliação (da qual </w:t>
      </w:r>
      <w:r w:rsidR="00801714" w:rsidRPr="00974304">
        <w:rPr>
          <w:rFonts w:ascii="Times New Roman" w:eastAsia="Times New Roman" w:hAnsi="Times New Roman" w:cs="Times New Roman"/>
        </w:rPr>
        <w:t>se pode colher uma certa dose de discricionariedade), recolocar em vigor a norma geral reguladora da matéria, antes da lei anulada. A concessão, claramente transportada para o artigo 140, seção 4</w:t>
      </w:r>
      <w:r w:rsidR="00801714" w:rsidRPr="00974304">
        <w:rPr>
          <w:rFonts w:ascii="Times New Roman" w:eastAsia="Times New Roman" w:hAnsi="Times New Roman" w:cs="Times New Roman"/>
          <w:vertAlign w:val="superscript"/>
        </w:rPr>
        <w:t xml:space="preserve">a </w:t>
      </w:r>
      <w:r w:rsidR="00801714" w:rsidRPr="00974304">
        <w:rPr>
          <w:rFonts w:ascii="Times New Roman" w:eastAsia="Times New Roman" w:hAnsi="Times New Roman" w:cs="Times New Roman"/>
        </w:rPr>
        <w:t>, da Constituição austríaca, com base na qual, se mediante decisão da Corte constitucional é anulada por inconstitucionalidade uma lei ou parte</w:t>
      </w:r>
      <w:r w:rsidR="00DF04AE" w:rsidRPr="00974304">
        <w:rPr>
          <w:rFonts w:ascii="Times New Roman" w:eastAsia="Times New Roman" w:hAnsi="Times New Roman" w:cs="Times New Roman"/>
        </w:rPr>
        <w:t xml:space="preserve"> dessa, as normas jurídicas anuladas por tal lei voltam a entrar em vigor, junto com a decisão da Corte, </w:t>
      </w:r>
      <w:r w:rsidR="00DF04AE" w:rsidRPr="009741B4">
        <w:rPr>
          <w:rFonts w:ascii="Times New Roman" w:eastAsia="Times New Roman" w:hAnsi="Times New Roman" w:cs="Times New Roman"/>
          <w:i/>
        </w:rPr>
        <w:t>salvo quando esta última não disponha diversamente</w:t>
      </w:r>
      <w:r w:rsidR="00DF04AE" w:rsidRPr="00974304">
        <w:rPr>
          <w:rFonts w:ascii="Times New Roman" w:eastAsia="Times New Roman" w:hAnsi="Times New Roman" w:cs="Times New Roman"/>
        </w:rPr>
        <w:t>. Nessa última hipótese, lançando mão da cláusula de exceção, a Corte pode indicar se quais disposições legislativas entrarão em vigor no lugar da disciplina inconstitucional</w:t>
      </w:r>
      <w:r w:rsidR="00DF04AE" w:rsidRPr="00974304">
        <w:rPr>
          <w:rStyle w:val="FootnoteReference"/>
          <w:rFonts w:ascii="Times New Roman" w:hAnsi="Times New Roman" w:cs="Times New Roman"/>
        </w:rPr>
        <w:footnoteReference w:id="182"/>
      </w:r>
      <w:r w:rsidR="00DF04AE" w:rsidRPr="00974304">
        <w:rPr>
          <w:rFonts w:ascii="Times New Roman" w:eastAsia="Times New Roman" w:hAnsi="Times New Roman" w:cs="Times New Roman"/>
        </w:rPr>
        <w:t xml:space="preserve">. </w:t>
      </w:r>
    </w:p>
    <w:p w14:paraId="1939CC07" w14:textId="77777777" w:rsidR="00BF4598" w:rsidRPr="00974304" w:rsidRDefault="00BF4598" w:rsidP="00F87198">
      <w:pPr>
        <w:spacing w:line="360" w:lineRule="auto"/>
        <w:ind w:firstLine="709"/>
        <w:jc w:val="both"/>
        <w:rPr>
          <w:rFonts w:ascii="Times New Roman" w:eastAsia="Times New Roman" w:hAnsi="Times New Roman" w:cs="Times New Roman"/>
        </w:rPr>
      </w:pPr>
    </w:p>
    <w:p w14:paraId="285F7C93" w14:textId="70B258B0"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categoria </w:t>
      </w:r>
      <w:r w:rsidRPr="00974304">
        <w:rPr>
          <w:rFonts w:ascii="Times New Roman" w:eastAsia="Times New Roman" w:hAnsi="Times New Roman" w:cs="Times New Roman"/>
          <w:i/>
        </w:rPr>
        <w:t>“legislador negativo”</w:t>
      </w:r>
      <w:r w:rsidRPr="00974304">
        <w:rPr>
          <w:rFonts w:ascii="Times New Roman" w:eastAsia="Times New Roman" w:hAnsi="Times New Roman" w:cs="Times New Roman"/>
        </w:rPr>
        <w:t xml:space="preserve"> surge na célebre obra de Kelsen para remarcar o caráter criativo da jurisdição constitucional – </w:t>
      </w:r>
      <w:r w:rsidRPr="00974304">
        <w:rPr>
          <w:rFonts w:ascii="Times New Roman" w:eastAsia="Times New Roman" w:hAnsi="Times New Roman" w:cs="Times New Roman"/>
          <w:i/>
        </w:rPr>
        <w:t>“anular uma lei significa pôr uma norma geral, já que tal anulação tem o mesmo caractere de generalidade da formação da lei, sendo por assim dizer uma formação de signo negativo, e portanto uma função legislativa”</w:t>
      </w:r>
      <w:r w:rsidRPr="00974304">
        <w:rPr>
          <w:rFonts w:ascii="Times New Roman" w:eastAsia="Times New Roman" w:hAnsi="Times New Roman" w:cs="Times New Roman"/>
        </w:rPr>
        <w:t xml:space="preserve"> – precisamente porque, de um lado, evidencia que todo ato jurídico é ao mesmo tempo criação (de direito novo) e execução de direito existente (já existente) e, por outro, porque lança um golpe contra a ideia tradicional de que entre legislação e jurisdição haveria uma diferença ontológica. A ideia de que a jurisdição constitucional seria desenvolvida por meio de uma atividade leg</w:t>
      </w:r>
      <w:r w:rsidR="00FB2FA4" w:rsidRPr="00974304">
        <w:rPr>
          <w:rFonts w:ascii="Times New Roman" w:eastAsia="Times New Roman" w:hAnsi="Times New Roman" w:cs="Times New Roman"/>
        </w:rPr>
        <w:t>islativa de signo negativo aparece</w:t>
      </w:r>
      <w:r w:rsidRPr="00974304">
        <w:rPr>
          <w:rFonts w:ascii="Times New Roman" w:eastAsia="Times New Roman" w:hAnsi="Times New Roman" w:cs="Times New Roman"/>
        </w:rPr>
        <w:t xml:space="preserve"> como resposta conceitual (porque pretendia resolver o problema da legitimidade da jurisdição constitucional enquadrando-a na categoria de legislação) à crítica também conceitual fo</w:t>
      </w:r>
      <w:r w:rsidR="009741B4">
        <w:rPr>
          <w:rFonts w:ascii="Times New Roman" w:eastAsia="Times New Roman" w:hAnsi="Times New Roman" w:cs="Times New Roman"/>
        </w:rPr>
        <w:t>rmulada por Schmitt – que partiu</w:t>
      </w:r>
      <w:r w:rsidRPr="00974304">
        <w:rPr>
          <w:rFonts w:ascii="Times New Roman" w:eastAsia="Times New Roman" w:hAnsi="Times New Roman" w:cs="Times New Roman"/>
        </w:rPr>
        <w:t xml:space="preserve"> do conceito de jurisdição por ele formulado para na operação argumentativa seguinte expungir do seu âmbito a atividade exercida pelo Tribunal Constitucional – e depois foi recepcionada pelo senso comum teórico dos juristas como ideia-força da negação à atividade criativa da jurisdição constitucional</w:t>
      </w:r>
      <w:r w:rsidRPr="00974304">
        <w:rPr>
          <w:rStyle w:val="FootnoteReference"/>
          <w:rFonts w:ascii="Times New Roman" w:hAnsi="Times New Roman" w:cs="Times New Roman"/>
        </w:rPr>
        <w:footnoteReference w:id="183"/>
      </w:r>
      <w:r w:rsidRPr="00974304">
        <w:rPr>
          <w:rFonts w:ascii="Times New Roman" w:eastAsia="Times New Roman" w:hAnsi="Times New Roman" w:cs="Times New Roman"/>
        </w:rPr>
        <w:t xml:space="preserve">. </w:t>
      </w:r>
    </w:p>
    <w:p w14:paraId="7504AC94" w14:textId="77777777" w:rsidR="00DF04AE" w:rsidRPr="00974304" w:rsidRDefault="00DF04AE" w:rsidP="00F87198">
      <w:pPr>
        <w:spacing w:line="360" w:lineRule="auto"/>
        <w:ind w:firstLine="709"/>
        <w:jc w:val="both"/>
        <w:rPr>
          <w:rFonts w:ascii="Times New Roman" w:eastAsia="Times New Roman" w:hAnsi="Times New Roman" w:cs="Times New Roman"/>
        </w:rPr>
      </w:pPr>
    </w:p>
    <w:p w14:paraId="01299382" w14:textId="60FDA038" w:rsidR="00D31C99" w:rsidRPr="00974304" w:rsidRDefault="00DF04AE"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Kelsen afirma claramente, em outro trabalho, que, ao repristinar as normas vigentes antes da lei inconstitucional, a decisão da Corte não é </w:t>
      </w:r>
      <w:r w:rsidR="00461386" w:rsidRPr="00974304">
        <w:rPr>
          <w:rFonts w:ascii="Times New Roman" w:eastAsia="Times New Roman" w:hAnsi="Times New Roman" w:cs="Times New Roman"/>
          <w:i/>
        </w:rPr>
        <w:t>“</w:t>
      </w:r>
      <w:r w:rsidRPr="00974304">
        <w:rPr>
          <w:rFonts w:ascii="Times New Roman" w:eastAsia="Times New Roman" w:hAnsi="Times New Roman" w:cs="Times New Roman"/>
          <w:i/>
        </w:rPr>
        <w:t>um simples ato negativo de legislação mas um ato positivo</w:t>
      </w:r>
      <w:r w:rsidR="00461386" w:rsidRPr="00974304">
        <w:rPr>
          <w:rFonts w:ascii="Times New Roman" w:eastAsia="Times New Roman" w:hAnsi="Times New Roman" w:cs="Times New Roman"/>
          <w:i/>
        </w:rPr>
        <w:t>”</w:t>
      </w:r>
      <w:r w:rsidR="00461386" w:rsidRPr="00974304">
        <w:rPr>
          <w:rStyle w:val="FootnoteReference"/>
          <w:rFonts w:ascii="Times New Roman" w:hAnsi="Times New Roman" w:cs="Times New Roman"/>
        </w:rPr>
        <w:footnoteReference w:id="184"/>
      </w:r>
      <w:r w:rsidRPr="00974304">
        <w:rPr>
          <w:rFonts w:ascii="Times New Roman" w:eastAsia="Times New Roman" w:hAnsi="Times New Roman" w:cs="Times New Roman"/>
        </w:rPr>
        <w:t xml:space="preserve">. </w:t>
      </w:r>
      <w:r w:rsidR="00461386" w:rsidRPr="00974304">
        <w:rPr>
          <w:rFonts w:ascii="Times New Roman" w:eastAsia="Times New Roman" w:hAnsi="Times New Roman" w:cs="Times New Roman"/>
        </w:rPr>
        <w:t>Daí a pertinência d</w:t>
      </w:r>
      <w:r w:rsidR="00FB2FA4" w:rsidRPr="00974304">
        <w:rPr>
          <w:rFonts w:ascii="Times New Roman" w:eastAsia="Times New Roman" w:hAnsi="Times New Roman" w:cs="Times New Roman"/>
        </w:rPr>
        <w:t>a advertência</w:t>
      </w:r>
      <w:r w:rsidR="00D31C99" w:rsidRPr="00974304">
        <w:rPr>
          <w:rFonts w:ascii="Times New Roman" w:eastAsia="Times New Roman" w:hAnsi="Times New Roman" w:cs="Times New Roman"/>
        </w:rPr>
        <w:t xml:space="preserve"> no sentido de que </w:t>
      </w:r>
      <w:r w:rsidR="00461386" w:rsidRPr="00974304">
        <w:rPr>
          <w:rFonts w:ascii="Times New Roman" w:eastAsia="Times New Roman" w:hAnsi="Times New Roman" w:cs="Times New Roman"/>
        </w:rPr>
        <w:t xml:space="preserve">o efeito da anulação pode ser muito </w:t>
      </w:r>
      <w:r w:rsidR="00D31C99" w:rsidRPr="00974304">
        <w:rPr>
          <w:rFonts w:ascii="Times New Roman" w:eastAsia="Times New Roman" w:hAnsi="Times New Roman" w:cs="Times New Roman"/>
        </w:rPr>
        <w:t>problemático e andar longe do interesse da defesa da c</w:t>
      </w:r>
      <w:r w:rsidR="00FB2FA4" w:rsidRPr="00974304">
        <w:rPr>
          <w:rFonts w:ascii="Times New Roman" w:eastAsia="Times New Roman" w:hAnsi="Times New Roman" w:cs="Times New Roman"/>
        </w:rPr>
        <w:t>onstituição. A Corte, recomenda</w:t>
      </w:r>
      <w:r w:rsidR="009741B4">
        <w:rPr>
          <w:rFonts w:ascii="Times New Roman" w:eastAsia="Times New Roman" w:hAnsi="Times New Roman" w:cs="Times New Roman"/>
        </w:rPr>
        <w:t>va</w:t>
      </w:r>
      <w:r w:rsidR="00FB2FA4" w:rsidRPr="00974304">
        <w:rPr>
          <w:rFonts w:ascii="Times New Roman" w:eastAsia="Times New Roman" w:hAnsi="Times New Roman" w:cs="Times New Roman"/>
        </w:rPr>
        <w:t xml:space="preserve"> Kelsen</w:t>
      </w:r>
      <w:r w:rsidR="00D31C99" w:rsidRPr="00974304">
        <w:rPr>
          <w:rFonts w:ascii="Times New Roman" w:eastAsia="Times New Roman" w:hAnsi="Times New Roman" w:cs="Times New Roman"/>
        </w:rPr>
        <w:t>, não pode ser indiferente a respeito das concretas consequências de duas próprias decisões.</w:t>
      </w:r>
      <w:r w:rsidR="00A31BFD" w:rsidRPr="00974304">
        <w:rPr>
          <w:rFonts w:ascii="Times New Roman" w:eastAsia="Times New Roman" w:hAnsi="Times New Roman" w:cs="Times New Roman"/>
        </w:rPr>
        <w:t xml:space="preserve"> </w:t>
      </w:r>
      <w:r w:rsidR="00D31C99" w:rsidRPr="00974304">
        <w:rPr>
          <w:rFonts w:ascii="Times New Roman" w:eastAsia="Times New Roman" w:hAnsi="Times New Roman" w:cs="Times New Roman"/>
        </w:rPr>
        <w:t xml:space="preserve">O exercício de uma função normativa em sentido positivo pela Corte Constitucional pode ser encontrada </w:t>
      </w:r>
      <w:r w:rsidR="00FB2FA4" w:rsidRPr="00974304">
        <w:rPr>
          <w:rFonts w:ascii="Times New Roman" w:eastAsia="Times New Roman" w:hAnsi="Times New Roman" w:cs="Times New Roman"/>
        </w:rPr>
        <w:t xml:space="preserve">sem maior esforço </w:t>
      </w:r>
      <w:r w:rsidR="00D31C99" w:rsidRPr="00974304">
        <w:rPr>
          <w:rFonts w:ascii="Times New Roman" w:eastAsia="Times New Roman" w:hAnsi="Times New Roman" w:cs="Times New Roman"/>
        </w:rPr>
        <w:t xml:space="preserve">na </w:t>
      </w:r>
      <w:r w:rsidR="009741B4">
        <w:rPr>
          <w:rFonts w:ascii="Times New Roman" w:eastAsia="Times New Roman" w:hAnsi="Times New Roman" w:cs="Times New Roman"/>
        </w:rPr>
        <w:t xml:space="preserve">sua </w:t>
      </w:r>
      <w:r w:rsidR="00FB2FA4" w:rsidRPr="00974304">
        <w:rPr>
          <w:rFonts w:ascii="Times New Roman" w:eastAsia="Times New Roman" w:hAnsi="Times New Roman" w:cs="Times New Roman"/>
        </w:rPr>
        <w:t>obra.</w:t>
      </w:r>
      <w:r w:rsidR="00D31C99" w:rsidRPr="00974304">
        <w:rPr>
          <w:rFonts w:ascii="Times New Roman" w:eastAsia="Times New Roman" w:hAnsi="Times New Roman" w:cs="Times New Roman"/>
        </w:rPr>
        <w:t xml:space="preserve"> </w:t>
      </w:r>
      <w:r w:rsidR="00FB2FA4" w:rsidRPr="00974304">
        <w:rPr>
          <w:rFonts w:ascii="Times New Roman" w:eastAsia="Times New Roman" w:hAnsi="Times New Roman" w:cs="Times New Roman"/>
        </w:rPr>
        <w:t xml:space="preserve">Por isso que </w:t>
      </w:r>
      <w:r w:rsidR="00D31C99" w:rsidRPr="00974304">
        <w:rPr>
          <w:rFonts w:ascii="Times New Roman" w:eastAsia="Times New Roman" w:hAnsi="Times New Roman" w:cs="Times New Roman"/>
        </w:rPr>
        <w:t xml:space="preserve">a noção corrente na doutrina de que este propôs um simplificado esquema decisório baseado em dois </w:t>
      </w:r>
      <w:r w:rsidR="00D31C99" w:rsidRPr="00974304">
        <w:rPr>
          <w:rFonts w:ascii="Times New Roman" w:eastAsia="Times New Roman" w:hAnsi="Times New Roman" w:cs="Times New Roman"/>
        </w:rPr>
        <w:lastRenderedPageBreak/>
        <w:t>únicos tipos de sentença constitucional (procedência ou improcedência)</w:t>
      </w:r>
      <w:r w:rsidR="00D31C99" w:rsidRPr="00974304">
        <w:rPr>
          <w:rStyle w:val="FootnoteReference"/>
          <w:rFonts w:ascii="Times New Roman" w:hAnsi="Times New Roman" w:cs="Times New Roman"/>
        </w:rPr>
        <w:footnoteReference w:id="185"/>
      </w:r>
      <w:r w:rsidR="000935FF" w:rsidRPr="00974304">
        <w:rPr>
          <w:rFonts w:ascii="Times New Roman" w:eastAsia="Times New Roman" w:hAnsi="Times New Roman" w:cs="Times New Roman"/>
        </w:rPr>
        <w:t xml:space="preserve"> configura uma redução indevida da construção dogmática de Kelsen. </w:t>
      </w:r>
      <w:r w:rsidR="00565DE1" w:rsidRPr="00974304">
        <w:rPr>
          <w:rFonts w:ascii="Times New Roman" w:eastAsia="Times New Roman" w:hAnsi="Times New Roman" w:cs="Times New Roman"/>
        </w:rPr>
        <w:t xml:space="preserve">A esse respeito, </w:t>
      </w:r>
      <w:r w:rsidR="000168A1" w:rsidRPr="00974304">
        <w:rPr>
          <w:rFonts w:ascii="Times New Roman" w:eastAsia="Times New Roman" w:hAnsi="Times New Roman" w:cs="Times New Roman"/>
        </w:rPr>
        <w:t>convém</w:t>
      </w:r>
      <w:r w:rsidR="00565DE1" w:rsidRPr="00974304">
        <w:rPr>
          <w:rFonts w:ascii="Times New Roman" w:eastAsia="Times New Roman" w:hAnsi="Times New Roman" w:cs="Times New Roman"/>
        </w:rPr>
        <w:t xml:space="preserve"> transcrever a precisa observação de Adriano Giovanne</w:t>
      </w:r>
      <w:r w:rsidR="002B573B" w:rsidRPr="00974304">
        <w:rPr>
          <w:rFonts w:ascii="Times New Roman" w:eastAsia="Times New Roman" w:hAnsi="Times New Roman" w:cs="Times New Roman"/>
        </w:rPr>
        <w:t>l</w:t>
      </w:r>
      <w:r w:rsidR="00565DE1" w:rsidRPr="00974304">
        <w:rPr>
          <w:rFonts w:ascii="Times New Roman" w:eastAsia="Times New Roman" w:hAnsi="Times New Roman" w:cs="Times New Roman"/>
        </w:rPr>
        <w:t>li:</w:t>
      </w:r>
    </w:p>
    <w:p w14:paraId="723AE599"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634231FC" w14:textId="59E60C45" w:rsidR="00565DE1" w:rsidRPr="000168A1" w:rsidRDefault="00565DE1" w:rsidP="00565DE1">
      <w:pPr>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Dall’idea che in certe </w:t>
      </w:r>
      <w:r w:rsidR="000168A1" w:rsidRPr="000168A1">
        <w:rPr>
          <w:rFonts w:ascii="Times New Roman" w:eastAsia="Times New Roman" w:hAnsi="Times New Roman" w:cs="Times New Roman"/>
          <w:lang w:val="it-IT"/>
        </w:rPr>
        <w:t>ipotesi</w:t>
      </w:r>
      <w:r w:rsidRPr="000168A1">
        <w:rPr>
          <w:rFonts w:ascii="Times New Roman" w:eastAsia="Times New Roman" w:hAnsi="Times New Roman" w:cs="Times New Roman"/>
          <w:lang w:val="it-IT"/>
        </w:rPr>
        <w:t xml:space="preserve"> il giudice costituzionale possa esercitare un </w:t>
      </w:r>
      <w:r w:rsidR="000168A1" w:rsidRPr="000168A1">
        <w:rPr>
          <w:rFonts w:ascii="Times New Roman" w:eastAsia="Times New Roman" w:hAnsi="Times New Roman" w:cs="Times New Roman"/>
          <w:lang w:val="it-IT"/>
        </w:rPr>
        <w:t>ruolo</w:t>
      </w:r>
      <w:r w:rsidRPr="000168A1">
        <w:rPr>
          <w:rFonts w:ascii="Times New Roman" w:eastAsia="Times New Roman" w:hAnsi="Times New Roman" w:cs="Times New Roman"/>
          <w:lang w:val="it-IT"/>
        </w:rPr>
        <w:t xml:space="preserve"> legislativo non meramente negativo (sia pure ristabilendo la situazione giuridica anteriore all’entrata in vigore della legge incostituzionale, </w:t>
      </w:r>
      <w:proofErr w:type="gramStart"/>
      <w:r w:rsidRPr="000168A1">
        <w:rPr>
          <w:rFonts w:ascii="Times New Roman" w:eastAsia="Times New Roman" w:hAnsi="Times New Roman" w:cs="Times New Roman"/>
          <w:lang w:val="it-IT"/>
        </w:rPr>
        <w:t>in quanto</w:t>
      </w:r>
      <w:proofErr w:type="gramEnd"/>
      <w:r w:rsidRPr="000168A1">
        <w:rPr>
          <w:rFonts w:ascii="Times New Roman" w:eastAsia="Times New Roman" w:hAnsi="Times New Roman" w:cs="Times New Roman"/>
          <w:lang w:val="it-IT"/>
        </w:rPr>
        <w:t xml:space="preserve"> ritenuta preferibile al vuoto normativo), potrebbe ricavarsi forse- anche se, in realtà, Kelsen non ha poi </w:t>
      </w:r>
      <w:r w:rsidR="000168A1" w:rsidRPr="000168A1">
        <w:rPr>
          <w:rFonts w:ascii="Times New Roman" w:eastAsia="Times New Roman" w:hAnsi="Times New Roman" w:cs="Times New Roman"/>
          <w:lang w:val="it-IT"/>
        </w:rPr>
        <w:t>approfondito</w:t>
      </w:r>
      <w:r w:rsidRPr="000168A1">
        <w:rPr>
          <w:rFonts w:ascii="Times New Roman" w:eastAsia="Times New Roman" w:hAnsi="Times New Roman" w:cs="Times New Roman"/>
          <w:lang w:val="it-IT"/>
        </w:rPr>
        <w:t xml:space="preserve"> la sua ricerca in questo senso – l’idea che alla Corte non spetti, in definitiva, il mero compito di identificare un contrasto fra costituzione e legge, da cui discende semplicemente l’annullamento della norma invalida, ma, in certa misura, </w:t>
      </w:r>
      <w:r w:rsidR="000168A1" w:rsidRPr="000168A1">
        <w:rPr>
          <w:rFonts w:ascii="Times New Roman" w:eastAsia="Times New Roman" w:hAnsi="Times New Roman" w:cs="Times New Roman"/>
          <w:lang w:val="it-IT"/>
        </w:rPr>
        <w:t>potenzialmente</w:t>
      </w:r>
      <w:r w:rsidRPr="000168A1">
        <w:rPr>
          <w:rFonts w:ascii="Times New Roman" w:eastAsia="Times New Roman" w:hAnsi="Times New Roman" w:cs="Times New Roman"/>
          <w:lang w:val="it-IT"/>
        </w:rPr>
        <w:t xml:space="preserve"> il compito di </w:t>
      </w:r>
      <w:r w:rsidR="000168A1" w:rsidRPr="000168A1">
        <w:rPr>
          <w:rFonts w:ascii="Times New Roman" w:eastAsia="Times New Roman" w:hAnsi="Times New Roman" w:cs="Times New Roman"/>
          <w:lang w:val="it-IT"/>
        </w:rPr>
        <w:t>effettuare</w:t>
      </w:r>
      <w:r w:rsidRPr="000168A1">
        <w:rPr>
          <w:rFonts w:ascii="Times New Roman" w:eastAsia="Times New Roman" w:hAnsi="Times New Roman" w:cs="Times New Roman"/>
          <w:lang w:val="it-IT"/>
        </w:rPr>
        <w:t xml:space="preserve"> una scelta fra diversi gradi di costituzionalità, operando positivamente perché in concreto si realizzi la </w:t>
      </w:r>
      <w:r w:rsidR="000168A1" w:rsidRPr="000168A1">
        <w:rPr>
          <w:rFonts w:ascii="Times New Roman" w:eastAsia="Times New Roman" w:hAnsi="Times New Roman" w:cs="Times New Roman"/>
          <w:lang w:val="it-IT"/>
        </w:rPr>
        <w:t>situazione</w:t>
      </w:r>
      <w:r w:rsidRPr="000168A1">
        <w:rPr>
          <w:rFonts w:ascii="Times New Roman" w:eastAsia="Times New Roman" w:hAnsi="Times New Roman" w:cs="Times New Roman"/>
          <w:lang w:val="it-IT"/>
        </w:rPr>
        <w:t xml:space="preserve"> meno incompatibile con “l’interesse alla difesa della costituzione”. La cautela do Kelsen a questo proposito ci pare </w:t>
      </w:r>
      <w:r w:rsidR="000168A1" w:rsidRPr="000168A1">
        <w:rPr>
          <w:rFonts w:ascii="Times New Roman" w:eastAsia="Times New Roman" w:hAnsi="Times New Roman" w:cs="Times New Roman"/>
          <w:lang w:val="it-IT"/>
        </w:rPr>
        <w:t>comprensibile</w:t>
      </w:r>
      <w:r w:rsidRPr="000168A1">
        <w:rPr>
          <w:rFonts w:ascii="Times New Roman" w:eastAsia="Times New Roman" w:hAnsi="Times New Roman" w:cs="Times New Roman"/>
          <w:lang w:val="it-IT"/>
        </w:rPr>
        <w:t xml:space="preserve">, </w:t>
      </w:r>
      <w:r w:rsidR="000168A1" w:rsidRPr="000168A1">
        <w:rPr>
          <w:rFonts w:ascii="Times New Roman" w:eastAsia="Times New Roman" w:hAnsi="Times New Roman" w:cs="Times New Roman"/>
          <w:lang w:val="it-IT"/>
        </w:rPr>
        <w:t>giacche</w:t>
      </w:r>
      <w:r w:rsidRPr="000168A1">
        <w:rPr>
          <w:rFonts w:ascii="Times New Roman" w:eastAsia="Times New Roman" w:hAnsi="Times New Roman" w:cs="Times New Roman"/>
          <w:lang w:val="it-IT"/>
        </w:rPr>
        <w:t xml:space="preserve"> tale concezione comporta, in fondo, conseguenze </w:t>
      </w:r>
      <w:r w:rsidR="000168A1" w:rsidRPr="000168A1">
        <w:rPr>
          <w:rFonts w:ascii="Times New Roman" w:eastAsia="Times New Roman" w:hAnsi="Times New Roman" w:cs="Times New Roman"/>
          <w:lang w:val="it-IT"/>
        </w:rPr>
        <w:t>difficilmente</w:t>
      </w:r>
      <w:r w:rsidRPr="000168A1">
        <w:rPr>
          <w:rFonts w:ascii="Times New Roman" w:eastAsia="Times New Roman" w:hAnsi="Times New Roman" w:cs="Times New Roman"/>
          <w:lang w:val="it-IT"/>
        </w:rPr>
        <w:t xml:space="preserve"> compatibili con la logica che, </w:t>
      </w:r>
      <w:r w:rsidR="000168A1" w:rsidRPr="000168A1">
        <w:rPr>
          <w:rFonts w:ascii="Times New Roman" w:eastAsia="Times New Roman" w:hAnsi="Times New Roman" w:cs="Times New Roman"/>
          <w:lang w:val="it-IT"/>
        </w:rPr>
        <w:t>come</w:t>
      </w:r>
      <w:r w:rsidRPr="000168A1">
        <w:rPr>
          <w:rFonts w:ascii="Times New Roman" w:eastAsia="Times New Roman" w:hAnsi="Times New Roman" w:cs="Times New Roman"/>
          <w:lang w:val="it-IT"/>
        </w:rPr>
        <w:t xml:space="preserve"> vedremo, </w:t>
      </w:r>
      <w:proofErr w:type="gramStart"/>
      <w:r w:rsidR="000168A1" w:rsidRPr="000168A1">
        <w:rPr>
          <w:rFonts w:ascii="Times New Roman" w:eastAsia="Times New Roman" w:hAnsi="Times New Roman" w:cs="Times New Roman"/>
          <w:lang w:val="it-IT"/>
        </w:rPr>
        <w:t>domina</w:t>
      </w:r>
      <w:proofErr w:type="gramEnd"/>
      <w:r w:rsidRPr="000168A1">
        <w:rPr>
          <w:rFonts w:ascii="Times New Roman" w:eastAsia="Times New Roman" w:hAnsi="Times New Roman" w:cs="Times New Roman"/>
          <w:lang w:val="it-IT"/>
        </w:rPr>
        <w:t xml:space="preserve"> nella sua teoria della giustizia costituzionale.</w:t>
      </w:r>
    </w:p>
    <w:p w14:paraId="35FF6FA7" w14:textId="42597674" w:rsidR="00565DE1" w:rsidRPr="000168A1" w:rsidRDefault="00565DE1" w:rsidP="00565DE1">
      <w:pPr>
        <w:ind w:left="2268"/>
        <w:jc w:val="both"/>
        <w:rPr>
          <w:rFonts w:ascii="Times New Roman" w:eastAsia="Times New Roman" w:hAnsi="Times New Roman" w:cs="Times New Roman"/>
          <w:lang w:val="it-IT"/>
        </w:rPr>
      </w:pPr>
      <w:proofErr w:type="gramStart"/>
      <w:r w:rsidRPr="000168A1">
        <w:rPr>
          <w:rFonts w:ascii="Times New Roman" w:eastAsia="Times New Roman" w:hAnsi="Times New Roman" w:cs="Times New Roman"/>
          <w:lang w:val="it-IT"/>
        </w:rPr>
        <w:t xml:space="preserve">Ci pare comunque opportuno, a questo proposito, che i poco noti spunti del Maestro della Scuola di </w:t>
      </w:r>
      <w:r w:rsidR="000168A1" w:rsidRPr="000168A1">
        <w:rPr>
          <w:rFonts w:ascii="Times New Roman" w:eastAsia="Times New Roman" w:hAnsi="Times New Roman" w:cs="Times New Roman"/>
          <w:lang w:val="it-IT"/>
        </w:rPr>
        <w:t>Vienna</w:t>
      </w:r>
      <w:r w:rsidRPr="000168A1">
        <w:rPr>
          <w:rFonts w:ascii="Times New Roman" w:eastAsia="Times New Roman" w:hAnsi="Times New Roman" w:cs="Times New Roman"/>
          <w:lang w:val="it-IT"/>
        </w:rPr>
        <w:t xml:space="preserve"> che in certo senso possiamo considerare anomali, rispetto alla sua </w:t>
      </w:r>
      <w:r w:rsidR="000168A1" w:rsidRPr="000168A1">
        <w:rPr>
          <w:rFonts w:ascii="Times New Roman" w:eastAsia="Times New Roman" w:hAnsi="Times New Roman" w:cs="Times New Roman"/>
          <w:lang w:val="it-IT"/>
        </w:rPr>
        <w:t>conosciutissima</w:t>
      </w:r>
      <w:r w:rsidRPr="000168A1">
        <w:rPr>
          <w:rFonts w:ascii="Times New Roman" w:eastAsia="Times New Roman" w:hAnsi="Times New Roman" w:cs="Times New Roman"/>
          <w:lang w:val="it-IT"/>
        </w:rPr>
        <w:t>, prevalente visione del giudice quale legislatore negativo, siano messi meglio in luce (pur senza sopravvalutarne il rilevo nel complesso della visione kelseniana)</w:t>
      </w:r>
      <w:r w:rsidR="00A6501D" w:rsidRPr="000168A1">
        <w:rPr>
          <w:rFonts w:ascii="Times New Roman" w:eastAsia="Times New Roman" w:hAnsi="Times New Roman" w:cs="Times New Roman"/>
          <w:lang w:val="it-IT"/>
        </w:rPr>
        <w:t xml:space="preserve"> della dottrina giuridica, per la loro modernità e l’evidente connessione con concrete esigenze di cui, proprio in questi anni, si ava avvertendo, specie nel nostro paese, tutta l’importanza</w:t>
      </w:r>
      <w:proofErr w:type="gramEnd"/>
      <w:r w:rsidR="00A6501D" w:rsidRPr="000168A1">
        <w:rPr>
          <w:rFonts w:ascii="Times New Roman" w:eastAsia="Times New Roman" w:hAnsi="Times New Roman" w:cs="Times New Roman"/>
          <w:lang w:val="it-IT"/>
        </w:rPr>
        <w:t xml:space="preserve">. </w:t>
      </w:r>
      <w:proofErr w:type="gramStart"/>
      <w:r w:rsidR="00A6501D" w:rsidRPr="000168A1">
        <w:rPr>
          <w:rFonts w:ascii="Times New Roman" w:eastAsia="Times New Roman" w:hAnsi="Times New Roman" w:cs="Times New Roman"/>
          <w:lang w:val="it-IT"/>
        </w:rPr>
        <w:t>Problematica della quale `e superfluo rilevare lo stretto collegamento con l’attuale dibattito sulla funzione “legislativa” della Corte ital</w:t>
      </w:r>
      <w:proofErr w:type="gramEnd"/>
      <w:r w:rsidR="00A6501D" w:rsidRPr="000168A1">
        <w:rPr>
          <w:rFonts w:ascii="Times New Roman" w:eastAsia="Times New Roman" w:hAnsi="Times New Roman" w:cs="Times New Roman"/>
          <w:lang w:val="it-IT"/>
        </w:rPr>
        <w:t>iana. (…)</w:t>
      </w:r>
    </w:p>
    <w:p w14:paraId="48150D64" w14:textId="31622FCC" w:rsidR="00A6501D" w:rsidRPr="000168A1" w:rsidRDefault="00A6501D" w:rsidP="00565DE1">
      <w:pPr>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Alla radice di questa realtà, stanno in fondo le stesse esigenze, embrionalmente avvertite anche da Kelsen (che non ha tuttavia sviluppato la sua analisi alla luce di tale intuizione), le quali, portando a </w:t>
      </w:r>
      <w:r w:rsidR="000168A1" w:rsidRPr="000168A1">
        <w:rPr>
          <w:rFonts w:ascii="Times New Roman" w:eastAsia="Times New Roman" w:hAnsi="Times New Roman" w:cs="Times New Roman"/>
          <w:lang w:val="it-IT"/>
        </w:rPr>
        <w:t>supportare</w:t>
      </w:r>
      <w:r w:rsidRPr="000168A1">
        <w:rPr>
          <w:rFonts w:ascii="Times New Roman" w:eastAsia="Times New Roman" w:hAnsi="Times New Roman" w:cs="Times New Roman"/>
          <w:lang w:val="it-IT"/>
        </w:rPr>
        <w:t xml:space="preserve"> la rigida </w:t>
      </w:r>
      <w:proofErr w:type="gramStart"/>
      <w:r w:rsidRPr="000168A1">
        <w:rPr>
          <w:rFonts w:ascii="Times New Roman" w:eastAsia="Times New Roman" w:hAnsi="Times New Roman" w:cs="Times New Roman"/>
          <w:lang w:val="it-IT"/>
        </w:rPr>
        <w:t>alternativa</w:t>
      </w:r>
      <w:proofErr w:type="gramEnd"/>
      <w:r w:rsidRPr="000168A1">
        <w:rPr>
          <w:rFonts w:ascii="Times New Roman" w:eastAsia="Times New Roman" w:hAnsi="Times New Roman" w:cs="Times New Roman"/>
          <w:lang w:val="it-IT"/>
        </w:rPr>
        <w:t xml:space="preserve"> fra sentenze di accoglimento e di </w:t>
      </w:r>
      <w:r w:rsidR="000168A1" w:rsidRPr="000168A1">
        <w:rPr>
          <w:rFonts w:ascii="Times New Roman" w:eastAsia="Times New Roman" w:hAnsi="Times New Roman" w:cs="Times New Roman"/>
          <w:lang w:val="it-IT"/>
        </w:rPr>
        <w:t>rigetto</w:t>
      </w:r>
      <w:r w:rsidRPr="000168A1">
        <w:rPr>
          <w:rFonts w:ascii="Times New Roman" w:eastAsia="Times New Roman" w:hAnsi="Times New Roman" w:cs="Times New Roman"/>
          <w:lang w:val="it-IT"/>
        </w:rPr>
        <w:t xml:space="preserve">, conducono di fatto i tribunali costituzionali contemporanei a forgiare un </w:t>
      </w:r>
      <w:r w:rsidR="000168A1" w:rsidRPr="000168A1">
        <w:rPr>
          <w:rFonts w:ascii="Times New Roman" w:eastAsia="Times New Roman" w:hAnsi="Times New Roman" w:cs="Times New Roman"/>
          <w:lang w:val="it-IT"/>
        </w:rPr>
        <w:t>insieme</w:t>
      </w:r>
      <w:r w:rsidRPr="000168A1">
        <w:rPr>
          <w:rFonts w:ascii="Times New Roman" w:eastAsia="Times New Roman" w:hAnsi="Times New Roman" w:cs="Times New Roman"/>
          <w:lang w:val="it-IT"/>
        </w:rPr>
        <w:t xml:space="preserve"> di duttili e sofisticati strumenti giuridici, attraverso i quali essi concretamente riescono, sempre </w:t>
      </w:r>
      <w:r w:rsidR="000168A1" w:rsidRPr="000168A1">
        <w:rPr>
          <w:rFonts w:ascii="Times New Roman" w:eastAsia="Times New Roman" w:hAnsi="Times New Roman" w:cs="Times New Roman"/>
          <w:lang w:val="it-IT"/>
        </w:rPr>
        <w:t>più</w:t>
      </w:r>
      <w:r w:rsidRPr="000168A1">
        <w:rPr>
          <w:rFonts w:ascii="Times New Roman" w:eastAsia="Times New Roman" w:hAnsi="Times New Roman" w:cs="Times New Roman"/>
          <w:lang w:val="it-IT"/>
        </w:rPr>
        <w:t xml:space="preserve"> spesso, a svolgere un ruolo non meramente negativo, ma una funzione in certo senso all’interno del sistema normativo, superando le </w:t>
      </w:r>
      <w:r w:rsidR="000168A1" w:rsidRPr="000168A1">
        <w:rPr>
          <w:rFonts w:ascii="Times New Roman" w:eastAsia="Times New Roman" w:hAnsi="Times New Roman" w:cs="Times New Roman"/>
          <w:lang w:val="it-IT"/>
        </w:rPr>
        <w:t>inerzie</w:t>
      </w:r>
      <w:r w:rsidRPr="000168A1">
        <w:rPr>
          <w:rFonts w:ascii="Times New Roman" w:eastAsia="Times New Roman" w:hAnsi="Times New Roman" w:cs="Times New Roman"/>
          <w:lang w:val="it-IT"/>
        </w:rPr>
        <w:t xml:space="preserve"> e le </w:t>
      </w:r>
      <w:r w:rsidR="000168A1" w:rsidRPr="000168A1">
        <w:rPr>
          <w:rFonts w:ascii="Times New Roman" w:eastAsia="Times New Roman" w:hAnsi="Times New Roman" w:cs="Times New Roman"/>
          <w:lang w:val="it-IT"/>
        </w:rPr>
        <w:t>resistenze</w:t>
      </w:r>
      <w:r w:rsidRPr="000168A1">
        <w:rPr>
          <w:rFonts w:ascii="Times New Roman" w:eastAsia="Times New Roman" w:hAnsi="Times New Roman" w:cs="Times New Roman"/>
          <w:lang w:val="it-IT"/>
        </w:rPr>
        <w:t xml:space="preserve"> del legislatore, con le quali la Corte </w:t>
      </w:r>
      <w:r w:rsidR="000168A1" w:rsidRPr="000168A1">
        <w:rPr>
          <w:rFonts w:ascii="Times New Roman" w:eastAsia="Times New Roman" w:hAnsi="Times New Roman" w:cs="Times New Roman"/>
          <w:lang w:val="it-IT"/>
        </w:rPr>
        <w:t>deve</w:t>
      </w:r>
      <w:r w:rsidRPr="000168A1">
        <w:rPr>
          <w:rFonts w:ascii="Times New Roman" w:eastAsia="Times New Roman" w:hAnsi="Times New Roman" w:cs="Times New Roman"/>
          <w:lang w:val="it-IT"/>
        </w:rPr>
        <w:t xml:space="preserve"> pragmaticamente fare i conti, non potendo rischiar di aprire vuoti e creare situazioni di incostituzionalità peggiori di quella di partenza, nell’</w:t>
      </w:r>
      <w:r w:rsidR="000168A1" w:rsidRPr="000168A1">
        <w:rPr>
          <w:rFonts w:ascii="Times New Roman" w:eastAsia="Times New Roman" w:hAnsi="Times New Roman" w:cs="Times New Roman"/>
          <w:lang w:val="it-IT"/>
        </w:rPr>
        <w:t>attesa</w:t>
      </w:r>
      <w:r w:rsidRPr="000168A1">
        <w:rPr>
          <w:rFonts w:ascii="Times New Roman" w:eastAsia="Times New Roman" w:hAnsi="Times New Roman" w:cs="Times New Roman"/>
          <w:lang w:val="it-IT"/>
        </w:rPr>
        <w:t xml:space="preserve"> di un </w:t>
      </w:r>
      <w:r w:rsidRPr="000168A1">
        <w:rPr>
          <w:rFonts w:ascii="Times New Roman" w:eastAsia="Times New Roman" w:hAnsi="Times New Roman" w:cs="Times New Roman"/>
          <w:lang w:val="it-IT"/>
        </w:rPr>
        <w:lastRenderedPageBreak/>
        <w:t xml:space="preserve">intervento parlamentare che </w:t>
      </w:r>
      <w:r w:rsidR="000168A1" w:rsidRPr="000168A1">
        <w:rPr>
          <w:rFonts w:ascii="Times New Roman" w:eastAsia="Times New Roman" w:hAnsi="Times New Roman" w:cs="Times New Roman"/>
          <w:lang w:val="it-IT"/>
        </w:rPr>
        <w:t>può</w:t>
      </w:r>
      <w:r w:rsidRPr="000168A1">
        <w:rPr>
          <w:rFonts w:ascii="Times New Roman" w:eastAsia="Times New Roman" w:hAnsi="Times New Roman" w:cs="Times New Roman"/>
          <w:lang w:val="it-IT"/>
        </w:rPr>
        <w:t xml:space="preserve"> tardare molto e magari non giungere </w:t>
      </w:r>
      <w:r w:rsidR="000168A1" w:rsidRPr="000168A1">
        <w:rPr>
          <w:rFonts w:ascii="Times New Roman" w:eastAsia="Times New Roman" w:hAnsi="Times New Roman" w:cs="Times New Roman"/>
          <w:lang w:val="it-IT"/>
        </w:rPr>
        <w:t>affatto</w:t>
      </w:r>
      <w:r w:rsidRPr="000168A1">
        <w:rPr>
          <w:rFonts w:ascii="Times New Roman" w:eastAsia="Times New Roman" w:hAnsi="Times New Roman" w:cs="Times New Roman"/>
          <w:lang w:val="it-IT"/>
        </w:rPr>
        <w:t>.</w:t>
      </w:r>
      <w:r w:rsidR="002B573B" w:rsidRPr="000168A1">
        <w:rPr>
          <w:rStyle w:val="FootnoteReference"/>
          <w:rFonts w:ascii="Times New Roman" w:hAnsi="Times New Roman" w:cs="Times New Roman"/>
          <w:lang w:val="it-IT"/>
        </w:rPr>
        <w:footnoteReference w:id="186"/>
      </w:r>
      <w:r w:rsidRPr="000168A1">
        <w:rPr>
          <w:rFonts w:ascii="Times New Roman" w:eastAsia="Times New Roman" w:hAnsi="Times New Roman" w:cs="Times New Roman"/>
          <w:lang w:val="it-IT"/>
        </w:rPr>
        <w:t xml:space="preserve"> </w:t>
      </w:r>
    </w:p>
    <w:p w14:paraId="236B23B3" w14:textId="77777777" w:rsidR="00565DE1" w:rsidRPr="00974304" w:rsidRDefault="00565DE1" w:rsidP="00F87198">
      <w:pPr>
        <w:spacing w:line="360" w:lineRule="auto"/>
        <w:ind w:firstLine="709"/>
        <w:jc w:val="both"/>
        <w:rPr>
          <w:rFonts w:ascii="Times New Roman" w:eastAsia="Times New Roman" w:hAnsi="Times New Roman" w:cs="Times New Roman"/>
        </w:rPr>
      </w:pPr>
    </w:p>
    <w:p w14:paraId="2A01FF2A" w14:textId="7886227F" w:rsidR="002B573B" w:rsidRPr="00974304" w:rsidRDefault="002B573B"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advertência de Giovannelli cumpre funções relevantes na compreensão da conhecida função de legislador negativo tradicionalmente imputada à Corte constitucional: (i) em primeiro lugar realiza justiça histórica à obra de Kelsen, </w:t>
      </w:r>
      <w:r w:rsidR="000D432A" w:rsidRPr="00974304">
        <w:rPr>
          <w:rFonts w:ascii="Times New Roman" w:eastAsia="Times New Roman" w:hAnsi="Times New Roman" w:cs="Times New Roman"/>
        </w:rPr>
        <w:t xml:space="preserve">nela </w:t>
      </w:r>
      <w:r w:rsidRPr="00974304">
        <w:rPr>
          <w:rFonts w:ascii="Times New Roman" w:eastAsia="Times New Roman" w:hAnsi="Times New Roman" w:cs="Times New Roman"/>
        </w:rPr>
        <w:t xml:space="preserve">compreendendo a presença, ainda que embrionária, de funções tipicamente normativas </w:t>
      </w:r>
      <w:r w:rsidR="000D432A" w:rsidRPr="00974304">
        <w:rPr>
          <w:rFonts w:ascii="Times New Roman" w:eastAsia="Times New Roman" w:hAnsi="Times New Roman" w:cs="Times New Roman"/>
        </w:rPr>
        <w:t>desempenhadas pelo Tribunal; (ii) expurga da imaginário doutrinário comum a noção de que a proposta de Kelsen, quanto às possibilidades decisórias postas a disposição da Corte, padeceria de víc</w:t>
      </w:r>
      <w:r w:rsidR="009A53B5" w:rsidRPr="00974304">
        <w:rPr>
          <w:rFonts w:ascii="Times New Roman" w:eastAsia="Times New Roman" w:hAnsi="Times New Roman" w:cs="Times New Roman"/>
        </w:rPr>
        <w:t>io de ingenuidade</w:t>
      </w:r>
      <w:r w:rsidR="001826BA" w:rsidRPr="00974304">
        <w:rPr>
          <w:rStyle w:val="FootnoteReference"/>
          <w:rFonts w:ascii="Times New Roman" w:eastAsia="Times New Roman" w:hAnsi="Times New Roman" w:cs="Times New Roman"/>
        </w:rPr>
        <w:footnoteReference w:id="187"/>
      </w:r>
      <w:r w:rsidR="009A53B5" w:rsidRPr="00974304">
        <w:rPr>
          <w:rFonts w:ascii="Times New Roman" w:eastAsia="Times New Roman" w:hAnsi="Times New Roman" w:cs="Times New Roman"/>
        </w:rPr>
        <w:t xml:space="preserve">; (iii) revela que o problema concernente ao vácuo normativo indesejado está na raiz do nascimento das Cortes constitucionais no contexto continental europeu; (iv) sugere, a partir de uma perspectiva histórica, a indeclinabilidade do exercício de funções normativas pelo órgão incumbido de realizar o controle de constitucionalidade das leis, principalmente se considerada a possibilidade de controle das omissões do legislador. </w:t>
      </w:r>
    </w:p>
    <w:p w14:paraId="198850C7" w14:textId="77777777" w:rsidR="00A43BAB" w:rsidRPr="00974304" w:rsidRDefault="00A43BAB" w:rsidP="00F87198">
      <w:pPr>
        <w:spacing w:line="360" w:lineRule="auto"/>
        <w:ind w:firstLine="709"/>
        <w:jc w:val="both"/>
        <w:rPr>
          <w:rFonts w:ascii="Times New Roman" w:eastAsia="Times New Roman" w:hAnsi="Times New Roman" w:cs="Times New Roman"/>
        </w:rPr>
      </w:pPr>
    </w:p>
    <w:p w14:paraId="58870263" w14:textId="32A51DCB" w:rsidR="00451E6C" w:rsidRPr="00974304" w:rsidRDefault="00451E6C"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Embora a prática já tenha se encarregado de mostrar que a jurisdição constitucional não se limita à realização dessa atividade denominada legislativa em sentido negativo</w:t>
      </w:r>
      <w:r w:rsidR="0000408A" w:rsidRPr="00974304">
        <w:rPr>
          <w:rStyle w:val="FootnoteReference"/>
          <w:rFonts w:ascii="Times New Roman" w:eastAsia="Times New Roman" w:hAnsi="Times New Roman" w:cs="Times New Roman"/>
        </w:rPr>
        <w:footnoteReference w:id="188"/>
      </w:r>
      <w:r w:rsidRPr="00974304">
        <w:rPr>
          <w:rFonts w:ascii="Times New Roman" w:eastAsia="Times New Roman" w:hAnsi="Times New Roman" w:cs="Times New Roman"/>
        </w:rPr>
        <w:t xml:space="preserve"> – no Brasil essa visão entraria em choque com a próprio texto constitucional</w:t>
      </w:r>
      <w:r w:rsidR="00C93F41" w:rsidRPr="00974304">
        <w:rPr>
          <w:rStyle w:val="FootnoteReference"/>
          <w:rFonts w:ascii="Times New Roman" w:eastAsia="Times New Roman" w:hAnsi="Times New Roman" w:cs="Times New Roman"/>
        </w:rPr>
        <w:footnoteReference w:id="189"/>
      </w:r>
      <w:r w:rsidRPr="00974304">
        <w:rPr>
          <w:rFonts w:ascii="Times New Roman" w:eastAsia="Times New Roman" w:hAnsi="Times New Roman" w:cs="Times New Roman"/>
        </w:rPr>
        <w:t xml:space="preserve"> –, vale recuperar, para os fins deste trabalho, a tentativa contemporânea de Zabregelsky de atribuir à noção de </w:t>
      </w:r>
      <w:r w:rsidRPr="00974304">
        <w:rPr>
          <w:rFonts w:ascii="Times New Roman" w:eastAsia="Times New Roman" w:hAnsi="Times New Roman" w:cs="Times New Roman"/>
          <w:i/>
        </w:rPr>
        <w:t>“jurisprudência em negativo”</w:t>
      </w:r>
      <w:r w:rsidRPr="00974304">
        <w:rPr>
          <w:rFonts w:ascii="Times New Roman" w:eastAsia="Times New Roman" w:hAnsi="Times New Roman" w:cs="Times New Roman"/>
        </w:rPr>
        <w:t xml:space="preserve"> sentido compatível com o ambiente democrático no qual se insere o controle de constitucionalidade:</w:t>
      </w:r>
    </w:p>
    <w:p w14:paraId="4E7367B5"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3C5E5921" w14:textId="77777777"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Os espaços abertos à discricionariedade política exigem jurisprudência tangencial, voltada não a substituir mas a excluir as determinações legislativas, quando essas violam os limites constitucionais da discricionariedade política. Em consideração à discricionariedade do legislador, as decisões de inconstitucionalidade, todas as vezes em que a Constituição não regule diretamente e sem resíduo uma </w:t>
      </w:r>
      <w:r w:rsidRPr="00974304">
        <w:rPr>
          <w:rFonts w:ascii="Times New Roman" w:eastAsia="Times New Roman" w:hAnsi="Times New Roman" w:cs="Times New Roman"/>
          <w:i/>
        </w:rPr>
        <w:t>fattispecie</w:t>
      </w:r>
      <w:r w:rsidRPr="00974304">
        <w:rPr>
          <w:rFonts w:ascii="Times New Roman" w:eastAsia="Times New Roman" w:hAnsi="Times New Roman" w:cs="Times New Roman"/>
        </w:rPr>
        <w:t xml:space="preserve">, </w:t>
      </w:r>
      <w:r w:rsidRPr="00974304">
        <w:rPr>
          <w:rFonts w:ascii="Times New Roman" w:eastAsia="Times New Roman" w:hAnsi="Times New Roman" w:cs="Times New Roman"/>
        </w:rPr>
        <w:lastRenderedPageBreak/>
        <w:t>não devem se prestar a fechar o discurso mas, ao contrário, a reabri-lo, anulando a lei inconstitucional e remetendo à disponibilidade do legislador a elaboração de novas soluções legislativas.</w:t>
      </w:r>
    </w:p>
    <w:p w14:paraId="0A8E20AE" w14:textId="77777777" w:rsidR="00451E6C" w:rsidRPr="00974304" w:rsidRDefault="00451E6C" w:rsidP="00F87198">
      <w:pPr>
        <w:ind w:left="2268"/>
        <w:jc w:val="both"/>
        <w:rPr>
          <w:rFonts w:ascii="Times New Roman" w:eastAsia="Times New Roman" w:hAnsi="Times New Roman" w:cs="Times New Roman"/>
        </w:rPr>
      </w:pPr>
      <w:r w:rsidRPr="00974304">
        <w:rPr>
          <w:rFonts w:ascii="Times New Roman" w:eastAsia="Times New Roman" w:hAnsi="Times New Roman" w:cs="Times New Roman"/>
        </w:rPr>
        <w:t>Na jurisprudência da Corte constitucional, a importância dos espaços de escolha legislativa não prejudicadas constitucionalmente se exprime sob a fórmula negativa: as decisões a favor da lei não se concluem com decisão que afirmam a conformidade à Constituição, mas com a afirmação da “não contrariedade” (...)</w:t>
      </w:r>
      <w:r w:rsidRPr="00974304">
        <w:rPr>
          <w:rStyle w:val="FootnoteReference"/>
          <w:rFonts w:ascii="Times New Roman" w:hAnsi="Times New Roman" w:cs="Times New Roman"/>
        </w:rPr>
        <w:footnoteReference w:id="190"/>
      </w:r>
      <w:r w:rsidRPr="00974304">
        <w:rPr>
          <w:rFonts w:ascii="Times New Roman" w:eastAsia="Times New Roman" w:hAnsi="Times New Roman" w:cs="Times New Roman"/>
        </w:rPr>
        <w:t xml:space="preserve">.  </w:t>
      </w:r>
    </w:p>
    <w:p w14:paraId="098876F3"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5348038B" w14:textId="71DEDE64"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eastAsia="Times New Roman" w:hAnsi="Times New Roman" w:cs="Times New Roman"/>
        </w:rPr>
        <w:t xml:space="preserve">Essa concepção revela nítida aproximação da ideia de </w:t>
      </w:r>
      <w:r w:rsidRPr="00974304">
        <w:rPr>
          <w:rFonts w:ascii="Times New Roman" w:eastAsia="Times New Roman" w:hAnsi="Times New Roman" w:cs="Times New Roman"/>
          <w:i/>
        </w:rPr>
        <w:t>“jurisprudência em negativo”</w:t>
      </w:r>
      <w:r w:rsidRPr="00974304">
        <w:rPr>
          <w:rFonts w:ascii="Times New Roman" w:eastAsia="Times New Roman" w:hAnsi="Times New Roman" w:cs="Times New Roman"/>
        </w:rPr>
        <w:t xml:space="preserve"> – reformulação teórica da noção de </w:t>
      </w:r>
      <w:r w:rsidRPr="00974304">
        <w:rPr>
          <w:rFonts w:ascii="Times New Roman" w:eastAsia="Times New Roman" w:hAnsi="Times New Roman" w:cs="Times New Roman"/>
          <w:i/>
        </w:rPr>
        <w:t>“legislador negativo”</w:t>
      </w:r>
      <w:r w:rsidRPr="00974304">
        <w:rPr>
          <w:rStyle w:val="FootnoteReference"/>
          <w:rFonts w:ascii="Times New Roman" w:hAnsi="Times New Roman" w:cs="Times New Roman"/>
        </w:rPr>
        <w:footnoteReference w:id="191"/>
      </w:r>
      <w:r w:rsidRPr="00974304">
        <w:rPr>
          <w:rFonts w:ascii="Times New Roman" w:eastAsia="Times New Roman" w:hAnsi="Times New Roman" w:cs="Times New Roman"/>
        </w:rPr>
        <w:t xml:space="preserve"> – com a proposta defendida por Cass Sustein de adequação de cortes minimalistas às sociedades plurais contemporâneas. A</w:t>
      </w:r>
      <w:r w:rsidRPr="00974304">
        <w:rPr>
          <w:rFonts w:ascii="Times New Roman" w:hAnsi="Times New Roman" w:cs="Times New Roman"/>
        </w:rPr>
        <w:t>o tentar equalizar grandes disputas, cortes que adotam uma postura minimalista limitam-se a argumentações modestas, evitando a inflexibilização das posição e fomentando a deliberação democrática nas instituições politicamente responsáveis</w:t>
      </w:r>
      <w:r w:rsidRPr="00974304">
        <w:rPr>
          <w:rStyle w:val="FootnoteReference"/>
          <w:rFonts w:ascii="Times New Roman" w:hAnsi="Times New Roman" w:cs="Times New Roman"/>
        </w:rPr>
        <w:footnoteReference w:id="192"/>
      </w:r>
      <w:r w:rsidRPr="00974304">
        <w:rPr>
          <w:rFonts w:ascii="Times New Roman" w:hAnsi="Times New Roman" w:cs="Times New Roman"/>
        </w:rPr>
        <w:t xml:space="preserve">. A consequência dessa postura no âmbito das técnicas decisórias da Corte constitucional tende a privilegiar a mera exclusão da </w:t>
      </w:r>
      <w:r w:rsidR="00FB2FA4" w:rsidRPr="00974304">
        <w:rPr>
          <w:rFonts w:ascii="Times New Roman" w:hAnsi="Times New Roman" w:cs="Times New Roman"/>
        </w:rPr>
        <w:t xml:space="preserve">disciplina legislativa em </w:t>
      </w:r>
      <w:r w:rsidR="000168A1" w:rsidRPr="00974304">
        <w:rPr>
          <w:rFonts w:ascii="Times New Roman" w:hAnsi="Times New Roman" w:cs="Times New Roman"/>
        </w:rPr>
        <w:t>detrimento</w:t>
      </w:r>
      <w:r w:rsidR="001E0229" w:rsidRPr="00974304">
        <w:rPr>
          <w:rFonts w:ascii="Times New Roman" w:hAnsi="Times New Roman" w:cs="Times New Roman"/>
        </w:rPr>
        <w:t xml:space="preserve"> da atuação substitutiva</w:t>
      </w:r>
      <w:r w:rsidR="00FB2FA4" w:rsidRPr="00974304">
        <w:rPr>
          <w:rFonts w:ascii="Times New Roman" w:hAnsi="Times New Roman" w:cs="Times New Roman"/>
        </w:rPr>
        <w:t xml:space="preserve"> de criação de nova disciplina normativa</w:t>
      </w:r>
      <w:r w:rsidRPr="00974304">
        <w:rPr>
          <w:rFonts w:ascii="Times New Roman" w:hAnsi="Times New Roman" w:cs="Times New Roman"/>
        </w:rPr>
        <w:t xml:space="preserve"> por meio da sentença constitucional. </w:t>
      </w:r>
    </w:p>
    <w:p w14:paraId="0CBCDF57" w14:textId="77777777" w:rsidR="00451E6C" w:rsidRPr="00974304" w:rsidRDefault="00451E6C" w:rsidP="00F87198">
      <w:pPr>
        <w:spacing w:line="360" w:lineRule="auto"/>
        <w:ind w:firstLine="709"/>
        <w:jc w:val="both"/>
        <w:rPr>
          <w:rFonts w:ascii="Times New Roman" w:hAnsi="Times New Roman" w:cs="Times New Roman"/>
        </w:rPr>
      </w:pPr>
    </w:p>
    <w:p w14:paraId="44D0B90A" w14:textId="56E6F115"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A preferência pela</w:t>
      </w:r>
      <w:r w:rsidR="009741B4">
        <w:rPr>
          <w:rFonts w:ascii="Times New Roman" w:hAnsi="Times New Roman" w:cs="Times New Roman"/>
        </w:rPr>
        <w:t xml:space="preserve"> expressão</w:t>
      </w:r>
      <w:r w:rsidRPr="00974304">
        <w:rPr>
          <w:rFonts w:ascii="Times New Roman" w:hAnsi="Times New Roman" w:cs="Times New Roman"/>
        </w:rPr>
        <w:t xml:space="preserve"> </w:t>
      </w:r>
      <w:r w:rsidRPr="00974304">
        <w:rPr>
          <w:rFonts w:ascii="Times New Roman" w:hAnsi="Times New Roman" w:cs="Times New Roman"/>
          <w:i/>
        </w:rPr>
        <w:t>“jurisprudência em negativo”</w:t>
      </w:r>
      <w:r w:rsidRPr="00974304">
        <w:rPr>
          <w:rFonts w:ascii="Times New Roman" w:hAnsi="Times New Roman" w:cs="Times New Roman"/>
        </w:rPr>
        <w:t xml:space="preserve">, tal como </w:t>
      </w:r>
      <w:r w:rsidR="009741B4">
        <w:rPr>
          <w:rFonts w:ascii="Times New Roman" w:hAnsi="Times New Roman" w:cs="Times New Roman"/>
        </w:rPr>
        <w:t>defendida</w:t>
      </w:r>
      <w:r w:rsidRPr="00974304">
        <w:rPr>
          <w:rFonts w:ascii="Times New Roman" w:hAnsi="Times New Roman" w:cs="Times New Roman"/>
        </w:rPr>
        <w:t xml:space="preserve"> por Zagrebelsky, atende aos reclamos de imputação da responsabilidade política pela tomada de decisões substanciais ao parlamento. Essa jurisprudência tangencial</w:t>
      </w:r>
      <w:r w:rsidRPr="00974304">
        <w:rPr>
          <w:rStyle w:val="FootnoteReference"/>
          <w:rFonts w:ascii="Times New Roman" w:hAnsi="Times New Roman" w:cs="Times New Roman"/>
        </w:rPr>
        <w:footnoteReference w:id="193"/>
      </w:r>
      <w:r w:rsidRPr="00974304">
        <w:rPr>
          <w:rFonts w:ascii="Times New Roman" w:hAnsi="Times New Roman" w:cs="Times New Roman"/>
        </w:rPr>
        <w:t xml:space="preserve">, que se limita modestamente a deduzir as razões necessárias ao enfrentamento da controvérsia constitucional, dando preferência à mera exclusão da opção legislativa abusiva, propõe a reabertura do círculo hermenêutico a partir da sentença anulatória, iniciando, a partir da exclusão de uma determinada opção, uma nova rodada de diálogo institucional entre Corte constitucional e parlamento. </w:t>
      </w:r>
    </w:p>
    <w:p w14:paraId="365943BC" w14:textId="77777777" w:rsidR="00A43BAB" w:rsidRPr="00974304" w:rsidRDefault="00A43BAB" w:rsidP="00F87198">
      <w:pPr>
        <w:spacing w:line="360" w:lineRule="auto"/>
        <w:ind w:firstLine="709"/>
        <w:jc w:val="both"/>
        <w:rPr>
          <w:rFonts w:ascii="Times New Roman" w:hAnsi="Times New Roman" w:cs="Times New Roman"/>
        </w:rPr>
      </w:pPr>
    </w:p>
    <w:p w14:paraId="365AFCA4" w14:textId="194B5EEF"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lastRenderedPageBreak/>
        <w:t>Mesmo defendendo uma postura minimalista por parte da Corte constitucional</w:t>
      </w:r>
      <w:r w:rsidRPr="00974304">
        <w:rPr>
          <w:rStyle w:val="FootnoteReference"/>
          <w:rFonts w:ascii="Times New Roman" w:hAnsi="Times New Roman" w:cs="Times New Roman"/>
        </w:rPr>
        <w:footnoteReference w:id="194"/>
      </w:r>
      <w:r w:rsidRPr="00974304">
        <w:rPr>
          <w:rFonts w:ascii="Times New Roman" w:hAnsi="Times New Roman" w:cs="Times New Roman"/>
        </w:rPr>
        <w:t>, Zagrebelsky atenta para as dificu</w:t>
      </w:r>
      <w:r w:rsidR="00FB2FA4" w:rsidRPr="00974304">
        <w:rPr>
          <w:rFonts w:ascii="Times New Roman" w:hAnsi="Times New Roman" w:cs="Times New Roman"/>
        </w:rPr>
        <w:t>ldades daí advindas: há situações nas quais</w:t>
      </w:r>
      <w:r w:rsidRPr="00974304">
        <w:rPr>
          <w:rFonts w:ascii="Times New Roman" w:hAnsi="Times New Roman" w:cs="Times New Roman"/>
        </w:rPr>
        <w:t xml:space="preserve"> a força da </w:t>
      </w:r>
      <w:r w:rsidR="00FB2FA4" w:rsidRPr="00974304">
        <w:rPr>
          <w:rFonts w:ascii="Times New Roman" w:hAnsi="Times New Roman" w:cs="Times New Roman"/>
        </w:rPr>
        <w:t>C</w:t>
      </w:r>
      <w:r w:rsidRPr="00974304">
        <w:rPr>
          <w:rFonts w:ascii="Times New Roman" w:hAnsi="Times New Roman" w:cs="Times New Roman"/>
        </w:rPr>
        <w:t xml:space="preserve">onstituição não se realiza por meio da mera eliminação da lei inconstitucional, mas postula a existência de uma norma (diversa daquela declarada inconstitucional) de desenvolvimento ou atuação do preceito constitucional. Por trás dessa preocupação está o temor da criação de um vácuo normativo indesejável, o qual, considerada a reiterada inércia do parlamento, pode causar embaraço à realização da Constituição. É o próprio Zagrebelsky, desta forma, que, a par de recomendar uma postura menos incidente da Corte constitucional no terreno da criação do direito – em virtude da preferência pela </w:t>
      </w:r>
      <w:r w:rsidRPr="00974304">
        <w:rPr>
          <w:rFonts w:ascii="Times New Roman" w:hAnsi="Times New Roman" w:cs="Times New Roman"/>
          <w:i/>
        </w:rPr>
        <w:t>“jurisprudência em negativo”</w:t>
      </w:r>
      <w:r w:rsidRPr="00974304">
        <w:rPr>
          <w:rFonts w:ascii="Times New Roman" w:hAnsi="Times New Roman" w:cs="Times New Roman"/>
        </w:rPr>
        <w:t xml:space="preserve"> –, alerta para a insuficiência do paradigma para a efetivação do programa constitucional</w:t>
      </w:r>
      <w:r w:rsidRPr="00974304">
        <w:rPr>
          <w:rStyle w:val="FootnoteReference"/>
          <w:rFonts w:ascii="Times New Roman" w:hAnsi="Times New Roman" w:cs="Times New Roman"/>
        </w:rPr>
        <w:footnoteReference w:id="195"/>
      </w:r>
      <w:r w:rsidRPr="00974304">
        <w:rPr>
          <w:rFonts w:ascii="Times New Roman" w:hAnsi="Times New Roman" w:cs="Times New Roman"/>
        </w:rPr>
        <w:t>.</w:t>
      </w:r>
    </w:p>
    <w:p w14:paraId="27634466" w14:textId="77777777" w:rsidR="00A43BAB" w:rsidRPr="00974304" w:rsidRDefault="00A43BAB" w:rsidP="00F87198">
      <w:pPr>
        <w:spacing w:line="360" w:lineRule="auto"/>
        <w:ind w:firstLine="709"/>
        <w:jc w:val="both"/>
        <w:rPr>
          <w:rFonts w:ascii="Times New Roman" w:hAnsi="Times New Roman" w:cs="Times New Roman"/>
        </w:rPr>
      </w:pPr>
    </w:p>
    <w:p w14:paraId="2FE65074" w14:textId="6BD263FA" w:rsidR="00651F40" w:rsidRPr="00651F40" w:rsidRDefault="00651F40" w:rsidP="00651F40">
      <w:pPr>
        <w:spacing w:line="360" w:lineRule="auto"/>
        <w:jc w:val="both"/>
        <w:rPr>
          <w:rFonts w:ascii="Times New Roman" w:hAnsi="Times New Roman" w:cs="Times New Roman"/>
          <w:b/>
        </w:rPr>
      </w:pPr>
      <w:r w:rsidRPr="00651F40">
        <w:rPr>
          <w:rFonts w:ascii="Times New Roman" w:hAnsi="Times New Roman" w:cs="Times New Roman"/>
          <w:b/>
        </w:rPr>
        <w:t xml:space="preserve">2.3.1. A NOÇÃO DE </w:t>
      </w:r>
      <w:r w:rsidRPr="00651F40">
        <w:rPr>
          <w:rFonts w:ascii="Times New Roman" w:hAnsi="Times New Roman" w:cs="Times New Roman"/>
          <w:b/>
          <w:i/>
        </w:rPr>
        <w:t>LEGISLADOR NEGATIVO</w:t>
      </w:r>
      <w:r w:rsidRPr="00651F40">
        <w:rPr>
          <w:rFonts w:ascii="Times New Roman" w:hAnsi="Times New Roman" w:cs="Times New Roman"/>
          <w:b/>
        </w:rPr>
        <w:t xml:space="preserve"> E SUA GRADUAL SUPERAÇÃO NA JURISPRUDÊNCIA DO STF</w:t>
      </w:r>
    </w:p>
    <w:p w14:paraId="31A94BAE" w14:textId="77777777" w:rsidR="00651F40" w:rsidRDefault="00651F40" w:rsidP="00F87198">
      <w:pPr>
        <w:spacing w:line="360" w:lineRule="auto"/>
        <w:ind w:firstLine="709"/>
        <w:jc w:val="both"/>
        <w:rPr>
          <w:rFonts w:ascii="Times New Roman" w:hAnsi="Times New Roman" w:cs="Times New Roman"/>
        </w:rPr>
      </w:pPr>
    </w:p>
    <w:p w14:paraId="2643B3D4" w14:textId="1AD1F22B" w:rsidR="00A43BAB" w:rsidRPr="00974304" w:rsidRDefault="00A43BAB" w:rsidP="00F87198">
      <w:pPr>
        <w:spacing w:line="360" w:lineRule="auto"/>
        <w:ind w:firstLine="709"/>
        <w:jc w:val="both"/>
        <w:rPr>
          <w:rFonts w:ascii="Times New Roman" w:hAnsi="Times New Roman" w:cs="Times New Roman"/>
        </w:rPr>
      </w:pPr>
      <w:r w:rsidRPr="00974304">
        <w:rPr>
          <w:rFonts w:ascii="Times New Roman" w:hAnsi="Times New Roman" w:cs="Times New Roman"/>
        </w:rPr>
        <w:t>A despeito das críticas dirigidas à formulação kels</w:t>
      </w:r>
      <w:r w:rsidR="000168A1">
        <w:rPr>
          <w:rFonts w:ascii="Times New Roman" w:hAnsi="Times New Roman" w:cs="Times New Roman"/>
        </w:rPr>
        <w:t>en</w:t>
      </w:r>
      <w:r w:rsidR="009741B4">
        <w:rPr>
          <w:rFonts w:ascii="Times New Roman" w:hAnsi="Times New Roman" w:cs="Times New Roman"/>
        </w:rPr>
        <w:t xml:space="preserve">iana do </w:t>
      </w:r>
      <w:r w:rsidR="009741B4" w:rsidRPr="009741B4">
        <w:rPr>
          <w:rFonts w:ascii="Times New Roman" w:hAnsi="Times New Roman" w:cs="Times New Roman"/>
          <w:i/>
        </w:rPr>
        <w:t>legislador negativo</w:t>
      </w:r>
      <w:r w:rsidRPr="00974304">
        <w:rPr>
          <w:rFonts w:ascii="Times New Roman" w:hAnsi="Times New Roman" w:cs="Times New Roman"/>
        </w:rPr>
        <w:t xml:space="preserve"> – e até mesmo a par da rica experiência recente a demonstrar a incompletude dessa função no plexo competencial das Cortes constitucional –, vale rememorar, na esteira da advertência de Fernandez Segado, que essa concepção tem operado como um</w:t>
      </w:r>
      <w:r w:rsidR="00C93F41" w:rsidRPr="00974304">
        <w:rPr>
          <w:rFonts w:ascii="Times New Roman" w:hAnsi="Times New Roman" w:cs="Times New Roman"/>
        </w:rPr>
        <w:t>a autêntica “</w:t>
      </w:r>
      <w:r w:rsidR="000168A1" w:rsidRPr="00974304">
        <w:rPr>
          <w:rFonts w:ascii="Times New Roman" w:hAnsi="Times New Roman" w:cs="Times New Roman"/>
        </w:rPr>
        <w:t>ideia</w:t>
      </w:r>
      <w:r w:rsidR="00C93F41" w:rsidRPr="00974304">
        <w:rPr>
          <w:rFonts w:ascii="Times New Roman" w:hAnsi="Times New Roman" w:cs="Times New Roman"/>
        </w:rPr>
        <w:t>-força” que t</w:t>
      </w:r>
      <w:r w:rsidRPr="00974304">
        <w:rPr>
          <w:rFonts w:ascii="Times New Roman" w:hAnsi="Times New Roman" w:cs="Times New Roman"/>
        </w:rPr>
        <w:t>em impregnado durante muito tempo</w:t>
      </w:r>
      <w:r w:rsidR="00A314BB" w:rsidRPr="00974304">
        <w:rPr>
          <w:rFonts w:ascii="Times New Roman" w:hAnsi="Times New Roman" w:cs="Times New Roman"/>
        </w:rPr>
        <w:t>, até os tempos atuais, a visão que dos T</w:t>
      </w:r>
      <w:r w:rsidRPr="00974304">
        <w:rPr>
          <w:rFonts w:ascii="Times New Roman" w:hAnsi="Times New Roman" w:cs="Times New Roman"/>
        </w:rPr>
        <w:t>ribunais constitucionais se tem construído</w:t>
      </w:r>
      <w:r w:rsidR="00A314BB" w:rsidRPr="00974304">
        <w:rPr>
          <w:rFonts w:ascii="Times New Roman" w:hAnsi="Times New Roman" w:cs="Times New Roman"/>
        </w:rPr>
        <w:t xml:space="preserve">: </w:t>
      </w:r>
      <w:r w:rsidR="00A314BB" w:rsidRPr="00974304">
        <w:rPr>
          <w:rFonts w:ascii="Times New Roman" w:hAnsi="Times New Roman" w:cs="Times New Roman"/>
          <w:i/>
        </w:rPr>
        <w:t>“em que pese sua relativização, os resquícios de tal ideia ainda seguem exercendo certa ação calorífica”</w:t>
      </w:r>
      <w:r w:rsidR="00A314BB" w:rsidRPr="00974304">
        <w:rPr>
          <w:rStyle w:val="FootnoteReference"/>
          <w:rFonts w:ascii="Times New Roman" w:hAnsi="Times New Roman" w:cs="Times New Roman"/>
        </w:rPr>
        <w:footnoteReference w:id="196"/>
      </w:r>
      <w:r w:rsidR="00A314BB" w:rsidRPr="00974304">
        <w:rPr>
          <w:rFonts w:ascii="Times New Roman" w:hAnsi="Times New Roman" w:cs="Times New Roman"/>
        </w:rPr>
        <w:t xml:space="preserve">. </w:t>
      </w:r>
    </w:p>
    <w:p w14:paraId="5BD8A404" w14:textId="77777777" w:rsidR="009945E2" w:rsidRPr="00974304" w:rsidRDefault="009945E2" w:rsidP="00F87198">
      <w:pPr>
        <w:spacing w:line="360" w:lineRule="auto"/>
        <w:ind w:firstLine="709"/>
        <w:jc w:val="both"/>
        <w:rPr>
          <w:rFonts w:ascii="Times New Roman" w:hAnsi="Times New Roman" w:cs="Times New Roman"/>
        </w:rPr>
      </w:pPr>
    </w:p>
    <w:p w14:paraId="2F38495C" w14:textId="0D9DC73D" w:rsidR="009945E2" w:rsidRPr="00974304" w:rsidRDefault="009945E2" w:rsidP="009945E2">
      <w:pPr>
        <w:spacing w:line="360" w:lineRule="auto"/>
        <w:ind w:firstLine="709"/>
        <w:jc w:val="both"/>
        <w:rPr>
          <w:rFonts w:ascii="Times New Roman" w:hAnsi="Times New Roman" w:cs="Times New Roman"/>
        </w:rPr>
      </w:pPr>
      <w:r w:rsidRPr="00974304">
        <w:rPr>
          <w:rFonts w:ascii="Times New Roman" w:hAnsi="Times New Roman" w:cs="Times New Roman"/>
        </w:rPr>
        <w:t xml:space="preserve">A jurisprudência recente do Supremo Tribunal Federal demonstra que a ideia de “legislador negativo” permeia fortemente a compreensão que seus juízes têm da função de garantia da Constituição imputada à Corte. </w:t>
      </w:r>
      <w:r w:rsidR="006A4083" w:rsidRPr="00974304">
        <w:rPr>
          <w:rFonts w:ascii="Times New Roman" w:hAnsi="Times New Roman" w:cs="Times New Roman"/>
        </w:rPr>
        <w:t>Seria mesmo impossível escrever sobre a assertiva oposta – “legislador positivo” – sem referir a produção jurisprudencial construída em torno da ideia de “legislação negativa”.</w:t>
      </w:r>
      <w:r w:rsidR="009741B4">
        <w:rPr>
          <w:rFonts w:ascii="Times New Roman" w:hAnsi="Times New Roman" w:cs="Times New Roman"/>
        </w:rPr>
        <w:t xml:space="preserve"> </w:t>
      </w:r>
      <w:r w:rsidRPr="00974304">
        <w:rPr>
          <w:rFonts w:ascii="Times New Roman" w:hAnsi="Times New Roman" w:cs="Times New Roman"/>
        </w:rPr>
        <w:t xml:space="preserve">Ao examinar pretensão veiculada por meio de </w:t>
      </w:r>
      <w:r w:rsidRPr="00974304">
        <w:rPr>
          <w:rFonts w:ascii="Times New Roman" w:hAnsi="Times New Roman" w:cs="Times New Roman"/>
          <w:i/>
        </w:rPr>
        <w:t>habeas corpus</w:t>
      </w:r>
      <w:r w:rsidRPr="00974304">
        <w:rPr>
          <w:rFonts w:ascii="Times New Roman" w:hAnsi="Times New Roman" w:cs="Times New Roman"/>
        </w:rPr>
        <w:t xml:space="preserve"> </w:t>
      </w:r>
      <w:r w:rsidRPr="00974304">
        <w:rPr>
          <w:rFonts w:ascii="Times New Roman" w:hAnsi="Times New Roman" w:cs="Times New Roman"/>
        </w:rPr>
        <w:lastRenderedPageBreak/>
        <w:t>no sentido de promover a alteração por meio de provimento judicial da Corte constitucional da sanção penal prevista em lei para o tipo de injúria qualificada</w:t>
      </w:r>
      <w:r w:rsidRPr="00974304">
        <w:rPr>
          <w:rStyle w:val="FootnoteReference"/>
          <w:rFonts w:ascii="Times New Roman" w:hAnsi="Times New Roman" w:cs="Times New Roman"/>
        </w:rPr>
        <w:footnoteReference w:id="197"/>
      </w:r>
      <w:r w:rsidRPr="00974304">
        <w:rPr>
          <w:rFonts w:ascii="Times New Roman" w:hAnsi="Times New Roman" w:cs="Times New Roman"/>
        </w:rPr>
        <w:t>, o Supremo Tribunal Federal rechaçou a tese sob o fundamento de que seu acolhimento implicaria a formação de uma terceira lei, o que, pelo menos em regra, seria vedado ao Judiciário</w:t>
      </w:r>
      <w:r w:rsidRPr="00974304">
        <w:rPr>
          <w:rStyle w:val="FootnoteReference"/>
          <w:rFonts w:ascii="Times New Roman" w:hAnsi="Times New Roman" w:cs="Times New Roman"/>
        </w:rPr>
        <w:footnoteReference w:id="198"/>
      </w:r>
      <w:r w:rsidRPr="00974304">
        <w:rPr>
          <w:rFonts w:ascii="Times New Roman" w:hAnsi="Times New Roman" w:cs="Times New Roman"/>
        </w:rPr>
        <w:t xml:space="preserve">. Na oportunidade, ressaltou o Ministro Luiz Fux que </w:t>
      </w:r>
      <w:r w:rsidR="001E4450" w:rsidRPr="00974304">
        <w:rPr>
          <w:rFonts w:ascii="Times New Roman" w:hAnsi="Times New Roman" w:cs="Times New Roman"/>
          <w:i/>
        </w:rPr>
        <w:t>“</w:t>
      </w:r>
      <w:r w:rsidRPr="00974304">
        <w:rPr>
          <w:rFonts w:ascii="Times New Roman" w:hAnsi="Times New Roman" w:cs="Times New Roman"/>
          <w:i/>
        </w:rPr>
        <w:t xml:space="preserve">o Supremo Tribunal Federal reiteradamente tem decidido que, em se tratando de declaração de inconstitucionalidade de ato normativo, o Poder Judiciário atua como legislador negativo, </w:t>
      </w:r>
      <w:r w:rsidR="001E4450" w:rsidRPr="00974304">
        <w:rPr>
          <w:rFonts w:ascii="Times New Roman" w:hAnsi="Times New Roman" w:cs="Times New Roman"/>
          <w:i/>
        </w:rPr>
        <w:t>jamais como legislador positivo”</w:t>
      </w:r>
      <w:r w:rsidR="001E4450" w:rsidRPr="00974304">
        <w:rPr>
          <w:rFonts w:ascii="Times New Roman" w:hAnsi="Times New Roman" w:cs="Times New Roman"/>
        </w:rPr>
        <w:t>.</w:t>
      </w:r>
      <w:r w:rsidR="009741B4">
        <w:rPr>
          <w:rFonts w:ascii="Times New Roman" w:hAnsi="Times New Roman" w:cs="Times New Roman"/>
        </w:rPr>
        <w:t xml:space="preserve"> </w:t>
      </w:r>
      <w:r w:rsidRPr="00974304">
        <w:rPr>
          <w:rFonts w:ascii="Times New Roman" w:hAnsi="Times New Roman" w:cs="Times New Roman"/>
        </w:rPr>
        <w:t xml:space="preserve">Em outra ocasião, discutindo a possibilidade de extensão de benefício tributário </w:t>
      </w:r>
      <w:r w:rsidR="008556EE" w:rsidRPr="00974304">
        <w:rPr>
          <w:rFonts w:ascii="Times New Roman" w:hAnsi="Times New Roman" w:cs="Times New Roman"/>
        </w:rPr>
        <w:t>a pessoas não contempladas pela lei tributária – típico caso de benefício incompatível com o princípio da igualdade –, o Supremo Tribunal Federal reafirmou postura de contenção, negando o direito à extensão do benefício ao grupo discriminado, sob o fundamento principal de que, no controle de constitucionalidade, não seria dado ao Poder Judiciário atuar como legislador positivo, mas apenas como legislador negativo</w:t>
      </w:r>
      <w:r w:rsidR="008556EE" w:rsidRPr="00974304">
        <w:rPr>
          <w:rStyle w:val="FootnoteReference"/>
          <w:rFonts w:ascii="Times New Roman" w:hAnsi="Times New Roman" w:cs="Times New Roman"/>
        </w:rPr>
        <w:footnoteReference w:id="199"/>
      </w:r>
      <w:r w:rsidR="008556EE" w:rsidRPr="00974304">
        <w:rPr>
          <w:rFonts w:ascii="Times New Roman" w:hAnsi="Times New Roman" w:cs="Times New Roman"/>
        </w:rPr>
        <w:t>.</w:t>
      </w:r>
    </w:p>
    <w:p w14:paraId="6EE19FD5" w14:textId="77777777" w:rsidR="008556EE" w:rsidRPr="00974304" w:rsidRDefault="008556EE" w:rsidP="009945E2">
      <w:pPr>
        <w:spacing w:line="360" w:lineRule="auto"/>
        <w:ind w:firstLine="709"/>
        <w:jc w:val="both"/>
        <w:rPr>
          <w:rFonts w:ascii="Times New Roman" w:hAnsi="Times New Roman" w:cs="Times New Roman"/>
        </w:rPr>
      </w:pPr>
    </w:p>
    <w:p w14:paraId="3B478955" w14:textId="2B7FA601" w:rsidR="00074DB9" w:rsidRPr="00974304" w:rsidRDefault="009643C1" w:rsidP="009945E2">
      <w:pPr>
        <w:spacing w:line="360" w:lineRule="auto"/>
        <w:ind w:firstLine="709"/>
        <w:jc w:val="both"/>
        <w:rPr>
          <w:rFonts w:ascii="Times New Roman" w:eastAsia="Times New Roman" w:hAnsi="Times New Roman" w:cs="Times New Roman"/>
          <w:color w:val="000000"/>
        </w:rPr>
      </w:pPr>
      <w:r w:rsidRPr="00974304">
        <w:rPr>
          <w:rFonts w:ascii="Times New Roman" w:eastAsia="Times New Roman" w:hAnsi="Times New Roman" w:cs="Times New Roman"/>
          <w:color w:val="000000"/>
        </w:rPr>
        <w:t>Há casos, entretanto</w:t>
      </w:r>
      <w:r w:rsidR="005651BF" w:rsidRPr="00974304">
        <w:rPr>
          <w:rFonts w:ascii="Times New Roman" w:eastAsia="Times New Roman" w:hAnsi="Times New Roman" w:cs="Times New Roman"/>
          <w:color w:val="000000"/>
        </w:rPr>
        <w:t>,</w:t>
      </w:r>
      <w:r w:rsidRPr="00974304">
        <w:rPr>
          <w:rFonts w:ascii="Times New Roman" w:eastAsia="Times New Roman" w:hAnsi="Times New Roman" w:cs="Times New Roman"/>
          <w:color w:val="000000"/>
        </w:rPr>
        <w:t xml:space="preserve"> nos quais</w:t>
      </w:r>
      <w:r w:rsidR="005651BF" w:rsidRPr="00974304">
        <w:rPr>
          <w:rFonts w:ascii="Times New Roman" w:eastAsia="Times New Roman" w:hAnsi="Times New Roman" w:cs="Times New Roman"/>
          <w:color w:val="000000"/>
        </w:rPr>
        <w:t xml:space="preserve"> </w:t>
      </w:r>
      <w:r w:rsidR="00342E1A" w:rsidRPr="00974304">
        <w:rPr>
          <w:rFonts w:ascii="Times New Roman" w:eastAsia="Times New Roman" w:hAnsi="Times New Roman" w:cs="Times New Roman"/>
          <w:color w:val="000000"/>
        </w:rPr>
        <w:t xml:space="preserve">o Supremo Tribunal Federal afasta-se da postura tradicional de “legislador negativo” para assumir uma competência </w:t>
      </w:r>
      <w:r w:rsidR="005651BF" w:rsidRPr="00974304">
        <w:rPr>
          <w:rFonts w:ascii="Times New Roman" w:eastAsia="Times New Roman" w:hAnsi="Times New Roman" w:cs="Times New Roman"/>
          <w:color w:val="000000"/>
        </w:rPr>
        <w:t xml:space="preserve">tipicamente normativa. Cite-se, por exemplo, </w:t>
      </w:r>
      <w:r w:rsidR="00074DB9" w:rsidRPr="00974304">
        <w:rPr>
          <w:rFonts w:ascii="Times New Roman" w:eastAsia="Times New Roman" w:hAnsi="Times New Roman" w:cs="Times New Roman"/>
          <w:color w:val="000000"/>
        </w:rPr>
        <w:t xml:space="preserve">o </w:t>
      </w:r>
      <w:r w:rsidR="005651BF" w:rsidRPr="00974304">
        <w:rPr>
          <w:rFonts w:ascii="Times New Roman" w:eastAsia="Times New Roman" w:hAnsi="Times New Roman" w:cs="Times New Roman"/>
          <w:color w:val="000000"/>
        </w:rPr>
        <w:t>precedente por meio do qual a Corte</w:t>
      </w:r>
      <w:r w:rsidR="00074DB9" w:rsidRPr="00974304">
        <w:rPr>
          <w:rFonts w:ascii="Times New Roman" w:eastAsia="Times New Roman" w:hAnsi="Times New Roman" w:cs="Times New Roman"/>
          <w:color w:val="000000"/>
        </w:rPr>
        <w:t xml:space="preserve">, em Sessão Plenária realizada em 29.6.2012, </w:t>
      </w:r>
      <w:r w:rsidR="005651BF" w:rsidRPr="00974304">
        <w:rPr>
          <w:rFonts w:ascii="Times New Roman" w:eastAsia="Times New Roman" w:hAnsi="Times New Roman" w:cs="Times New Roman"/>
          <w:color w:val="000000"/>
        </w:rPr>
        <w:t>ao julgar</w:t>
      </w:r>
      <w:r w:rsidR="00074DB9" w:rsidRPr="00974304">
        <w:rPr>
          <w:rFonts w:ascii="Times New Roman" w:eastAsia="Times New Roman" w:hAnsi="Times New Roman" w:cs="Times New Roman"/>
          <w:color w:val="000000"/>
        </w:rPr>
        <w:t xml:space="preserve"> a ADI 4.430, de relato</w:t>
      </w:r>
      <w:r w:rsidR="005651BF" w:rsidRPr="00974304">
        <w:rPr>
          <w:rFonts w:ascii="Times New Roman" w:eastAsia="Times New Roman" w:hAnsi="Times New Roman" w:cs="Times New Roman"/>
          <w:color w:val="000000"/>
        </w:rPr>
        <w:t xml:space="preserve">ria do Ministro Dias Toffoli, </w:t>
      </w:r>
      <w:r w:rsidR="00074DB9" w:rsidRPr="00974304">
        <w:rPr>
          <w:rFonts w:ascii="Times New Roman" w:eastAsia="Times New Roman" w:hAnsi="Times New Roman" w:cs="Times New Roman"/>
          <w:color w:val="000000"/>
        </w:rPr>
        <w:t>concedeu interpretação conforme à Constituição ao inciso II do § 2º do art. 47 da Lei 9.504/97, para assegurar aos partidos novos, criados após a realização das últimas eleições gerais para a Câmara dos Deputados, o direito de acesso proporcional aos dois terços do tempo destinado à propaganda eleitoral gratuita no rádio e na televisão, considerada a representação dos deputados federais que migrarem diretamente dos partidos pelos quais foram eleitos para a nova legenda no momento de sua criaçã</w:t>
      </w:r>
      <w:r w:rsidR="005651BF" w:rsidRPr="00974304">
        <w:rPr>
          <w:rFonts w:ascii="Times New Roman" w:eastAsia="Times New Roman" w:hAnsi="Times New Roman" w:cs="Times New Roman"/>
          <w:color w:val="000000"/>
        </w:rPr>
        <w:t>o</w:t>
      </w:r>
      <w:r w:rsidR="005651BF" w:rsidRPr="00974304">
        <w:rPr>
          <w:rStyle w:val="FootnoteReference"/>
          <w:rFonts w:ascii="Times New Roman" w:eastAsia="Times New Roman" w:hAnsi="Times New Roman" w:cs="Times New Roman"/>
          <w:color w:val="000000"/>
        </w:rPr>
        <w:footnoteReference w:id="200"/>
      </w:r>
      <w:r w:rsidR="005651BF" w:rsidRPr="00974304">
        <w:rPr>
          <w:rFonts w:ascii="Times New Roman" w:eastAsia="Times New Roman" w:hAnsi="Times New Roman" w:cs="Times New Roman"/>
          <w:color w:val="000000"/>
        </w:rPr>
        <w:t xml:space="preserve">. </w:t>
      </w:r>
      <w:r w:rsidR="00B904F7" w:rsidRPr="00974304">
        <w:rPr>
          <w:rFonts w:ascii="Times New Roman" w:eastAsia="Times New Roman" w:hAnsi="Times New Roman" w:cs="Times New Roman"/>
          <w:color w:val="000000"/>
        </w:rPr>
        <w:t xml:space="preserve">Embora a parte dispositiva da sentença </w:t>
      </w:r>
      <w:r w:rsidR="00B904F7" w:rsidRPr="00974304">
        <w:rPr>
          <w:rFonts w:ascii="Times New Roman" w:eastAsia="Times New Roman" w:hAnsi="Times New Roman" w:cs="Times New Roman"/>
          <w:color w:val="000000"/>
        </w:rPr>
        <w:lastRenderedPageBreak/>
        <w:t xml:space="preserve">constitucional tenha aludido à técnica de interpretação conforme, não há dúvida quanto ao fato de que a Corte inovou no ordenamento ao criar uma disciplina jurídica para situação antes não prevista na lei impugnada por meio da ação direta de inconstitucionalidade. </w:t>
      </w:r>
      <w:r w:rsidR="005651BF" w:rsidRPr="00974304">
        <w:rPr>
          <w:rFonts w:ascii="Times New Roman" w:eastAsia="Times New Roman" w:hAnsi="Times New Roman" w:cs="Times New Roman"/>
          <w:color w:val="000000"/>
        </w:rPr>
        <w:t>O Ministro Gilmar Mendes assume expressamente uma postura crítica quanto à generalização da ideia de que o Supremo exerce exclusivamente função de legislador negativo:</w:t>
      </w:r>
    </w:p>
    <w:p w14:paraId="6CBE3424" w14:textId="77777777" w:rsidR="005651BF" w:rsidRPr="00974304" w:rsidRDefault="005651BF" w:rsidP="009945E2">
      <w:pPr>
        <w:spacing w:line="360" w:lineRule="auto"/>
        <w:ind w:firstLine="709"/>
        <w:jc w:val="both"/>
        <w:rPr>
          <w:rFonts w:ascii="Times New Roman" w:eastAsia="Times New Roman" w:hAnsi="Times New Roman" w:cs="Times New Roman"/>
          <w:color w:val="000000"/>
        </w:rPr>
      </w:pPr>
    </w:p>
    <w:p w14:paraId="2D385177" w14:textId="77777777" w:rsidR="005651BF" w:rsidRPr="00974304" w:rsidRDefault="005651BF" w:rsidP="005651BF">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Presidente, eu gostaria só de fazer uma observação a propósito desse tema, porque ele é recorrente no Plenário.</w:t>
      </w:r>
    </w:p>
    <w:p w14:paraId="649A1CD1" w14:textId="77777777" w:rsidR="005651BF" w:rsidRPr="00974304" w:rsidRDefault="005651BF" w:rsidP="005651BF">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 xml:space="preserve">Essa expressão "legislador negativo" acredito que aparece, pela primeira vez, na célebre obra de Kelsen, a chamada Wesen und Entwicklung der Staatsgerichtsbarkeit (Essência e Desenvolvimento da Jurisdição Constitucional), célebre palestra em que ele dá o marco teórico da jurisdição constitucional e, de certa forma, pacifica a questão tentando tranquilizar, com a proposta de um self-restraint, ao dizer: a Corte vai atuar apenas como legislador negativo. E isso correspondia também a uma premissa teórica dele, que era a de que as decisões só valiam </w:t>
      </w:r>
      <w:r w:rsidRPr="000168A1">
        <w:rPr>
          <w:rFonts w:ascii="Times New Roman" w:hAnsi="Times New Roman" w:cs="Times New Roman"/>
          <w:i/>
          <w:sz w:val="24"/>
          <w:szCs w:val="24"/>
        </w:rPr>
        <w:t>ex nunc</w:t>
      </w:r>
      <w:r w:rsidRPr="00974304">
        <w:rPr>
          <w:rFonts w:ascii="Times New Roman" w:hAnsi="Times New Roman" w:cs="Times New Roman"/>
          <w:sz w:val="24"/>
          <w:szCs w:val="24"/>
        </w:rPr>
        <w:t xml:space="preserve"> ou pró-futuro, portanto, não tinham efeitos retroativos. É claro que Kelsen não desconhecia, por exemplo, a possibilidade de uma declaração de inconstitucionalidade parcial, o que já envolve, eventualmente, ter uma capacidade – vamos chamar assim – de revogar parcialmente. Por outro lado, a gente não pode esquecer que o legislador negativo, em certo sentido, é também legislador positivo. Quando se suprime uma tal possibilidade admitida na lei, está-se dizendo </w:t>
      </w:r>
      <w:r w:rsidRPr="000168A1">
        <w:rPr>
          <w:rFonts w:ascii="Times New Roman" w:hAnsi="Times New Roman" w:cs="Times New Roman"/>
          <w:i/>
          <w:sz w:val="24"/>
          <w:szCs w:val="24"/>
        </w:rPr>
        <w:t>ipso iure</w:t>
      </w:r>
      <w:r w:rsidRPr="00974304">
        <w:rPr>
          <w:rFonts w:ascii="Times New Roman" w:hAnsi="Times New Roman" w:cs="Times New Roman"/>
          <w:sz w:val="24"/>
          <w:szCs w:val="24"/>
        </w:rPr>
        <w:t xml:space="preserve"> que se admitem outras possibilidades, de modo que esse termo é equívoco. </w:t>
      </w:r>
    </w:p>
    <w:p w14:paraId="4EEEF9FB" w14:textId="26DFC6BC" w:rsidR="005651BF" w:rsidRPr="00974304" w:rsidRDefault="005651BF" w:rsidP="005651BF">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 xml:space="preserve">É bem verdade que depois, seguindo a própria linha também do Direito americano, surgiram limitações em torno desse assunto, a propósito, por exemplo, da interpretação conforme, dizendo que se admite a interpretação conforme até um limite, observada a vontade do legislador. Mas, de novo, nós caímos num ponto que exige também esclarecimento. O que é a vontade do legislador? É a vontade objetiva, é a vontade subjetiva? </w:t>
      </w:r>
    </w:p>
    <w:p w14:paraId="40F8E115" w14:textId="77777777" w:rsidR="005651BF" w:rsidRPr="00974304" w:rsidRDefault="005651BF" w:rsidP="005651BF">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 xml:space="preserve">Em suma, por outro lado, o eminente Relator chama atenção para algumas revoluções que tivemos nesse plano. Vejam, por exemplo, que, em relação à omissão inconstitucional, até bem pouco tempo, nós não admitimos sequer a ADI, ou ação direta por omissão, quando tivesse por objeto uma omissão parcial, porque dizíamos que a declaração de inconstitucionalidade vai levar a uma situação de maior gravame; por exemplo, eu vou eliminar a tal ADI contra a Lei do salário mínimo, e dizia-se: eu tenho um quadro mais gravoso. Hoje nós já temos alternativas em termos de técnica de decisão, e temos admitido, não só no âmbito da jurisdição da omissão, mas em outros campos, a possibilidade dessas sentenças de caráter aditivo. </w:t>
      </w:r>
    </w:p>
    <w:p w14:paraId="45FD9B36" w14:textId="77777777" w:rsidR="005651BF" w:rsidRPr="00974304" w:rsidRDefault="005651BF" w:rsidP="009945E2">
      <w:pPr>
        <w:spacing w:line="360" w:lineRule="auto"/>
        <w:ind w:firstLine="709"/>
        <w:jc w:val="both"/>
        <w:rPr>
          <w:rFonts w:ascii="Times New Roman" w:hAnsi="Times New Roman" w:cs="Times New Roman"/>
        </w:rPr>
      </w:pPr>
    </w:p>
    <w:p w14:paraId="0406E796" w14:textId="639C905E" w:rsidR="00B904F7" w:rsidRPr="00974304" w:rsidRDefault="009741B4" w:rsidP="009945E2">
      <w:pPr>
        <w:spacing w:line="360" w:lineRule="auto"/>
        <w:ind w:firstLine="709"/>
        <w:jc w:val="both"/>
        <w:rPr>
          <w:rFonts w:ascii="Times New Roman" w:eastAsia="Times New Roman" w:hAnsi="Times New Roman" w:cs="Times New Roman"/>
          <w:color w:val="000000"/>
        </w:rPr>
      </w:pPr>
      <w:r>
        <w:rPr>
          <w:rFonts w:ascii="Times New Roman" w:hAnsi="Times New Roman" w:cs="Times New Roman"/>
        </w:rPr>
        <w:t>A Ministra Cármen Lúcia</w:t>
      </w:r>
      <w:r w:rsidR="005651BF" w:rsidRPr="00974304">
        <w:rPr>
          <w:rFonts w:ascii="Times New Roman" w:hAnsi="Times New Roman" w:cs="Times New Roman"/>
        </w:rPr>
        <w:t xml:space="preserve">, ao repisar a profunda alteração da postura adotada pelo Supremo Tribunal Federal quanto ao mesmo tema (constitucionalidade </w:t>
      </w:r>
      <w:r w:rsidR="00B904F7" w:rsidRPr="00974304">
        <w:rPr>
          <w:rFonts w:ascii="Times New Roman" w:eastAsia="Times New Roman" w:hAnsi="Times New Roman" w:cs="Times New Roman"/>
          <w:color w:val="000000"/>
        </w:rPr>
        <w:t xml:space="preserve">inciso II do § 2º do </w:t>
      </w:r>
      <w:r w:rsidR="00B904F7" w:rsidRPr="00974304">
        <w:rPr>
          <w:rFonts w:ascii="Times New Roman" w:eastAsia="Times New Roman" w:hAnsi="Times New Roman" w:cs="Times New Roman"/>
          <w:color w:val="000000"/>
        </w:rPr>
        <w:lastRenderedPageBreak/>
        <w:t>art. 47 da Lei 9.504/97</w:t>
      </w:r>
      <w:r w:rsidR="005651BF" w:rsidRPr="00974304">
        <w:rPr>
          <w:rFonts w:ascii="Times New Roman" w:eastAsia="Times New Roman" w:hAnsi="Times New Roman" w:cs="Times New Roman"/>
          <w:color w:val="000000"/>
        </w:rPr>
        <w:t xml:space="preserve">) </w:t>
      </w:r>
      <w:r w:rsidR="007801FC" w:rsidRPr="00974304">
        <w:rPr>
          <w:rFonts w:ascii="Times New Roman" w:eastAsia="Times New Roman" w:hAnsi="Times New Roman" w:cs="Times New Roman"/>
          <w:color w:val="000000"/>
        </w:rPr>
        <w:t>naquela assentada quando compa</w:t>
      </w:r>
      <w:r w:rsidR="00B904F7" w:rsidRPr="00974304">
        <w:rPr>
          <w:rFonts w:ascii="Times New Roman" w:eastAsia="Times New Roman" w:hAnsi="Times New Roman" w:cs="Times New Roman"/>
          <w:color w:val="000000"/>
        </w:rPr>
        <w:t xml:space="preserve">rada com o entendimento manifestado </w:t>
      </w:r>
      <w:r w:rsidR="005651BF" w:rsidRPr="00974304">
        <w:rPr>
          <w:rFonts w:ascii="Times New Roman" w:eastAsia="Times New Roman" w:hAnsi="Times New Roman" w:cs="Times New Roman"/>
          <w:color w:val="000000"/>
        </w:rPr>
        <w:t xml:space="preserve">no ano de 1998 – ocasião em que a ação direta de inconstitucionalidade ajuizada não foi conhecida pela Corte </w:t>
      </w:r>
      <w:r w:rsidR="00B904F7" w:rsidRPr="00974304">
        <w:rPr>
          <w:rFonts w:ascii="Times New Roman" w:eastAsia="Times New Roman" w:hAnsi="Times New Roman" w:cs="Times New Roman"/>
          <w:color w:val="000000"/>
        </w:rPr>
        <w:t xml:space="preserve">precisamente </w:t>
      </w:r>
      <w:r w:rsidR="005651BF" w:rsidRPr="00974304">
        <w:rPr>
          <w:rFonts w:ascii="Times New Roman" w:eastAsia="Times New Roman" w:hAnsi="Times New Roman" w:cs="Times New Roman"/>
          <w:color w:val="000000"/>
        </w:rPr>
        <w:t xml:space="preserve">em função do entendimento </w:t>
      </w:r>
      <w:r w:rsidR="00B904F7" w:rsidRPr="00974304">
        <w:rPr>
          <w:rFonts w:ascii="Times New Roman" w:eastAsia="Times New Roman" w:hAnsi="Times New Roman" w:cs="Times New Roman"/>
          <w:color w:val="000000"/>
        </w:rPr>
        <w:t xml:space="preserve">de que </w:t>
      </w:r>
      <w:r w:rsidR="00B904F7" w:rsidRPr="00974304">
        <w:rPr>
          <w:rFonts w:ascii="Times New Roman" w:hAnsi="Times New Roman" w:cs="Times New Roman"/>
        </w:rPr>
        <w:t>a declaração de inconstitucionalidade, se acolhida como foi requerida, modificaria o sistema da lei pela alteração do seu sentido, o que importa sua impossibilidade jurídica, uma vez que o Poder Judiciário, no controle de constitucionalidade dos atos normativos, só atua como legislador negativo e não como legislador positivo</w:t>
      </w:r>
      <w:r w:rsidR="00B904F7" w:rsidRPr="00974304">
        <w:rPr>
          <w:rStyle w:val="FootnoteReference"/>
          <w:rFonts w:ascii="Times New Roman" w:hAnsi="Times New Roman" w:cs="Times New Roman"/>
        </w:rPr>
        <w:footnoteReference w:id="201"/>
      </w:r>
      <w:r w:rsidR="00B904F7" w:rsidRPr="00974304">
        <w:rPr>
          <w:rFonts w:ascii="Times New Roman" w:hAnsi="Times New Roman" w:cs="Times New Roman"/>
        </w:rPr>
        <w:t xml:space="preserve"> –, observou:</w:t>
      </w:r>
    </w:p>
    <w:p w14:paraId="06745CC2" w14:textId="77777777" w:rsidR="005651BF" w:rsidRPr="00974304" w:rsidRDefault="005651BF" w:rsidP="009945E2">
      <w:pPr>
        <w:spacing w:line="360" w:lineRule="auto"/>
        <w:ind w:firstLine="709"/>
        <w:jc w:val="both"/>
        <w:rPr>
          <w:rFonts w:ascii="Times New Roman" w:eastAsia="Times New Roman" w:hAnsi="Times New Roman" w:cs="Times New Roman"/>
          <w:color w:val="000000"/>
        </w:rPr>
      </w:pPr>
    </w:p>
    <w:p w14:paraId="375420B3" w14:textId="0B78F424" w:rsidR="008556EE" w:rsidRPr="00974304" w:rsidRDefault="00B904F7" w:rsidP="00B904F7">
      <w:pPr>
        <w:ind w:left="2268"/>
        <w:jc w:val="both"/>
        <w:rPr>
          <w:rFonts w:ascii="Times New Roman" w:hAnsi="Times New Roman" w:cs="Times New Roman"/>
        </w:rPr>
      </w:pPr>
      <w:r w:rsidRPr="00974304">
        <w:rPr>
          <w:rFonts w:ascii="Times New Roman" w:hAnsi="Times New Roman" w:cs="Times New Roman"/>
        </w:rPr>
        <w:t>Presidente eu queria apenas dizer, se Vossa Excelência me permitisse, que concordo com o que o Ministro Gilmar aponta. Aliás, por isso fiz referência ao que o Ministro Relator, de maneira muito serena e tranquila, baseado exatamente nessas mudanças da jurisprudência do Supremo Tribunal, firmou e que a própria expressão "legislador negativo ou positivo" é alguma coisa que tende a se superar em muito pouco tempo, até pelas decisões que nós tomamos, em que pese ainda estarmos num momento em que há que se ver, com muito cuidado, aquilo que é não um legislador positivo, mas uma substituição do legislador. Quer dizer, uma norma é interpretada de maneira clara, e se pede aqui a sua interpretação conforme, e, a despeito dos termos do pedido, altera-se isso que foi feito. Eu acho que talvez esse seja o campo em que eventualmente há essas divergências, como nesse caso eu me ponho, mas concordando em que – não tenho dúvida e por isso fiz a ressalva e pedi vênia ao Ministro Relator – realmente, entre o julgamento das Ações Diretas n. 1.822 e a 4.430, que estamos iniciando agora, o Tribunal andou, mudou, o mundo mudou, o Direito mudou, o Direito Constitucional mudou. Não tenho dúvida sobre isso.</w:t>
      </w:r>
    </w:p>
    <w:p w14:paraId="5B9AF0F3" w14:textId="77777777" w:rsidR="00451E6C" w:rsidRPr="00974304" w:rsidRDefault="00451E6C" w:rsidP="00F87198">
      <w:pPr>
        <w:spacing w:line="360" w:lineRule="auto"/>
        <w:ind w:firstLine="709"/>
        <w:jc w:val="both"/>
        <w:rPr>
          <w:rFonts w:ascii="Times New Roman" w:hAnsi="Times New Roman" w:cs="Times New Roman"/>
        </w:rPr>
      </w:pPr>
    </w:p>
    <w:p w14:paraId="74777518" w14:textId="26CD8A1A" w:rsidR="00B904F7" w:rsidRPr="00974304" w:rsidRDefault="00B904F7"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O voto vencido </w:t>
      </w:r>
      <w:r w:rsidR="009741B4">
        <w:rPr>
          <w:rFonts w:ascii="Times New Roman" w:hAnsi="Times New Roman" w:cs="Times New Roman"/>
        </w:rPr>
        <w:t>do</w:t>
      </w:r>
      <w:r w:rsidRPr="00974304">
        <w:rPr>
          <w:rFonts w:ascii="Times New Roman" w:hAnsi="Times New Roman" w:cs="Times New Roman"/>
        </w:rPr>
        <w:t xml:space="preserve"> Ministro Marco Aurélio retoma</w:t>
      </w:r>
      <w:r w:rsidR="009741B4">
        <w:rPr>
          <w:rFonts w:ascii="Times New Roman" w:hAnsi="Times New Roman" w:cs="Times New Roman"/>
        </w:rPr>
        <w:t>va</w:t>
      </w:r>
      <w:r w:rsidRPr="00974304">
        <w:rPr>
          <w:rFonts w:ascii="Times New Roman" w:hAnsi="Times New Roman" w:cs="Times New Roman"/>
        </w:rPr>
        <w:t xml:space="preserve"> a tradicional lição jurisprudencial no sentido da impossibilidade de atuação da Corte como legislador positivo afirmada quando do julgamento da ADI 1.822:</w:t>
      </w:r>
    </w:p>
    <w:p w14:paraId="7DBA6C11" w14:textId="77777777" w:rsidR="00B904F7" w:rsidRPr="00974304" w:rsidRDefault="00B904F7" w:rsidP="00F87198">
      <w:pPr>
        <w:spacing w:line="360" w:lineRule="auto"/>
        <w:ind w:firstLine="709"/>
        <w:jc w:val="both"/>
        <w:rPr>
          <w:rFonts w:ascii="Times New Roman" w:hAnsi="Times New Roman" w:cs="Times New Roman"/>
        </w:rPr>
      </w:pPr>
    </w:p>
    <w:p w14:paraId="5BBCC9AF" w14:textId="77777777" w:rsidR="00B904F7" w:rsidRPr="00974304" w:rsidRDefault="00B904F7" w:rsidP="00B904F7">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 xml:space="preserve">Então, todos erramos! Entendeu que haveria a impossibilidade jurídica. A meu ver, decidiu bem. Devo ter somado o voto, à época, ao do decano ministro Moreira Alves. Por que decidimos bem? Porque, </w:t>
      </w:r>
      <w:r w:rsidRPr="00974304">
        <w:rPr>
          <w:rFonts w:ascii="Times New Roman" w:hAnsi="Times New Roman" w:cs="Times New Roman"/>
          <w:sz w:val="24"/>
          <w:szCs w:val="24"/>
        </w:rPr>
        <w:lastRenderedPageBreak/>
        <w:t>no caso, se chegarmos à conclusão de que não cabe a dualidade na distribuição do tempo, a distribuição igualitária quanto a um terço e a proporcional à representatividade em uma das casas do Congresso, a Câmara dos Deputados, de dois terços, atuaremos como legisladores positivos. Evidentemente, não somos legisladores positivos. Há de guardar-se a autonomia e independência dos Poderes, cada qual atuando em sua área. Na ação direta de inconstitucionalidade, o Supremo atua como legislador negativo.</w:t>
      </w:r>
    </w:p>
    <w:p w14:paraId="1A4171F0" w14:textId="77777777" w:rsidR="00B904F7" w:rsidRPr="00974304" w:rsidRDefault="00B904F7" w:rsidP="00F87198">
      <w:pPr>
        <w:spacing w:line="360" w:lineRule="auto"/>
        <w:ind w:firstLine="709"/>
        <w:jc w:val="both"/>
        <w:rPr>
          <w:rFonts w:ascii="Times New Roman" w:hAnsi="Times New Roman" w:cs="Times New Roman"/>
        </w:rPr>
      </w:pPr>
    </w:p>
    <w:p w14:paraId="2670590F" w14:textId="6C3C50E5" w:rsidR="003D4EE2" w:rsidRPr="00974304" w:rsidRDefault="003D4EE2" w:rsidP="007801FC">
      <w:pPr>
        <w:spacing w:line="360" w:lineRule="auto"/>
        <w:ind w:firstLine="709"/>
        <w:jc w:val="both"/>
        <w:rPr>
          <w:rFonts w:ascii="Times New Roman" w:hAnsi="Times New Roman" w:cs="Times New Roman"/>
        </w:rPr>
      </w:pPr>
      <w:r w:rsidRPr="00974304">
        <w:rPr>
          <w:rFonts w:ascii="Times New Roman" w:hAnsi="Times New Roman" w:cs="Times New Roman"/>
        </w:rPr>
        <w:t xml:space="preserve">A </w:t>
      </w:r>
      <w:r w:rsidR="009741B4">
        <w:rPr>
          <w:rFonts w:ascii="Times New Roman" w:hAnsi="Times New Roman" w:cs="Times New Roman"/>
        </w:rPr>
        <w:t xml:space="preserve">controvérsia enfrentada </w:t>
      </w:r>
      <w:r w:rsidRPr="00974304">
        <w:rPr>
          <w:rFonts w:ascii="Times New Roman" w:hAnsi="Times New Roman" w:cs="Times New Roman"/>
        </w:rPr>
        <w:t>no julgamento da ADI 4.430 demonstrou a centralidade</w:t>
      </w:r>
      <w:r w:rsidR="009741B4">
        <w:rPr>
          <w:rFonts w:ascii="Times New Roman" w:hAnsi="Times New Roman" w:cs="Times New Roman"/>
        </w:rPr>
        <w:t xml:space="preserve"> e autalidade</w:t>
      </w:r>
      <w:r w:rsidRPr="00974304">
        <w:rPr>
          <w:rFonts w:ascii="Times New Roman" w:hAnsi="Times New Roman" w:cs="Times New Roman"/>
        </w:rPr>
        <w:t xml:space="preserve"> </w:t>
      </w:r>
      <w:r w:rsidR="009741B4">
        <w:rPr>
          <w:rFonts w:ascii="Times New Roman" w:hAnsi="Times New Roman" w:cs="Times New Roman"/>
        </w:rPr>
        <w:t>do discurso formado em torno da noção de legislador positivo</w:t>
      </w:r>
      <w:r w:rsidRPr="00974304">
        <w:rPr>
          <w:rFonts w:ascii="Times New Roman" w:hAnsi="Times New Roman" w:cs="Times New Roman"/>
        </w:rPr>
        <w:t xml:space="preserve">. A corrente vencedora, embora sem expressar integral e irrestrita adesão à compreensão de abandono da restrição ao dogma de legislador negativo, </w:t>
      </w:r>
      <w:r w:rsidR="00706AB2" w:rsidRPr="00974304">
        <w:rPr>
          <w:rFonts w:ascii="Times New Roman" w:hAnsi="Times New Roman" w:cs="Times New Roman"/>
        </w:rPr>
        <w:t>admitiu o exercício, na ocasião, de típica função normativa</w:t>
      </w:r>
      <w:r w:rsidR="009741B4">
        <w:rPr>
          <w:rFonts w:ascii="Times New Roman" w:hAnsi="Times New Roman" w:cs="Times New Roman"/>
        </w:rPr>
        <w:t xml:space="preserve"> pelo STF</w:t>
      </w:r>
      <w:r w:rsidR="00706AB2" w:rsidRPr="00974304">
        <w:rPr>
          <w:rFonts w:ascii="Times New Roman" w:hAnsi="Times New Roman" w:cs="Times New Roman"/>
        </w:rPr>
        <w:t>. Já a corrente ven</w:t>
      </w:r>
      <w:r w:rsidR="009741B4">
        <w:rPr>
          <w:rFonts w:ascii="Times New Roman" w:hAnsi="Times New Roman" w:cs="Times New Roman"/>
        </w:rPr>
        <w:t>cida reafirmava</w:t>
      </w:r>
      <w:r w:rsidR="00706AB2" w:rsidRPr="00974304">
        <w:rPr>
          <w:rFonts w:ascii="Times New Roman" w:hAnsi="Times New Roman" w:cs="Times New Roman"/>
        </w:rPr>
        <w:t xml:space="preserve"> o conhecido entendimento</w:t>
      </w:r>
      <w:r w:rsidR="009741B4">
        <w:rPr>
          <w:rFonts w:ascii="Times New Roman" w:hAnsi="Times New Roman" w:cs="Times New Roman"/>
        </w:rPr>
        <w:t xml:space="preserve"> jurisprudencial</w:t>
      </w:r>
      <w:r w:rsidR="00706AB2" w:rsidRPr="00974304">
        <w:rPr>
          <w:rFonts w:ascii="Times New Roman" w:hAnsi="Times New Roman" w:cs="Times New Roman"/>
        </w:rPr>
        <w:t xml:space="preserve"> que restringe a função controladora da Corte à produção legislativa em sentido negativo. Os termos do discurso argumentativo empreen</w:t>
      </w:r>
      <w:r w:rsidR="004D026F" w:rsidRPr="00974304">
        <w:rPr>
          <w:rFonts w:ascii="Times New Roman" w:hAnsi="Times New Roman" w:cs="Times New Roman"/>
        </w:rPr>
        <w:t>dido pelos juízes constitucionais</w:t>
      </w:r>
      <w:r w:rsidR="00706AB2" w:rsidRPr="00974304">
        <w:rPr>
          <w:rFonts w:ascii="Times New Roman" w:hAnsi="Times New Roman" w:cs="Times New Roman"/>
        </w:rPr>
        <w:t xml:space="preserve"> demonstra a força da dicotomia representada pelas expressões “legislador negativo” e “legislador positivo”.</w:t>
      </w:r>
    </w:p>
    <w:p w14:paraId="5799E231" w14:textId="77777777" w:rsidR="003D4EE2" w:rsidRPr="00974304" w:rsidRDefault="003D4EE2" w:rsidP="007801FC">
      <w:pPr>
        <w:spacing w:line="360" w:lineRule="auto"/>
        <w:ind w:firstLine="709"/>
        <w:jc w:val="both"/>
        <w:rPr>
          <w:rFonts w:ascii="Times New Roman" w:hAnsi="Times New Roman" w:cs="Times New Roman"/>
        </w:rPr>
      </w:pPr>
    </w:p>
    <w:p w14:paraId="15659454" w14:textId="32B4D444" w:rsidR="007801FC" w:rsidRPr="00974304" w:rsidRDefault="007801FC" w:rsidP="007801FC">
      <w:pPr>
        <w:spacing w:line="360" w:lineRule="auto"/>
        <w:ind w:firstLine="709"/>
        <w:jc w:val="both"/>
        <w:rPr>
          <w:rFonts w:ascii="Times New Roman" w:hAnsi="Times New Roman" w:cs="Times New Roman"/>
        </w:rPr>
      </w:pPr>
      <w:r w:rsidRPr="00974304">
        <w:rPr>
          <w:rFonts w:ascii="Times New Roman" w:hAnsi="Times New Roman" w:cs="Times New Roman"/>
        </w:rPr>
        <w:t xml:space="preserve">No julgamento da arguição de descumprimento de preceito fundamental n. 54, o Supremo Tribunal Federal </w:t>
      </w:r>
      <w:r w:rsidR="009741B4">
        <w:rPr>
          <w:rFonts w:ascii="Times New Roman" w:hAnsi="Times New Roman" w:cs="Times New Roman"/>
        </w:rPr>
        <w:t>afirmou</w:t>
      </w:r>
      <w:r w:rsidRPr="00974304">
        <w:rPr>
          <w:rFonts w:ascii="Times New Roman" w:hAnsi="Times New Roman" w:cs="Times New Roman"/>
        </w:rPr>
        <w:t xml:space="preserve"> a inconstitucionalidade da interpretação segundo a qual a interrupção da gravidez de feto anencéfalo seria conduta tipificada nos artigos 124, 126 e 128, incisos I e II, do Código Penal</w:t>
      </w:r>
      <w:r w:rsidRPr="00974304">
        <w:rPr>
          <w:rStyle w:val="FootnoteReference"/>
          <w:rFonts w:ascii="Times New Roman" w:hAnsi="Times New Roman" w:cs="Times New Roman"/>
        </w:rPr>
        <w:footnoteReference w:id="202"/>
      </w:r>
      <w:r w:rsidRPr="00974304">
        <w:rPr>
          <w:rFonts w:ascii="Times New Roman" w:hAnsi="Times New Roman" w:cs="Times New Roman"/>
        </w:rPr>
        <w:t>. Na ocasião, o Ministro Celso de Mello, ao proferir voto concorrente, assinalou que o Tribunal, superando a noção de que somente atua como “legislador negativo”, evoluiu, naquele julgamento, no sentido de acrescentar, às modalidades de exclusão do crime de aborto previstas no art. 128 do CP (aborto necessário e aborto sentimental ou humanitário), uma terceira hipótese – antecipação terapêutica de parto concernente a feto portador de anencefalia – que, longe de se identificar com a prática criminosa de aborto, caracteriza, antes, uma situação de ausência de tipicidade penal</w:t>
      </w:r>
      <w:r w:rsidR="005A6F16" w:rsidRPr="00974304">
        <w:rPr>
          <w:rStyle w:val="FootnoteReference"/>
          <w:rFonts w:ascii="Times New Roman" w:hAnsi="Times New Roman" w:cs="Times New Roman"/>
        </w:rPr>
        <w:footnoteReference w:id="203"/>
      </w:r>
      <w:r w:rsidRPr="00974304">
        <w:rPr>
          <w:rFonts w:ascii="Times New Roman" w:hAnsi="Times New Roman" w:cs="Times New Roman"/>
        </w:rPr>
        <w:t xml:space="preserve">. Nesse </w:t>
      </w:r>
      <w:r w:rsidRPr="00974304">
        <w:rPr>
          <w:rFonts w:ascii="Times New Roman" w:hAnsi="Times New Roman" w:cs="Times New Roman"/>
        </w:rPr>
        <w:lastRenderedPageBreak/>
        <w:t>julgamento, mais uma vez o Ministro Gilmar Mendes acentuou a tendência de abandono do dogma cerrado de atuação da Corte como mero legislador negativo:</w:t>
      </w:r>
    </w:p>
    <w:p w14:paraId="7069C3F0" w14:textId="77777777" w:rsidR="007801FC" w:rsidRPr="00974304" w:rsidRDefault="007801FC" w:rsidP="007801FC">
      <w:pPr>
        <w:spacing w:line="360" w:lineRule="auto"/>
        <w:ind w:firstLine="709"/>
        <w:jc w:val="both"/>
        <w:rPr>
          <w:rFonts w:ascii="Times New Roman" w:hAnsi="Times New Roman" w:cs="Times New Roman"/>
        </w:rPr>
      </w:pPr>
    </w:p>
    <w:p w14:paraId="6507A9BD" w14:textId="60E30413" w:rsidR="007801FC" w:rsidRPr="00974304" w:rsidRDefault="007801FC" w:rsidP="007801FC">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 xml:space="preserve">Sobre o tema, é digno de nota o estudo de Joaquín Brage Camazano, do qual cito a seguir alguns trechos: </w:t>
      </w:r>
    </w:p>
    <w:p w14:paraId="048C96B8" w14:textId="0579B9FD" w:rsidR="007801FC" w:rsidRPr="00974304" w:rsidRDefault="007801FC" w:rsidP="007801FC">
      <w:pPr>
        <w:pStyle w:val="NoSpacing"/>
        <w:ind w:left="2268"/>
        <w:jc w:val="both"/>
        <w:rPr>
          <w:rFonts w:ascii="Times New Roman" w:hAnsi="Times New Roman" w:cs="Times New Roman"/>
          <w:sz w:val="24"/>
          <w:szCs w:val="24"/>
        </w:rPr>
      </w:pPr>
      <w:r w:rsidRPr="000168A1">
        <w:rPr>
          <w:rFonts w:ascii="Times New Roman" w:hAnsi="Times New Roman" w:cs="Times New Roman"/>
          <w:sz w:val="24"/>
          <w:szCs w:val="24"/>
          <w:lang w:val="es-ES_tradnl"/>
        </w:rPr>
        <w:t>“La raíz esencialmente pragmática de estas modalidades atípicas de sentencias de la constitucionalidad hace suponer que su uso es prácticamente inevitable, con una u otra denominación y con unas otras particularidades, por cualquier órgano de la constitucionalidad consolidado que goce de una amplia jurisdicción, en especial si no seguimos condicionados inercialmente por la majestuosa, pero hoy ampliamente superada, concepción de Kelsen del TC como una suerte de ‘legislador negativo’. Si alguna vez los tribunales constitucionales fueron legisladores negativos, sea como sea, hoy es obvio que ya no lo son; y justamente el rico ‘arsenal’ sentenciador de que disponen para fiscalizar la constitucionalidad de la Ley, más allá del planteamiento demasiado simple ‘constitucionalidad/ inconstitucionalidad’, es un elemento más, y de importancia, que viene a poner de relieve hasta qué punto es así. Y es que, como Fernández Segado destaca, ‘la praxis de los tribunales constitucionales no ha hecho sino avanzar en esta dirección’ de la superación de la idea de los mismos como legisladores negativos, ‘certificando [así] la quiebra del modelo kelseniano del legislador negativo”.</w:t>
      </w:r>
      <w:r w:rsidRPr="00974304">
        <w:rPr>
          <w:rFonts w:ascii="Times New Roman" w:hAnsi="Times New Roman" w:cs="Times New Roman"/>
          <w:sz w:val="24"/>
          <w:szCs w:val="24"/>
        </w:rPr>
        <w:t xml:space="preserve"> </w:t>
      </w:r>
      <w:r w:rsidRPr="00974304">
        <w:rPr>
          <w:rFonts w:ascii="Times New Roman" w:hAnsi="Times New Roman" w:cs="Times New Roman"/>
          <w:sz w:val="24"/>
          <w:szCs w:val="24"/>
        </w:rPr>
        <w:cr/>
        <w:t>O Supremo Tribunal Federal, quase sempre imbuído do dogma kelseniano do legislador negativo, costuma adotar uma posição de self-restraint ao se deparar com situações em que a interpretação conforme possa descambar para uma decisão inte</w:t>
      </w:r>
      <w:r w:rsidR="003D4EE2" w:rsidRPr="00974304">
        <w:rPr>
          <w:rFonts w:ascii="Times New Roman" w:hAnsi="Times New Roman" w:cs="Times New Roman"/>
          <w:sz w:val="24"/>
          <w:szCs w:val="24"/>
        </w:rPr>
        <w:t>rpretativa corretiva da lei</w:t>
      </w:r>
      <w:r w:rsidRPr="00974304">
        <w:rPr>
          <w:rFonts w:ascii="Times New Roman" w:hAnsi="Times New Roman" w:cs="Times New Roman"/>
          <w:sz w:val="24"/>
          <w:szCs w:val="24"/>
        </w:rPr>
        <w:t>.</w:t>
      </w:r>
    </w:p>
    <w:p w14:paraId="207ED136" w14:textId="77777777" w:rsidR="007801FC" w:rsidRPr="00974304" w:rsidRDefault="007801FC" w:rsidP="007801FC">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t>Portanto, não se pode negar que o Supremo Tribunal Federal está a se livrar do vetusto dogma do legislador negativo e, nesse passo, alia-se à mais progressiva linha jurisprudencial das decisões interpretativas com eficácia aditiva, já adotadas pelas principais Cortes Constitucionais europeias. A assunção de uma atuação criativa pelo Tribunal poderá ser determinante para a solução de antigos problemas relacionados à inconstitucionalidade por omissão, que muitas vezes causa entraves para a efetivação de direitos e garantias fundamentais assegurados pelo texto constitucional.</w:t>
      </w:r>
    </w:p>
    <w:p w14:paraId="25D40DC9" w14:textId="77777777" w:rsidR="00B904F7" w:rsidRPr="00974304" w:rsidRDefault="00B904F7" w:rsidP="00F87198">
      <w:pPr>
        <w:spacing w:line="360" w:lineRule="auto"/>
        <w:ind w:firstLine="709"/>
        <w:jc w:val="both"/>
        <w:rPr>
          <w:rFonts w:ascii="Times New Roman" w:hAnsi="Times New Roman" w:cs="Times New Roman"/>
        </w:rPr>
      </w:pPr>
    </w:p>
    <w:p w14:paraId="29E0CD98" w14:textId="4B071707" w:rsidR="003D4EE2" w:rsidRPr="00974304" w:rsidRDefault="003D4EE2" w:rsidP="00F87198">
      <w:pPr>
        <w:spacing w:line="360" w:lineRule="auto"/>
        <w:ind w:firstLine="709"/>
        <w:jc w:val="both"/>
        <w:rPr>
          <w:rFonts w:ascii="Times New Roman" w:hAnsi="Times New Roman" w:cs="Times New Roman"/>
        </w:rPr>
      </w:pPr>
      <w:r w:rsidRPr="00974304">
        <w:rPr>
          <w:rFonts w:ascii="Times New Roman" w:hAnsi="Times New Roman" w:cs="Times New Roman"/>
        </w:rPr>
        <w:t>O voto vencido proferido pelo Ministro Ricardo Lewandowski, ao julgar improcedente a ação de descumprimento de preceito fundamental, registrou adesão à visão tradicional de integral vinculação do Tribunal ao dogma da legislação negativa:</w:t>
      </w:r>
    </w:p>
    <w:p w14:paraId="346CBFCE" w14:textId="77777777" w:rsidR="003D4EE2" w:rsidRPr="00974304" w:rsidRDefault="003D4EE2" w:rsidP="00F87198">
      <w:pPr>
        <w:spacing w:line="360" w:lineRule="auto"/>
        <w:ind w:firstLine="709"/>
        <w:jc w:val="both"/>
        <w:rPr>
          <w:rFonts w:ascii="Times New Roman" w:hAnsi="Times New Roman" w:cs="Times New Roman"/>
        </w:rPr>
      </w:pPr>
    </w:p>
    <w:p w14:paraId="4FDD5B7C" w14:textId="77777777" w:rsidR="003D4EE2" w:rsidRPr="00974304" w:rsidRDefault="003D4EE2" w:rsidP="003D4EE2">
      <w:pPr>
        <w:pStyle w:val="NoSpacing"/>
        <w:ind w:left="2268"/>
        <w:jc w:val="both"/>
        <w:rPr>
          <w:rFonts w:ascii="Times New Roman" w:hAnsi="Times New Roman" w:cs="Times New Roman"/>
          <w:sz w:val="24"/>
          <w:szCs w:val="24"/>
        </w:rPr>
      </w:pPr>
      <w:r w:rsidRPr="00974304">
        <w:rPr>
          <w:rFonts w:ascii="Times New Roman" w:hAnsi="Times New Roman" w:cs="Times New Roman"/>
          <w:sz w:val="24"/>
          <w:szCs w:val="24"/>
        </w:rPr>
        <w:lastRenderedPageBreak/>
        <w:t>De fato, como é sabido e ressabido, o Supremo Tribunal Federal, à semelhança do que ocorre com as demais Cortes Constitucionais, só pode exercer o papel de legislador negativo, cabendo-lhe a relevante – e por si só avassaladora - função de extirpar do ordenamento jurídico as normas incompatíveis com o Texto Magno.</w:t>
      </w:r>
    </w:p>
    <w:p w14:paraId="6A0B5589" w14:textId="77777777" w:rsidR="003D4EE2" w:rsidRPr="00974304" w:rsidRDefault="003D4EE2" w:rsidP="00F87198">
      <w:pPr>
        <w:spacing w:line="360" w:lineRule="auto"/>
        <w:ind w:firstLine="709"/>
        <w:jc w:val="both"/>
        <w:rPr>
          <w:rFonts w:ascii="Times New Roman" w:hAnsi="Times New Roman" w:cs="Times New Roman"/>
        </w:rPr>
      </w:pPr>
    </w:p>
    <w:p w14:paraId="741EA02E" w14:textId="62AB18B5" w:rsidR="009741B4" w:rsidRDefault="00251496" w:rsidP="001C49C0">
      <w:pPr>
        <w:spacing w:line="360" w:lineRule="auto"/>
        <w:ind w:firstLine="709"/>
        <w:jc w:val="both"/>
        <w:rPr>
          <w:rFonts w:ascii="Times New Roman" w:hAnsi="Times New Roman" w:cs="Times New Roman"/>
        </w:rPr>
      </w:pPr>
      <w:r w:rsidRPr="00974304">
        <w:rPr>
          <w:rFonts w:ascii="Times New Roman" w:hAnsi="Times New Roman" w:cs="Times New Roman"/>
        </w:rPr>
        <w:t>Em diversas oportunidades o Supremo Tribunal Federal afirmou a impossibilidade de extensão de benefícios a servidores públicos a pretexto de preservação do princípio da isonomia. Difundiu-se, a propósito, a máxima segundo a qual o Supremo Tribunal, ao examinar suposta lesão ao principio constitucional da isonomia, atua como legislador negativo, não podendo aumentar vencimentos sob esse fundamento</w:t>
      </w:r>
      <w:r w:rsidRPr="00974304">
        <w:rPr>
          <w:rStyle w:val="FootnoteReference"/>
          <w:rFonts w:ascii="Times New Roman" w:hAnsi="Times New Roman" w:cs="Times New Roman"/>
        </w:rPr>
        <w:footnoteReference w:id="204"/>
      </w:r>
      <w:r w:rsidRPr="00974304">
        <w:rPr>
          <w:rFonts w:ascii="Times New Roman" w:hAnsi="Times New Roman" w:cs="Times New Roman"/>
        </w:rPr>
        <w:t>.</w:t>
      </w:r>
      <w:r w:rsidR="009741B4">
        <w:rPr>
          <w:rFonts w:ascii="Times New Roman" w:hAnsi="Times New Roman" w:cs="Times New Roman"/>
        </w:rPr>
        <w:t xml:space="preserve"> </w:t>
      </w:r>
      <w:r w:rsidR="00E9673A" w:rsidRPr="00974304">
        <w:rPr>
          <w:rFonts w:ascii="Times New Roman" w:hAnsi="Times New Roman" w:cs="Times New Roman"/>
        </w:rPr>
        <w:t>A jurisprudência do Supremo Tribunal Federal, em clara adesão à fórmula evocativa da legislação negativa</w:t>
      </w:r>
      <w:r w:rsidR="009741B4">
        <w:rPr>
          <w:rStyle w:val="FootnoteReference"/>
          <w:rFonts w:ascii="Times New Roman" w:hAnsi="Times New Roman" w:cs="Times New Roman"/>
        </w:rPr>
        <w:footnoteReference w:id="205"/>
      </w:r>
      <w:r w:rsidR="00E9673A" w:rsidRPr="00974304">
        <w:rPr>
          <w:rFonts w:ascii="Times New Roman" w:hAnsi="Times New Roman" w:cs="Times New Roman"/>
        </w:rPr>
        <w:t>, recusou, na generalidade dos casos que enfrentou, a realização de qualquer tipo de ampliação do âmbito normativo expressamente definido pelo legislador</w:t>
      </w:r>
      <w:r w:rsidR="00E9673A" w:rsidRPr="00974304">
        <w:rPr>
          <w:rStyle w:val="FootnoteReference"/>
          <w:rFonts w:ascii="Times New Roman" w:hAnsi="Times New Roman" w:cs="Times New Roman"/>
        </w:rPr>
        <w:footnoteReference w:id="206"/>
      </w:r>
      <w:r w:rsidR="00E9673A" w:rsidRPr="00974304">
        <w:rPr>
          <w:rFonts w:ascii="Times New Roman" w:hAnsi="Times New Roman" w:cs="Times New Roman"/>
        </w:rPr>
        <w:t xml:space="preserve">. Pretensões de implementação de inovações normativas de caráter positivo foram sistematicamente remetidas pelo Supremo Tribunal Federal ao debate político </w:t>
      </w:r>
      <w:r w:rsidR="009741B4">
        <w:rPr>
          <w:rFonts w:ascii="Times New Roman" w:hAnsi="Times New Roman" w:cs="Times New Roman"/>
        </w:rPr>
        <w:t>travado</w:t>
      </w:r>
      <w:r w:rsidR="00E9673A" w:rsidRPr="00974304">
        <w:rPr>
          <w:rFonts w:ascii="Times New Roman" w:hAnsi="Times New Roman" w:cs="Times New Roman"/>
        </w:rPr>
        <w:t xml:space="preserve"> no Congresso Nacional.</w:t>
      </w:r>
      <w:r w:rsidR="006B71BC" w:rsidRPr="00974304">
        <w:rPr>
          <w:rFonts w:ascii="Times New Roman" w:hAnsi="Times New Roman" w:cs="Times New Roman"/>
        </w:rPr>
        <w:t xml:space="preserve"> </w:t>
      </w:r>
    </w:p>
    <w:p w14:paraId="0DBAF357" w14:textId="77777777" w:rsidR="009741B4" w:rsidRDefault="009741B4" w:rsidP="001C49C0">
      <w:pPr>
        <w:spacing w:line="360" w:lineRule="auto"/>
        <w:ind w:firstLine="709"/>
        <w:jc w:val="both"/>
        <w:rPr>
          <w:rFonts w:ascii="Times New Roman" w:hAnsi="Times New Roman" w:cs="Times New Roman"/>
        </w:rPr>
      </w:pPr>
    </w:p>
    <w:p w14:paraId="1D717AAB" w14:textId="34881EDA" w:rsidR="009F0701" w:rsidRPr="00974304" w:rsidRDefault="00E9673A" w:rsidP="00F87198">
      <w:pPr>
        <w:spacing w:line="360" w:lineRule="auto"/>
        <w:ind w:firstLine="709"/>
        <w:jc w:val="both"/>
        <w:rPr>
          <w:rFonts w:ascii="Times New Roman" w:hAnsi="Times New Roman" w:cs="Times New Roman"/>
        </w:rPr>
      </w:pPr>
      <w:r w:rsidRPr="00974304">
        <w:rPr>
          <w:rFonts w:ascii="Times New Roman" w:hAnsi="Times New Roman" w:cs="Times New Roman"/>
        </w:rPr>
        <w:t>Embora faça parte do conhecimento convencional, na expressão de Roberto Barroso</w:t>
      </w:r>
      <w:r w:rsidR="002A1626" w:rsidRPr="00974304">
        <w:rPr>
          <w:rStyle w:val="FootnoteReference"/>
          <w:rFonts w:ascii="Times New Roman" w:hAnsi="Times New Roman" w:cs="Times New Roman"/>
        </w:rPr>
        <w:footnoteReference w:id="207"/>
      </w:r>
      <w:r w:rsidRPr="00974304">
        <w:rPr>
          <w:rFonts w:ascii="Times New Roman" w:hAnsi="Times New Roman" w:cs="Times New Roman"/>
        </w:rPr>
        <w:t xml:space="preserve">, a noção de que a concepção kelseniana de legislador negativo expressa fiel e integralmente o função de guardião da Constituição, tal </w:t>
      </w:r>
      <w:r w:rsidR="009741B4">
        <w:rPr>
          <w:rFonts w:ascii="Times New Roman" w:hAnsi="Times New Roman" w:cs="Times New Roman"/>
        </w:rPr>
        <w:t xml:space="preserve">compreensão </w:t>
      </w:r>
      <w:r w:rsidRPr="00974304">
        <w:rPr>
          <w:rFonts w:ascii="Times New Roman" w:hAnsi="Times New Roman" w:cs="Times New Roman"/>
        </w:rPr>
        <w:t>tem sido objeto de severas críticas no âmbito da jurisprudência do Supremo Tribunal Federal. Rec</w:t>
      </w:r>
      <w:r w:rsidR="00A82861" w:rsidRPr="00974304">
        <w:rPr>
          <w:rFonts w:ascii="Times New Roman" w:hAnsi="Times New Roman" w:cs="Times New Roman"/>
        </w:rPr>
        <w:t xml:space="preserve">entes </w:t>
      </w:r>
      <w:r w:rsidR="009741B4">
        <w:rPr>
          <w:rFonts w:ascii="Times New Roman" w:hAnsi="Times New Roman" w:cs="Times New Roman"/>
        </w:rPr>
        <w:t>decisões</w:t>
      </w:r>
      <w:r w:rsidR="00A82861" w:rsidRPr="00974304">
        <w:rPr>
          <w:rFonts w:ascii="Times New Roman" w:hAnsi="Times New Roman" w:cs="Times New Roman"/>
        </w:rPr>
        <w:t>, como visto, revelam claro afastamento da tradição jurisprudencial de vedação ao exercício de qualquer função de legislação positiva</w:t>
      </w:r>
      <w:r w:rsidRPr="00974304">
        <w:rPr>
          <w:rFonts w:ascii="Times New Roman" w:hAnsi="Times New Roman" w:cs="Times New Roman"/>
        </w:rPr>
        <w:t xml:space="preserve"> </w:t>
      </w:r>
      <w:r w:rsidR="00A82861" w:rsidRPr="00974304">
        <w:rPr>
          <w:rFonts w:ascii="Times New Roman" w:hAnsi="Times New Roman" w:cs="Times New Roman"/>
        </w:rPr>
        <w:t>pela Corte constitucional.</w:t>
      </w:r>
      <w:r w:rsidR="00644F42" w:rsidRPr="00974304">
        <w:rPr>
          <w:rFonts w:ascii="Times New Roman" w:hAnsi="Times New Roman" w:cs="Times New Roman"/>
        </w:rPr>
        <w:t xml:space="preserve"> </w:t>
      </w:r>
      <w:r w:rsidR="00BB5648" w:rsidRPr="00974304">
        <w:rPr>
          <w:rFonts w:ascii="Times New Roman" w:hAnsi="Times New Roman" w:cs="Times New Roman"/>
        </w:rPr>
        <w:t xml:space="preserve">O arrefecimento da importância da ideia-força da legislação </w:t>
      </w:r>
      <w:r w:rsidR="001E0229" w:rsidRPr="00974304">
        <w:rPr>
          <w:rFonts w:ascii="Times New Roman" w:hAnsi="Times New Roman" w:cs="Times New Roman"/>
        </w:rPr>
        <w:t xml:space="preserve">com signo </w:t>
      </w:r>
      <w:r w:rsidR="00BB5648" w:rsidRPr="00974304">
        <w:rPr>
          <w:rFonts w:ascii="Times New Roman" w:hAnsi="Times New Roman" w:cs="Times New Roman"/>
        </w:rPr>
        <w:t>negativo n</w:t>
      </w:r>
      <w:r w:rsidR="000078EC" w:rsidRPr="00974304">
        <w:rPr>
          <w:rFonts w:ascii="Times New Roman" w:hAnsi="Times New Roman" w:cs="Times New Roman"/>
        </w:rPr>
        <w:t xml:space="preserve">ão revelou, até este momento, a </w:t>
      </w:r>
      <w:r w:rsidR="000078EC" w:rsidRPr="00974304">
        <w:rPr>
          <w:rFonts w:ascii="Times New Roman" w:hAnsi="Times New Roman" w:cs="Times New Roman"/>
        </w:rPr>
        <w:lastRenderedPageBreak/>
        <w:t>generalização de postura de pouca deferência ao legislador. O prestígio da solução legislativa no preenchimento do conteúdo normativo de conceitos constitucionais tem sido afirmado em sucessivos precedentes do Supremo Tribunal Federal</w:t>
      </w:r>
      <w:r w:rsidR="000078EC" w:rsidRPr="00974304">
        <w:rPr>
          <w:rStyle w:val="FootnoteReference"/>
          <w:rFonts w:ascii="Times New Roman" w:hAnsi="Times New Roman" w:cs="Times New Roman"/>
        </w:rPr>
        <w:footnoteReference w:id="208"/>
      </w:r>
      <w:r w:rsidR="000078EC" w:rsidRPr="00974304">
        <w:rPr>
          <w:rFonts w:ascii="Times New Roman" w:hAnsi="Times New Roman" w:cs="Times New Roman"/>
        </w:rPr>
        <w:t xml:space="preserve">. Torna-se possível afirmar, contudo, que o parâmetro de legitimidade da função de controle de constitucionalidade das normas tende a substituir a dicotomia da legislação negativa/legislação positiva por argumentos que reflitam a preocupação </w:t>
      </w:r>
      <w:r w:rsidR="009F0701" w:rsidRPr="00974304">
        <w:rPr>
          <w:rFonts w:ascii="Times New Roman" w:hAnsi="Times New Roman" w:cs="Times New Roman"/>
        </w:rPr>
        <w:t>contramajoritária da jurisdição constitucional sob um prisma material (e não meramente formal)</w:t>
      </w:r>
      <w:r w:rsidR="005E1957" w:rsidRPr="00974304">
        <w:rPr>
          <w:rStyle w:val="FootnoteReference"/>
          <w:rFonts w:ascii="Times New Roman" w:hAnsi="Times New Roman" w:cs="Times New Roman"/>
        </w:rPr>
        <w:footnoteReference w:id="209"/>
      </w:r>
      <w:r w:rsidR="009F0701" w:rsidRPr="00974304">
        <w:rPr>
          <w:rFonts w:ascii="Times New Roman" w:hAnsi="Times New Roman" w:cs="Times New Roman"/>
        </w:rPr>
        <w:t>:</w:t>
      </w:r>
    </w:p>
    <w:p w14:paraId="563488F1" w14:textId="04FA841D" w:rsidR="00BB5648" w:rsidRPr="00974304" w:rsidRDefault="00BB5648" w:rsidP="00F87198">
      <w:pPr>
        <w:spacing w:line="360" w:lineRule="auto"/>
        <w:ind w:firstLine="709"/>
        <w:jc w:val="both"/>
        <w:rPr>
          <w:rFonts w:ascii="Times New Roman" w:hAnsi="Times New Roman" w:cs="Times New Roman"/>
        </w:rPr>
      </w:pPr>
    </w:p>
    <w:p w14:paraId="19AB04F5" w14:textId="01D1E757" w:rsidR="009F0701" w:rsidRPr="00974304" w:rsidRDefault="009F0701" w:rsidP="009F0701">
      <w:pPr>
        <w:ind w:left="2268"/>
        <w:jc w:val="both"/>
        <w:rPr>
          <w:rFonts w:ascii="Times New Roman" w:hAnsi="Times New Roman" w:cs="Times New Roman"/>
        </w:rPr>
      </w:pPr>
      <w:r w:rsidRPr="00974304">
        <w:rPr>
          <w:rFonts w:ascii="Times New Roman" w:hAnsi="Times New Roman" w:cs="Times New Roman"/>
        </w:rPr>
        <w:t xml:space="preserve">Tanto o controle da ação quanto o da omissão inconstitucionais representam, em alguma medida, modulação da distribuição de competências entre os poderes do Estado. Mas não violam, necessariamente, o princípio democrático. O pensamento jurídico contemporâneo tende a reconhecer que a legitimação da jurisdição constitucional não se pode resolver considerando </w:t>
      </w:r>
      <w:r w:rsidR="000168A1" w:rsidRPr="00974304">
        <w:rPr>
          <w:rFonts w:ascii="Times New Roman" w:hAnsi="Times New Roman" w:cs="Times New Roman"/>
        </w:rPr>
        <w:t>apenas</w:t>
      </w:r>
      <w:r w:rsidRPr="00974304">
        <w:rPr>
          <w:rFonts w:ascii="Times New Roman" w:hAnsi="Times New Roman" w:cs="Times New Roman"/>
        </w:rPr>
        <w:t xml:space="preserve"> aspectos formais, como o modo de positivação dos preceitos e a forma positiva ou negativa da atuação judiciária. O problema demanda o exame de aspectos materiais, como se observará adiante. </w:t>
      </w:r>
    </w:p>
    <w:p w14:paraId="33B6810A" w14:textId="3B3A4172" w:rsidR="009F0701" w:rsidRPr="00974304" w:rsidRDefault="009F0701" w:rsidP="009F0701">
      <w:pPr>
        <w:ind w:left="2268"/>
        <w:jc w:val="both"/>
        <w:rPr>
          <w:rFonts w:ascii="Times New Roman" w:hAnsi="Times New Roman" w:cs="Times New Roman"/>
        </w:rPr>
      </w:pPr>
      <w:r w:rsidRPr="00974304">
        <w:rPr>
          <w:rFonts w:ascii="Times New Roman" w:hAnsi="Times New Roman" w:cs="Times New Roman"/>
        </w:rPr>
        <w:t>(...)</w:t>
      </w:r>
    </w:p>
    <w:p w14:paraId="23D19B29" w14:textId="013EBCEC" w:rsidR="009F0701" w:rsidRPr="00974304" w:rsidRDefault="009F0701" w:rsidP="009F0701">
      <w:pPr>
        <w:ind w:left="2268"/>
        <w:jc w:val="both"/>
        <w:rPr>
          <w:rFonts w:ascii="Times New Roman" w:hAnsi="Times New Roman" w:cs="Times New Roman"/>
        </w:rPr>
      </w:pPr>
      <w:r w:rsidRPr="00974304">
        <w:rPr>
          <w:rFonts w:ascii="Times New Roman" w:hAnsi="Times New Roman" w:cs="Times New Roman"/>
        </w:rPr>
        <w:t xml:space="preserve">De fato, a afirmação de que o Judiciário só é legítimo para atuar como legislador negativo, nunca como legislador positivo, não se </w:t>
      </w:r>
      <w:r w:rsidR="000168A1" w:rsidRPr="00974304">
        <w:rPr>
          <w:rFonts w:ascii="Times New Roman" w:hAnsi="Times New Roman" w:cs="Times New Roman"/>
        </w:rPr>
        <w:t>apoia</w:t>
      </w:r>
      <w:r w:rsidRPr="00974304">
        <w:rPr>
          <w:rFonts w:ascii="Times New Roman" w:hAnsi="Times New Roman" w:cs="Times New Roman"/>
        </w:rPr>
        <w:t xml:space="preserve"> no princípio democrático nem no princípio da separação de poderes. Se considerarmos que os direitos fundamentais são condições para a cooperação democrática</w:t>
      </w:r>
      <w:r w:rsidR="00D37BD5" w:rsidRPr="00974304">
        <w:rPr>
          <w:rFonts w:ascii="Times New Roman" w:hAnsi="Times New Roman" w:cs="Times New Roman"/>
        </w:rPr>
        <w:t>,</w:t>
      </w:r>
      <w:r w:rsidR="00D37BD5" w:rsidRPr="00974304">
        <w:rPr>
          <w:rStyle w:val="FootnoteReference"/>
          <w:rFonts w:ascii="Times New Roman" w:hAnsi="Times New Roman" w:cs="Times New Roman"/>
        </w:rPr>
        <w:footnoteReference w:id="210"/>
      </w:r>
      <w:r w:rsidR="00D37BD5" w:rsidRPr="00974304">
        <w:rPr>
          <w:rFonts w:ascii="Times New Roman" w:hAnsi="Times New Roman" w:cs="Times New Roman"/>
        </w:rPr>
        <w:t xml:space="preserve"> então, o Judiciário possui também a prerrogativa de concretizá-los quando tem lugar a inércia dos demais ramos do Estado na realização dessa tarefa. Isso pode ser dito, por exemplo, em relação ao direito à educação, cujo não-exercício é óbice a uma participação mais efetiva no processo político. Não há, portanto, obstáculos democráticos à possibilidade de o Judiciário </w:t>
      </w:r>
      <w:r w:rsidR="00D37BD5" w:rsidRPr="00974304">
        <w:rPr>
          <w:rFonts w:ascii="Times New Roman" w:hAnsi="Times New Roman" w:cs="Times New Roman"/>
        </w:rPr>
        <w:lastRenderedPageBreak/>
        <w:t>elaborar a norma regulamentadora capaz de permitir a concretização de tais condições. Pelo contrário, a democracia o requer. Para que se justifique a atuação judiciária, é necessário apenas que a não-regulamentação implique deixar de concretizar um direito fundamental. Do contrário, cabe à maioria decidir sobre a conveniência e a oportunidade de elaborar a norma regulamentadora.</w:t>
      </w:r>
      <w:r w:rsidR="00AD5335" w:rsidRPr="00974304">
        <w:rPr>
          <w:rStyle w:val="FootnoteReference"/>
          <w:rFonts w:ascii="Times New Roman" w:hAnsi="Times New Roman" w:cs="Times New Roman"/>
        </w:rPr>
        <w:footnoteReference w:id="211"/>
      </w:r>
      <w:r w:rsidR="00D37BD5" w:rsidRPr="00974304">
        <w:rPr>
          <w:rFonts w:ascii="Times New Roman" w:hAnsi="Times New Roman" w:cs="Times New Roman"/>
        </w:rPr>
        <w:t xml:space="preserve"> </w:t>
      </w:r>
    </w:p>
    <w:p w14:paraId="7A0B8168" w14:textId="77777777" w:rsidR="003D4EE2" w:rsidRPr="00974304" w:rsidRDefault="003D4EE2" w:rsidP="00F87198">
      <w:pPr>
        <w:spacing w:line="360" w:lineRule="auto"/>
        <w:ind w:firstLine="709"/>
        <w:jc w:val="both"/>
        <w:rPr>
          <w:rFonts w:ascii="Times New Roman" w:hAnsi="Times New Roman" w:cs="Times New Roman"/>
        </w:rPr>
      </w:pPr>
    </w:p>
    <w:p w14:paraId="4B34C2C4" w14:textId="02CA3DD3" w:rsidR="00D37BD5" w:rsidRDefault="009741B4" w:rsidP="00F87198">
      <w:pPr>
        <w:spacing w:line="360" w:lineRule="auto"/>
        <w:ind w:firstLine="709"/>
        <w:jc w:val="both"/>
        <w:rPr>
          <w:rFonts w:ascii="Times New Roman" w:hAnsi="Times New Roman" w:cs="Times New Roman"/>
        </w:rPr>
      </w:pPr>
      <w:r>
        <w:rPr>
          <w:rFonts w:ascii="Times New Roman" w:hAnsi="Times New Roman" w:cs="Times New Roman"/>
        </w:rPr>
        <w:t xml:space="preserve">A afirmação de que o controle judicial de constitucionalidade das leis deve limitar-se à anulação de normas jurídicas não garante a legitimidade democrática das decisões da Corte constitucional. </w:t>
      </w:r>
      <w:r w:rsidR="00AD5335" w:rsidRPr="00974304">
        <w:rPr>
          <w:rFonts w:ascii="Times New Roman" w:hAnsi="Times New Roman" w:cs="Times New Roman"/>
        </w:rPr>
        <w:t>Na quadra atual, prevalece uma concepção material de legitimidade política da atuação jurisdicional – ligada à possibilidade de garantia das condições da realização da democracia associada ao exercício da jurisdição constitucional</w:t>
      </w:r>
      <w:r w:rsidR="0001632A" w:rsidRPr="00974304">
        <w:rPr>
          <w:rStyle w:val="FootnoteReference"/>
          <w:rFonts w:ascii="Times New Roman" w:hAnsi="Times New Roman" w:cs="Times New Roman"/>
        </w:rPr>
        <w:footnoteReference w:id="212"/>
      </w:r>
      <w:r w:rsidR="00AD5335" w:rsidRPr="00974304">
        <w:rPr>
          <w:rFonts w:ascii="Times New Roman" w:hAnsi="Times New Roman" w:cs="Times New Roman"/>
        </w:rPr>
        <w:t xml:space="preserve"> – em detrimento de uma concepção formalista, limitada à identificação do modelo decisório adotado. </w:t>
      </w:r>
    </w:p>
    <w:p w14:paraId="0FA2E03E" w14:textId="77777777" w:rsidR="00AD5335" w:rsidRPr="00974304" w:rsidRDefault="00AD5335" w:rsidP="00F87198">
      <w:pPr>
        <w:spacing w:line="360" w:lineRule="auto"/>
        <w:ind w:firstLine="709"/>
        <w:jc w:val="both"/>
        <w:rPr>
          <w:rFonts w:ascii="Times New Roman" w:hAnsi="Times New Roman" w:cs="Times New Roman"/>
        </w:rPr>
      </w:pPr>
    </w:p>
    <w:p w14:paraId="621A7E28" w14:textId="7F6D9ED3" w:rsidR="00451E6C" w:rsidRPr="00974304" w:rsidRDefault="00473D91" w:rsidP="00F87198">
      <w:pPr>
        <w:spacing w:line="360" w:lineRule="auto"/>
        <w:jc w:val="both"/>
        <w:rPr>
          <w:rFonts w:ascii="Times New Roman" w:eastAsia="Times New Roman" w:hAnsi="Times New Roman" w:cs="Times New Roman"/>
          <w:b/>
        </w:rPr>
      </w:pPr>
      <w:r w:rsidRPr="00974304">
        <w:rPr>
          <w:rFonts w:ascii="Times New Roman" w:hAnsi="Times New Roman" w:cs="Times New Roman"/>
          <w:b/>
        </w:rPr>
        <w:t>2.4. A DIVERSIFICAÇÃO DAS TÉCNICAS DECISÓRIAS COMO CONSEQUÊNCIA DE UMA VISÃO GRADUALISTA DA CONSTITUCIONALIDADE DAS NORMAS</w:t>
      </w:r>
    </w:p>
    <w:p w14:paraId="2D66A33E" w14:textId="77777777" w:rsidR="00451E6C" w:rsidRPr="00974304" w:rsidRDefault="00451E6C" w:rsidP="00F87198">
      <w:pPr>
        <w:spacing w:line="360" w:lineRule="auto"/>
        <w:ind w:firstLine="709"/>
        <w:jc w:val="both"/>
        <w:rPr>
          <w:rFonts w:ascii="Times New Roman" w:eastAsia="Times New Roman" w:hAnsi="Times New Roman" w:cs="Times New Roman"/>
        </w:rPr>
      </w:pPr>
    </w:p>
    <w:p w14:paraId="55914BC7" w14:textId="44F3858D"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 xml:space="preserve">Ferreres Comella, ao explanar a respeito da justificação do controle de constitucionalidade sob o ponto de vista democrático, conclui seu estudo </w:t>
      </w:r>
      <w:r w:rsidR="00C93F41" w:rsidRPr="00974304">
        <w:rPr>
          <w:rFonts w:ascii="Times New Roman" w:hAnsi="Times New Roman" w:cs="Times New Roman"/>
        </w:rPr>
        <w:t xml:space="preserve">afirmando </w:t>
      </w:r>
      <w:r w:rsidRPr="00974304">
        <w:rPr>
          <w:rFonts w:ascii="Times New Roman" w:hAnsi="Times New Roman" w:cs="Times New Roman"/>
        </w:rPr>
        <w:t xml:space="preserve">que a justificação principal do </w:t>
      </w:r>
      <w:r w:rsidRPr="00974304">
        <w:rPr>
          <w:rFonts w:ascii="Times New Roman" w:hAnsi="Times New Roman" w:cs="Times New Roman"/>
          <w:i/>
        </w:rPr>
        <w:t>judicial review</w:t>
      </w:r>
      <w:r w:rsidRPr="00974304">
        <w:rPr>
          <w:rFonts w:ascii="Times New Roman" w:hAnsi="Times New Roman" w:cs="Times New Roman"/>
        </w:rPr>
        <w:t xml:space="preserve"> consiste na </w:t>
      </w:r>
      <w:r w:rsidRPr="00974304">
        <w:rPr>
          <w:rFonts w:ascii="Times New Roman" w:hAnsi="Times New Roman" w:cs="Times New Roman"/>
          <w:i/>
        </w:rPr>
        <w:t>“contribuição que pode fazer o juiz para a manutenção da cultura de deliberação pública”</w:t>
      </w:r>
      <w:r w:rsidRPr="00974304">
        <w:rPr>
          <w:rStyle w:val="FootnoteReference"/>
          <w:rFonts w:ascii="Times New Roman" w:hAnsi="Times New Roman" w:cs="Times New Roman"/>
        </w:rPr>
        <w:footnoteReference w:id="213"/>
      </w:r>
      <w:r w:rsidR="00ED6A48">
        <w:rPr>
          <w:rFonts w:ascii="Times New Roman" w:hAnsi="Times New Roman" w:cs="Times New Roman"/>
        </w:rPr>
        <w:t xml:space="preserve">. Para que isso ocorra, defende a ideia de que </w:t>
      </w:r>
      <w:r w:rsidRPr="00974304">
        <w:rPr>
          <w:rFonts w:ascii="Times New Roman" w:hAnsi="Times New Roman" w:cs="Times New Roman"/>
          <w:i/>
        </w:rPr>
        <w:t>“esse controle deve ser levado a cabo abaixo de uma presunção de que a lei objeto do juízo é constitucional. Em virtude desta presunção que protege a lei, o juiz deve atuar com deferência em relação ao legislador e, portanto, deve manter uma atitude de confiança nas razões que este aduz para justificar a lei questionada”</w:t>
      </w:r>
      <w:r w:rsidRPr="00974304">
        <w:rPr>
          <w:rStyle w:val="FootnoteReference"/>
          <w:rFonts w:ascii="Times New Roman" w:hAnsi="Times New Roman" w:cs="Times New Roman"/>
        </w:rPr>
        <w:footnoteReference w:id="214"/>
      </w:r>
      <w:r w:rsidRPr="00974304">
        <w:rPr>
          <w:rFonts w:ascii="Times New Roman" w:hAnsi="Times New Roman" w:cs="Times New Roman"/>
        </w:rPr>
        <w:t>.</w:t>
      </w:r>
    </w:p>
    <w:p w14:paraId="4214EB5B" w14:textId="77777777" w:rsidR="00451E6C" w:rsidRPr="00974304" w:rsidRDefault="00451E6C" w:rsidP="00F87198">
      <w:pPr>
        <w:spacing w:line="360" w:lineRule="auto"/>
        <w:ind w:firstLine="709"/>
        <w:jc w:val="both"/>
        <w:rPr>
          <w:rFonts w:ascii="Times New Roman" w:hAnsi="Times New Roman" w:cs="Times New Roman"/>
        </w:rPr>
      </w:pPr>
    </w:p>
    <w:p w14:paraId="3795E8A3" w14:textId="00D397C1"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A presunção de constitucionali</w:t>
      </w:r>
      <w:r w:rsidR="00C93F41" w:rsidRPr="00974304">
        <w:rPr>
          <w:rFonts w:ascii="Times New Roman" w:hAnsi="Times New Roman" w:cs="Times New Roman"/>
        </w:rPr>
        <w:t xml:space="preserve">dade, para Ferreres Comella, </w:t>
      </w:r>
      <w:r w:rsidRPr="00974304">
        <w:rPr>
          <w:rFonts w:ascii="Times New Roman" w:hAnsi="Times New Roman" w:cs="Times New Roman"/>
        </w:rPr>
        <w:t>funda</w:t>
      </w:r>
      <w:r w:rsidR="00C93F41" w:rsidRPr="00974304">
        <w:rPr>
          <w:rFonts w:ascii="Times New Roman" w:hAnsi="Times New Roman" w:cs="Times New Roman"/>
        </w:rPr>
        <w:t>-se</w:t>
      </w:r>
      <w:r w:rsidRPr="00974304">
        <w:rPr>
          <w:rFonts w:ascii="Times New Roman" w:hAnsi="Times New Roman" w:cs="Times New Roman"/>
        </w:rPr>
        <w:t xml:space="preserve"> sobre três ordens de argumentos que devem guiar o juiz constitucional em caso de dúvida sobre a validade da lei: (i) epistêmico (segundo o qual a decisão adotada pelo legislador tem maior probabilidade de ser correta quando comparada com aquele adotada pelo juiz constitucional); (ii) da igual dignidade política (segundo o qual a declaração de inconstitucionalidade de uma lei aprovada pelo órgão representativo da vontade popular representa potencialmente uma ofensa à igual dignidade das pessoas); (iii) e, por fim, o argumento da possibilidade de correção dos erros (segundo o qual é menos difícil corrigir o erro consistente em haver declarado válida uma lei inválida que o erro oposto, ou seja, haver declarado inválida uma lei em realidade válida).</w:t>
      </w:r>
    </w:p>
    <w:p w14:paraId="0D0A823F" w14:textId="77777777" w:rsidR="00451E6C" w:rsidRPr="00974304" w:rsidRDefault="00451E6C" w:rsidP="00F87198">
      <w:pPr>
        <w:spacing w:line="360" w:lineRule="auto"/>
        <w:ind w:firstLine="709"/>
        <w:jc w:val="both"/>
        <w:rPr>
          <w:rFonts w:ascii="Times New Roman" w:hAnsi="Times New Roman" w:cs="Times New Roman"/>
        </w:rPr>
      </w:pPr>
    </w:p>
    <w:p w14:paraId="673353DF" w14:textId="2B9B6E7D"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Se o juiz constitucional deve seguir</w:t>
      </w:r>
      <w:r w:rsidR="008452C8" w:rsidRPr="00974304">
        <w:rPr>
          <w:rFonts w:ascii="Times New Roman" w:hAnsi="Times New Roman" w:cs="Times New Roman"/>
        </w:rPr>
        <w:t>, em regra,</w:t>
      </w:r>
      <w:r w:rsidRPr="00974304">
        <w:rPr>
          <w:rFonts w:ascii="Times New Roman" w:hAnsi="Times New Roman" w:cs="Times New Roman"/>
        </w:rPr>
        <w:t xml:space="preserve"> esta presunção de constitucionalidade da</w:t>
      </w:r>
      <w:r w:rsidR="008452C8" w:rsidRPr="00974304">
        <w:rPr>
          <w:rFonts w:ascii="Times New Roman" w:hAnsi="Times New Roman" w:cs="Times New Roman"/>
        </w:rPr>
        <w:t>s</w:t>
      </w:r>
      <w:r w:rsidRPr="00974304">
        <w:rPr>
          <w:rFonts w:ascii="Times New Roman" w:hAnsi="Times New Roman" w:cs="Times New Roman"/>
        </w:rPr>
        <w:t xml:space="preserve"> lei</w:t>
      </w:r>
      <w:r w:rsidR="008452C8" w:rsidRPr="00974304">
        <w:rPr>
          <w:rFonts w:ascii="Times New Roman" w:hAnsi="Times New Roman" w:cs="Times New Roman"/>
        </w:rPr>
        <w:t>s</w:t>
      </w:r>
      <w:r w:rsidRPr="00974304">
        <w:rPr>
          <w:rFonts w:ascii="Times New Roman" w:hAnsi="Times New Roman" w:cs="Times New Roman"/>
        </w:rPr>
        <w:t xml:space="preserve">, existem casos nos quais a tal presunção </w:t>
      </w:r>
      <w:r w:rsidR="008452C8" w:rsidRPr="00974304">
        <w:rPr>
          <w:rFonts w:ascii="Times New Roman" w:hAnsi="Times New Roman" w:cs="Times New Roman"/>
        </w:rPr>
        <w:t>se deve poder renunciar. O juiz</w:t>
      </w:r>
      <w:r w:rsidRPr="00974304">
        <w:rPr>
          <w:rFonts w:ascii="Times New Roman" w:hAnsi="Times New Roman" w:cs="Times New Roman"/>
        </w:rPr>
        <w:t xml:space="preserve"> deverá ter em consideração inúmeros fatores que podem reforçar (no caso da lei que se beneficie de um vasto consenso parla</w:t>
      </w:r>
      <w:r w:rsidR="00C93F41" w:rsidRPr="00974304">
        <w:rPr>
          <w:rFonts w:ascii="Times New Roman" w:hAnsi="Times New Roman" w:cs="Times New Roman"/>
        </w:rPr>
        <w:t>mentar e extraparlamentar, o</w:t>
      </w:r>
      <w:r w:rsidRPr="00974304">
        <w:rPr>
          <w:rFonts w:ascii="Times New Roman" w:hAnsi="Times New Roman" w:cs="Times New Roman"/>
        </w:rPr>
        <w:t xml:space="preserve"> que, de outro lado, não exclui a possibilidade de superação da presunção de constitucionalidade) ou diminuir tal presunção (quando, por exemplo, a lei afronta interesses dos grupos socialmente mais vulneráveis, ou ainda nos casos de restrição dos direitos de pa</w:t>
      </w:r>
      <w:r w:rsidR="008452C8" w:rsidRPr="00974304">
        <w:rPr>
          <w:rFonts w:ascii="Times New Roman" w:hAnsi="Times New Roman" w:cs="Times New Roman"/>
        </w:rPr>
        <w:t>rticipação política). Daí o surgimento de</w:t>
      </w:r>
      <w:r w:rsidRPr="00974304">
        <w:rPr>
          <w:rFonts w:ascii="Times New Roman" w:hAnsi="Times New Roman" w:cs="Times New Roman"/>
        </w:rPr>
        <w:t xml:space="preserve"> uma concepção gradualista da presunção de constitucionalidade das leis. </w:t>
      </w:r>
    </w:p>
    <w:p w14:paraId="37257990" w14:textId="77777777" w:rsidR="00451E6C" w:rsidRPr="00974304" w:rsidRDefault="00451E6C" w:rsidP="00F87198">
      <w:pPr>
        <w:spacing w:line="360" w:lineRule="auto"/>
        <w:ind w:firstLine="709"/>
        <w:jc w:val="both"/>
        <w:rPr>
          <w:rFonts w:ascii="Times New Roman" w:hAnsi="Times New Roman" w:cs="Times New Roman"/>
        </w:rPr>
      </w:pPr>
    </w:p>
    <w:p w14:paraId="33B56434" w14:textId="294EF021" w:rsidR="00451E6C" w:rsidRPr="00974304" w:rsidRDefault="00451E6C" w:rsidP="00F87198">
      <w:pPr>
        <w:spacing w:line="360" w:lineRule="auto"/>
        <w:ind w:firstLine="709"/>
        <w:jc w:val="both"/>
        <w:rPr>
          <w:rFonts w:ascii="Times New Roman" w:hAnsi="Times New Roman" w:cs="Times New Roman"/>
        </w:rPr>
      </w:pPr>
      <w:r w:rsidRPr="00974304">
        <w:rPr>
          <w:rFonts w:ascii="Times New Roman" w:hAnsi="Times New Roman" w:cs="Times New Roman"/>
        </w:rPr>
        <w:t>O grau de intervenção do controle de constitucio</w:t>
      </w:r>
      <w:r w:rsidR="008452C8" w:rsidRPr="00974304">
        <w:rPr>
          <w:rFonts w:ascii="Times New Roman" w:hAnsi="Times New Roman" w:cs="Times New Roman"/>
        </w:rPr>
        <w:t xml:space="preserve">nalidade na obra do legislador </w:t>
      </w:r>
      <w:r w:rsidRPr="00974304">
        <w:rPr>
          <w:rFonts w:ascii="Times New Roman" w:hAnsi="Times New Roman" w:cs="Times New Roman"/>
        </w:rPr>
        <w:t xml:space="preserve">será, segundo a concepção de Comella, inversamente proporcional ao grau de presunção de constitucionalidade da lei. Essa formulação conduz não apenas à identificação de graus de permissão para intromissão judicial na lei produzida pelo parlamento, mas também graus da própria constitucionalidade das leis. A graduação da constitucionalidade das leis passa a ser construída a partir da conjunção de fatores que lhes rendem maior ou menor aderência ao princípio democrático. Em última análise, quanto maior a vinculação ao ideal democrático revelado pela lei – a partir dos critérios identificados de forma analítica por Comella –, maior será o grau de compatibilidade com a Constituição. </w:t>
      </w:r>
    </w:p>
    <w:p w14:paraId="50D1DF07" w14:textId="77777777" w:rsidR="00451E6C" w:rsidRPr="00974304" w:rsidRDefault="00451E6C" w:rsidP="00F87198">
      <w:pPr>
        <w:spacing w:line="360" w:lineRule="auto"/>
        <w:ind w:firstLine="709"/>
        <w:jc w:val="both"/>
        <w:rPr>
          <w:rFonts w:ascii="Times New Roman" w:hAnsi="Times New Roman" w:cs="Times New Roman"/>
        </w:rPr>
      </w:pPr>
    </w:p>
    <w:p w14:paraId="4F7AB9B4" w14:textId="3DA65A68" w:rsidR="00451E6C" w:rsidRPr="00974304" w:rsidRDefault="0056273B" w:rsidP="00F87198">
      <w:pPr>
        <w:spacing w:line="360" w:lineRule="auto"/>
        <w:ind w:firstLine="709"/>
        <w:jc w:val="both"/>
        <w:rPr>
          <w:rFonts w:ascii="Times New Roman" w:hAnsi="Times New Roman" w:cs="Times New Roman"/>
        </w:rPr>
      </w:pPr>
      <w:r>
        <w:rPr>
          <w:rFonts w:ascii="Times New Roman" w:hAnsi="Times New Roman" w:cs="Times New Roman"/>
        </w:rPr>
        <w:t xml:space="preserve">Giampaolo Parodi </w:t>
      </w:r>
      <w:r w:rsidR="00451E6C" w:rsidRPr="00974304">
        <w:rPr>
          <w:rFonts w:ascii="Times New Roman" w:hAnsi="Times New Roman" w:cs="Times New Roman"/>
        </w:rPr>
        <w:t>recorda que a doutrina</w:t>
      </w:r>
      <w:r>
        <w:rPr>
          <w:rFonts w:ascii="Times New Roman" w:hAnsi="Times New Roman" w:cs="Times New Roman"/>
        </w:rPr>
        <w:t xml:space="preserve"> italiana </w:t>
      </w:r>
      <w:r w:rsidR="00451E6C" w:rsidRPr="00974304">
        <w:rPr>
          <w:rFonts w:ascii="Times New Roman" w:hAnsi="Times New Roman" w:cs="Times New Roman"/>
        </w:rPr>
        <w:t xml:space="preserve">tem percebido a ideia de uma possível graduação de constitucionalidade: ao lado da presença de normas inconstitucionais é captada a existência de normas de constitucionalidade duvidosa, de normas talvez </w:t>
      </w:r>
      <w:r w:rsidR="00451E6C" w:rsidRPr="00974304">
        <w:rPr>
          <w:rFonts w:ascii="Times New Roman" w:hAnsi="Times New Roman" w:cs="Times New Roman"/>
        </w:rPr>
        <w:lastRenderedPageBreak/>
        <w:t>inconstitucionais</w:t>
      </w:r>
      <w:r w:rsidR="00451E6C" w:rsidRPr="00974304">
        <w:rPr>
          <w:rStyle w:val="FootnoteReference"/>
          <w:rFonts w:ascii="Times New Roman" w:hAnsi="Times New Roman" w:cs="Times New Roman"/>
        </w:rPr>
        <w:footnoteReference w:id="215"/>
      </w:r>
      <w:r w:rsidR="00451E6C" w:rsidRPr="00974304">
        <w:rPr>
          <w:rFonts w:ascii="Times New Roman" w:hAnsi="Times New Roman" w:cs="Times New Roman"/>
        </w:rPr>
        <w:t xml:space="preserve">. Não por outra razão Zagrebelsky afirma que </w:t>
      </w:r>
      <w:r w:rsidR="00451E6C" w:rsidRPr="00974304">
        <w:rPr>
          <w:rFonts w:ascii="Times New Roman" w:hAnsi="Times New Roman" w:cs="Times New Roman"/>
          <w:i/>
        </w:rPr>
        <w:t>“a pluralidade de instrumentos decisionais constitucionais poderia colocar-se ‘em um crescendo’ que culmina com a eliminação da lei, percorrendo passagens intermédias”</w:t>
      </w:r>
      <w:r w:rsidR="00451E6C" w:rsidRPr="00974304">
        <w:rPr>
          <w:rStyle w:val="FootnoteReference"/>
          <w:rFonts w:ascii="Times New Roman" w:hAnsi="Times New Roman" w:cs="Times New Roman"/>
        </w:rPr>
        <w:footnoteReference w:id="216"/>
      </w:r>
      <w:r w:rsidR="00451E6C" w:rsidRPr="00974304">
        <w:rPr>
          <w:rFonts w:ascii="Times New Roman" w:hAnsi="Times New Roman" w:cs="Times New Roman"/>
        </w:rPr>
        <w:t xml:space="preserve">. Mostra-se relevante atentar para o fato de que a graduação dos instrumentos de controle de constitucionalidade das leis para Zagrebelsky está organizada de forma a afirmar que a declaração de inconstitucionalidade da lei – com a sua respectiva anulação – constitui medida de </w:t>
      </w:r>
      <w:r w:rsidR="00451E6C" w:rsidRPr="00974304">
        <w:rPr>
          <w:rFonts w:ascii="Times New Roman" w:hAnsi="Times New Roman" w:cs="Times New Roman"/>
          <w:i/>
        </w:rPr>
        <w:t>ultima ratio</w:t>
      </w:r>
      <w:r w:rsidR="00451E6C" w:rsidRPr="00974304">
        <w:rPr>
          <w:rFonts w:ascii="Times New Roman" w:hAnsi="Times New Roman" w:cs="Times New Roman"/>
        </w:rPr>
        <w:t xml:space="preserve">, que só entraria em campo depois do insucesso das tentativas de </w:t>
      </w:r>
      <w:r w:rsidR="00C93F41" w:rsidRPr="00974304">
        <w:rPr>
          <w:rFonts w:ascii="Times New Roman" w:hAnsi="Times New Roman" w:cs="Times New Roman"/>
        </w:rPr>
        <w:t>adoção de sentenças intermédias, v</w:t>
      </w:r>
      <w:r w:rsidR="00451E6C" w:rsidRPr="00974304">
        <w:rPr>
          <w:rFonts w:ascii="Times New Roman" w:hAnsi="Times New Roman" w:cs="Times New Roman"/>
        </w:rPr>
        <w:t xml:space="preserve">ale dizer, apenas depois de frustradas as possibilidades de atribuição de interpretação conforme ou de manipulação da lei (sentenças de acolhimento parcial interpretativas, p. ex., sentenças de inconstitucionalidade parcial sem redução de texto, sentenças aditivas ou substitutivas). Dessa perspectiva conclui que </w:t>
      </w:r>
      <w:r w:rsidR="00451E6C" w:rsidRPr="00974304">
        <w:rPr>
          <w:rFonts w:ascii="Times New Roman" w:hAnsi="Times New Roman" w:cs="Times New Roman"/>
          <w:i/>
        </w:rPr>
        <w:t>“as fórmulas decisórias intermédias, se bem utilizadas, são menos brutais, no confronto com os outros poderes envolvidos, e que a pronúncia de mera inconstitucionalidade permanecem, mas só como estremo recurso da Constituição”</w:t>
      </w:r>
      <w:r w:rsidR="00451E6C" w:rsidRPr="00974304">
        <w:rPr>
          <w:rStyle w:val="FootnoteReference"/>
          <w:rFonts w:ascii="Times New Roman" w:hAnsi="Times New Roman" w:cs="Times New Roman"/>
        </w:rPr>
        <w:footnoteReference w:id="217"/>
      </w:r>
      <w:r w:rsidR="00451E6C" w:rsidRPr="00974304">
        <w:rPr>
          <w:rFonts w:ascii="Times New Roman" w:hAnsi="Times New Roman" w:cs="Times New Roman"/>
        </w:rPr>
        <w:t>.</w:t>
      </w:r>
    </w:p>
    <w:p w14:paraId="244C740C" w14:textId="77777777" w:rsidR="00CF01CC" w:rsidRPr="00974304" w:rsidRDefault="00CF01CC" w:rsidP="00F87198">
      <w:pPr>
        <w:spacing w:line="360" w:lineRule="auto"/>
        <w:ind w:firstLine="709"/>
        <w:jc w:val="both"/>
        <w:rPr>
          <w:rFonts w:ascii="Times New Roman" w:hAnsi="Times New Roman" w:cs="Times New Roman"/>
        </w:rPr>
      </w:pPr>
    </w:p>
    <w:p w14:paraId="0DD54054" w14:textId="370595D3" w:rsidR="00CF01CC" w:rsidRPr="00974304" w:rsidRDefault="00CF01CC" w:rsidP="00F87198">
      <w:pPr>
        <w:spacing w:line="360" w:lineRule="auto"/>
        <w:ind w:firstLine="709"/>
        <w:jc w:val="both"/>
        <w:rPr>
          <w:rFonts w:ascii="Times New Roman" w:hAnsi="Times New Roman" w:cs="Times New Roman"/>
        </w:rPr>
      </w:pPr>
      <w:r w:rsidRPr="00974304">
        <w:rPr>
          <w:rFonts w:ascii="Times New Roman" w:hAnsi="Times New Roman" w:cs="Times New Roman"/>
        </w:rPr>
        <w:t>O fato é que já não se pode cogitar, na quadra atual, de uma relação rígida de conformidade-desconformidade da legislação à Constituição, mas de uma relação graduada e graduável de conformidade à Constituição. Modugno acentua que</w:t>
      </w:r>
    </w:p>
    <w:p w14:paraId="474B83A1" w14:textId="77777777" w:rsidR="00CF01CC" w:rsidRPr="00974304" w:rsidRDefault="00CF01CC" w:rsidP="00F87198">
      <w:pPr>
        <w:spacing w:line="360" w:lineRule="auto"/>
        <w:ind w:firstLine="709"/>
        <w:jc w:val="both"/>
        <w:rPr>
          <w:rFonts w:ascii="Times New Roman" w:hAnsi="Times New Roman" w:cs="Times New Roman"/>
        </w:rPr>
      </w:pPr>
    </w:p>
    <w:p w14:paraId="6C518D6D" w14:textId="1F39A4D6" w:rsidR="00CF01CC" w:rsidRPr="000168A1" w:rsidRDefault="00CF01CC" w:rsidP="00CF01CC">
      <w:pPr>
        <w:ind w:left="2268"/>
        <w:jc w:val="both"/>
        <w:rPr>
          <w:rFonts w:ascii="Times New Roman" w:hAnsi="Times New Roman" w:cs="Times New Roman"/>
          <w:lang w:val="it-IT"/>
        </w:rPr>
      </w:pPr>
      <w:proofErr w:type="gramStart"/>
      <w:r w:rsidRPr="000168A1">
        <w:rPr>
          <w:rFonts w:ascii="Times New Roman" w:hAnsi="Times New Roman" w:cs="Times New Roman"/>
          <w:lang w:val="it-IT"/>
        </w:rPr>
        <w:t>[p</w:t>
      </w:r>
      <w:proofErr w:type="gramEnd"/>
      <w:r w:rsidRPr="000168A1">
        <w:rPr>
          <w:rFonts w:ascii="Times New Roman" w:hAnsi="Times New Roman" w:cs="Times New Roman"/>
          <w:lang w:val="it-IT"/>
        </w:rPr>
        <w:t xml:space="preserve">]roprio la graduazione (gradualità della conformità-disformità della normativa legislativa a quella costituzionale consente di individuare </w:t>
      </w:r>
      <w:r w:rsidRPr="000168A1">
        <w:rPr>
          <w:rFonts w:ascii="Times New Roman" w:hAnsi="Times New Roman" w:cs="Times New Roman"/>
          <w:i/>
          <w:lang w:val="it-IT"/>
        </w:rPr>
        <w:t>un grado o stadio intermedio</w:t>
      </w:r>
      <w:r w:rsidRPr="000168A1">
        <w:rPr>
          <w:rFonts w:ascii="Times New Roman" w:hAnsi="Times New Roman" w:cs="Times New Roman"/>
          <w:lang w:val="it-IT"/>
        </w:rPr>
        <w:t xml:space="preserve"> di maggiore conformità o minore </w:t>
      </w:r>
      <w:r w:rsidRPr="000168A1">
        <w:rPr>
          <w:rFonts w:ascii="Times New Roman" w:hAnsi="Times New Roman" w:cs="Times New Roman"/>
          <w:lang w:val="it-IT"/>
        </w:rPr>
        <w:lastRenderedPageBreak/>
        <w:t>disformità alla Costituzione, sia rispetto alla disciplina legislativa vigente sia riguardo alla completa eliminazione della medesima.</w:t>
      </w:r>
      <w:r w:rsidRPr="000168A1">
        <w:rPr>
          <w:rStyle w:val="FootnoteReference"/>
          <w:rFonts w:ascii="Times New Roman" w:hAnsi="Times New Roman" w:cs="Times New Roman"/>
          <w:lang w:val="it-IT"/>
        </w:rPr>
        <w:footnoteReference w:id="218"/>
      </w:r>
    </w:p>
    <w:p w14:paraId="5EEA5B85" w14:textId="77777777" w:rsidR="00CF01CC" w:rsidRPr="00974304" w:rsidRDefault="00CF01CC" w:rsidP="00F87198">
      <w:pPr>
        <w:spacing w:line="360" w:lineRule="auto"/>
        <w:ind w:firstLine="709"/>
        <w:jc w:val="both"/>
        <w:rPr>
          <w:rFonts w:ascii="Times New Roman" w:hAnsi="Times New Roman" w:cs="Times New Roman"/>
        </w:rPr>
      </w:pPr>
    </w:p>
    <w:p w14:paraId="545EEA71" w14:textId="67CCFE96" w:rsidR="008452C8" w:rsidRPr="00974304" w:rsidRDefault="00CF01CC" w:rsidP="00F87198">
      <w:pPr>
        <w:spacing w:line="360" w:lineRule="auto"/>
        <w:ind w:firstLine="709"/>
        <w:jc w:val="both"/>
        <w:rPr>
          <w:rFonts w:ascii="Times New Roman" w:hAnsi="Times New Roman" w:cs="Times New Roman"/>
        </w:rPr>
      </w:pPr>
      <w:r w:rsidRPr="00974304">
        <w:rPr>
          <w:rFonts w:ascii="Times New Roman" w:hAnsi="Times New Roman" w:cs="Times New Roman"/>
        </w:rPr>
        <w:t>Uma relação graduada de conformidade da lei à Constituição exige da Corte constitucional a adoção de um arse</w:t>
      </w:r>
      <w:r w:rsidR="00C93F41" w:rsidRPr="00974304">
        <w:rPr>
          <w:rFonts w:ascii="Times New Roman" w:hAnsi="Times New Roman" w:cs="Times New Roman"/>
        </w:rPr>
        <w:t>nal decisório também graduado quanto à</w:t>
      </w:r>
      <w:r w:rsidRPr="00974304">
        <w:rPr>
          <w:rFonts w:ascii="Times New Roman" w:hAnsi="Times New Roman" w:cs="Times New Roman"/>
        </w:rPr>
        <w:t xml:space="preserve"> </w:t>
      </w:r>
      <w:r w:rsidR="006561EE" w:rsidRPr="00974304">
        <w:rPr>
          <w:rFonts w:ascii="Times New Roman" w:hAnsi="Times New Roman" w:cs="Times New Roman"/>
        </w:rPr>
        <w:t>intensidade da incidência do controle de constitucionalidade</w:t>
      </w:r>
      <w:r w:rsidR="00CA3EDB" w:rsidRPr="00974304">
        <w:rPr>
          <w:rStyle w:val="FootnoteReference"/>
          <w:rFonts w:ascii="Times New Roman" w:hAnsi="Times New Roman" w:cs="Times New Roman"/>
        </w:rPr>
        <w:footnoteReference w:id="219"/>
      </w:r>
      <w:r w:rsidR="006561EE" w:rsidRPr="00974304">
        <w:rPr>
          <w:rFonts w:ascii="Times New Roman" w:hAnsi="Times New Roman" w:cs="Times New Roman"/>
        </w:rPr>
        <w:t>. Os variados estágios de conformação da lei à Constituição conduzem o órgão responsável pelo controle de constitucionalidade a adotar instrumentos decisórios de graduada intervenção na ordem jurídica. Não faz sentido cogitar de instrumentos decisórios rígidos (acolhimento-rejeição) para o controle de graus diferentes de conformidade-desconformidade à Constituição. A diversificação das técnicas decisórias constitui, sob essa ótica, uma consequência processual da constatação, no plano substancial, dos variados estados ou graus de conformidade da legislação à Constituição</w:t>
      </w:r>
      <w:r w:rsidR="00FA0329" w:rsidRPr="00974304">
        <w:rPr>
          <w:rStyle w:val="FootnoteReference"/>
          <w:rFonts w:ascii="Times New Roman" w:hAnsi="Times New Roman" w:cs="Times New Roman"/>
        </w:rPr>
        <w:footnoteReference w:id="220"/>
      </w:r>
      <w:r w:rsidR="006561EE" w:rsidRPr="00974304">
        <w:rPr>
          <w:rFonts w:ascii="Times New Roman" w:hAnsi="Times New Roman" w:cs="Times New Roman"/>
        </w:rPr>
        <w:t>.</w:t>
      </w:r>
    </w:p>
    <w:p w14:paraId="26D5156A" w14:textId="77777777" w:rsidR="00123A67" w:rsidRPr="00974304" w:rsidRDefault="00123A67" w:rsidP="00F87198">
      <w:pPr>
        <w:spacing w:line="360" w:lineRule="auto"/>
        <w:jc w:val="center"/>
        <w:rPr>
          <w:rFonts w:ascii="Times New Roman" w:hAnsi="Times New Roman" w:cs="Times New Roman"/>
          <w:b/>
        </w:rPr>
      </w:pPr>
    </w:p>
    <w:p w14:paraId="4B9EA7EA" w14:textId="77777777" w:rsidR="00644F42" w:rsidRPr="00974304" w:rsidRDefault="00644F42">
      <w:pPr>
        <w:rPr>
          <w:rFonts w:ascii="Times New Roman" w:hAnsi="Times New Roman" w:cs="Times New Roman"/>
          <w:b/>
        </w:rPr>
      </w:pPr>
      <w:r w:rsidRPr="00974304">
        <w:rPr>
          <w:rFonts w:ascii="Times New Roman" w:hAnsi="Times New Roman" w:cs="Times New Roman"/>
          <w:b/>
        </w:rPr>
        <w:br w:type="page"/>
      </w:r>
    </w:p>
    <w:p w14:paraId="36201E9E" w14:textId="41EFC8C0" w:rsidR="00451E6C" w:rsidRPr="00974304" w:rsidRDefault="00473D91" w:rsidP="00F87198">
      <w:pPr>
        <w:spacing w:line="360" w:lineRule="auto"/>
        <w:jc w:val="center"/>
        <w:rPr>
          <w:rFonts w:ascii="Times New Roman" w:hAnsi="Times New Roman" w:cs="Times New Roman"/>
          <w:b/>
        </w:rPr>
      </w:pPr>
      <w:r w:rsidRPr="00974304">
        <w:rPr>
          <w:rFonts w:ascii="Times New Roman" w:hAnsi="Times New Roman" w:cs="Times New Roman"/>
          <w:b/>
        </w:rPr>
        <w:lastRenderedPageBreak/>
        <w:t>CAPÍTULO 3: SENTENÇAS ADITIVAS – UMA APROXIMAÇÃO DO TEMA</w:t>
      </w:r>
    </w:p>
    <w:p w14:paraId="7B66E9B1" w14:textId="77777777" w:rsidR="00451E6C" w:rsidRPr="00974304" w:rsidRDefault="00451E6C" w:rsidP="00F87198">
      <w:pPr>
        <w:spacing w:line="360" w:lineRule="auto"/>
        <w:ind w:firstLine="709"/>
        <w:jc w:val="both"/>
        <w:rPr>
          <w:rFonts w:ascii="Times New Roman" w:hAnsi="Times New Roman" w:cs="Times New Roman"/>
          <w:b/>
        </w:rPr>
      </w:pPr>
    </w:p>
    <w:p w14:paraId="7827ACD5" w14:textId="3C913B6B" w:rsidR="00451E6C"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3.1. O SENTIDO DA EXPRESSÃO “SENTENÇA ADITIVA” E O SURGIMENTO DE UM CAMPO DE INVESTIGAÇÃO</w:t>
      </w:r>
    </w:p>
    <w:p w14:paraId="40F5DF38" w14:textId="77777777" w:rsidR="00103159" w:rsidRPr="00974304" w:rsidRDefault="00103159" w:rsidP="00F87198">
      <w:pPr>
        <w:spacing w:line="360" w:lineRule="auto"/>
        <w:ind w:firstLine="709"/>
        <w:jc w:val="both"/>
        <w:rPr>
          <w:rFonts w:ascii="Times New Roman" w:hAnsi="Times New Roman" w:cs="Times New Roman"/>
          <w:b/>
        </w:rPr>
      </w:pPr>
    </w:p>
    <w:p w14:paraId="2CE8B5DE" w14:textId="6536E5CA" w:rsidR="009551CC"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Crisafulli denomina de sentenças aditivas aquelas que declaram a ilegitimidade constitucional da omissa previsão de qualquer coisa, que deveria estar previsto na lei</w:t>
      </w:r>
      <w:r w:rsidRPr="00974304">
        <w:rPr>
          <w:rStyle w:val="FootnoteReference"/>
          <w:rFonts w:ascii="Times New Roman" w:hAnsi="Times New Roman" w:cs="Times New Roman"/>
        </w:rPr>
        <w:footnoteReference w:id="221"/>
      </w:r>
      <w:r w:rsidRPr="00974304">
        <w:rPr>
          <w:rFonts w:ascii="Times New Roman" w:eastAsia="Times New Roman" w:hAnsi="Times New Roman" w:cs="Times New Roman"/>
        </w:rPr>
        <w:t xml:space="preserve">. Para esse autor italiano, o juízo de inconstitucionalidade lançado sobre a omissão tem o efeito de introduzir </w:t>
      </w:r>
      <w:r w:rsidRPr="00974304">
        <w:rPr>
          <w:rFonts w:ascii="Times New Roman" w:eastAsia="Times New Roman" w:hAnsi="Times New Roman" w:cs="Times New Roman"/>
          <w:i/>
        </w:rPr>
        <w:t>indiretamente</w:t>
      </w:r>
      <w:r w:rsidRPr="00974304">
        <w:rPr>
          <w:rFonts w:ascii="Times New Roman" w:eastAsia="Times New Roman" w:hAnsi="Times New Roman" w:cs="Times New Roman"/>
        </w:rPr>
        <w:t xml:space="preserve"> aquela disciplina faltante: trazendo-a, obviamente, não da fantasia da Corte, mas, por analogia, de outras normas e princípios contidos no sistema (ou efetivamente da mesma norma constitucional em torno da qual se desenvolve o juízo)</w:t>
      </w:r>
      <w:r w:rsidRPr="00974304">
        <w:rPr>
          <w:rStyle w:val="FootnoteReference"/>
          <w:rFonts w:ascii="Times New Roman" w:hAnsi="Times New Roman" w:cs="Times New Roman"/>
        </w:rPr>
        <w:footnoteReference w:id="222"/>
      </w:r>
      <w:r w:rsidRPr="00974304">
        <w:rPr>
          <w:rFonts w:ascii="Times New Roman" w:eastAsia="Times New Roman" w:hAnsi="Times New Roman" w:cs="Times New Roman"/>
        </w:rPr>
        <w:t>.</w:t>
      </w:r>
      <w:r w:rsidR="00436721" w:rsidRPr="00974304">
        <w:rPr>
          <w:rFonts w:ascii="Times New Roman" w:eastAsia="Times New Roman" w:hAnsi="Times New Roman" w:cs="Times New Roman"/>
        </w:rPr>
        <w:t xml:space="preserve"> A omissão</w:t>
      </w:r>
      <w:r w:rsidR="00833551" w:rsidRPr="00974304">
        <w:rPr>
          <w:rFonts w:ascii="Times New Roman" w:eastAsia="Times New Roman" w:hAnsi="Times New Roman" w:cs="Times New Roman"/>
        </w:rPr>
        <w:t xml:space="preserve"> referida por Crisafulli tem uma dupla acepção: (i) pode significar </w:t>
      </w:r>
      <w:r w:rsidR="00436721" w:rsidRPr="00974304">
        <w:rPr>
          <w:rFonts w:ascii="Times New Roman" w:eastAsia="Times New Roman" w:hAnsi="Times New Roman" w:cs="Times New Roman"/>
        </w:rPr>
        <w:t>propriamente</w:t>
      </w:r>
      <w:r w:rsidR="00833551" w:rsidRPr="00974304">
        <w:rPr>
          <w:rFonts w:ascii="Times New Roman" w:eastAsia="Times New Roman" w:hAnsi="Times New Roman" w:cs="Times New Roman"/>
        </w:rPr>
        <w:t xml:space="preserve"> exclusão, caso em que a anulação da parte (idealmente</w:t>
      </w:r>
      <w:r w:rsidR="004775C7" w:rsidRPr="00974304">
        <w:rPr>
          <w:rFonts w:ascii="Times New Roman" w:eastAsia="Times New Roman" w:hAnsi="Times New Roman" w:cs="Times New Roman"/>
        </w:rPr>
        <w:t xml:space="preserve"> divisível) da disposição que “não diz”</w:t>
      </w:r>
      <w:r w:rsidR="00833551" w:rsidRPr="00974304">
        <w:rPr>
          <w:rFonts w:ascii="Times New Roman" w:eastAsia="Times New Roman" w:hAnsi="Times New Roman" w:cs="Times New Roman"/>
        </w:rPr>
        <w:t xml:space="preserve"> elimina um obstáculo à expansão, e consequentemente à aplicabilidade, da norma à hipótese implicitamente</w:t>
      </w:r>
      <w:r w:rsidR="009551CC" w:rsidRPr="00974304">
        <w:rPr>
          <w:rFonts w:ascii="Times New Roman" w:eastAsia="Times New Roman" w:hAnsi="Times New Roman" w:cs="Times New Roman"/>
        </w:rPr>
        <w:t xml:space="preserve"> (e ilegitimamente) excluída; ou (ii) pode significar uma simples omissão, ou seja, carência de uma disciplina que – sempre a juízo da corte – deveria existir a fim de que a norma não se colocasse em contraste com as normas constitucionais parâmetro de controle</w:t>
      </w:r>
      <w:r w:rsidR="00D82A0F" w:rsidRPr="00974304">
        <w:rPr>
          <w:rStyle w:val="FootnoteReference"/>
          <w:rFonts w:ascii="Times New Roman" w:hAnsi="Times New Roman" w:cs="Times New Roman"/>
        </w:rPr>
        <w:footnoteReference w:id="223"/>
      </w:r>
      <w:r w:rsidR="009551CC" w:rsidRPr="00974304">
        <w:rPr>
          <w:rFonts w:ascii="Times New Roman" w:eastAsia="Times New Roman" w:hAnsi="Times New Roman" w:cs="Times New Roman"/>
        </w:rPr>
        <w:t xml:space="preserve">. </w:t>
      </w:r>
    </w:p>
    <w:p w14:paraId="50B17724"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0251C235" w14:textId="12B4C128" w:rsidR="00103159" w:rsidRPr="00974304" w:rsidRDefault="00CF01CC" w:rsidP="00A509F0">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w:t>
      </w:r>
      <w:r w:rsidR="00103159" w:rsidRPr="00974304">
        <w:rPr>
          <w:rFonts w:ascii="Times New Roman" w:eastAsia="Times New Roman" w:hAnsi="Times New Roman" w:cs="Times New Roman"/>
        </w:rPr>
        <w:t xml:space="preserve">s decisões com efeitos aditivos são obtidas por força de uma decisão </w:t>
      </w:r>
      <w:r w:rsidR="00103159" w:rsidRPr="00974304">
        <w:rPr>
          <w:rFonts w:ascii="Times New Roman" w:eastAsia="Times New Roman" w:hAnsi="Times New Roman" w:cs="Times New Roman"/>
          <w:i/>
        </w:rPr>
        <w:t>“que, simultaneamente, julga a inconstitucionalidade do segmento de uma norma, mas procede também à reparação do vício, juntando um ‘quid’ normativo extraído do ordenamento, susceptível de permitir à norma assim ‘reconstruída’, produzir no futuro efeitos jurídicos válidos (sentenças com efeitos aditivos)”</w:t>
      </w:r>
      <w:r w:rsidR="00103159" w:rsidRPr="00974304">
        <w:rPr>
          <w:rStyle w:val="FootnoteReference"/>
          <w:rFonts w:ascii="Times New Roman" w:hAnsi="Times New Roman" w:cs="Times New Roman"/>
        </w:rPr>
        <w:footnoteReference w:id="224"/>
      </w:r>
      <w:r w:rsidR="00A509F0">
        <w:rPr>
          <w:rFonts w:ascii="Times New Roman" w:eastAsia="Times New Roman" w:hAnsi="Times New Roman" w:cs="Times New Roman"/>
        </w:rPr>
        <w:t>. Na doutrina italiana é uniforme</w:t>
      </w:r>
      <w:r w:rsidR="00103159" w:rsidRPr="00974304">
        <w:rPr>
          <w:rFonts w:ascii="Times New Roman" w:eastAsia="Times New Roman" w:hAnsi="Times New Roman" w:cs="Times New Roman"/>
        </w:rPr>
        <w:t xml:space="preserve"> a compreensão de que decisões aditivas têm lugar quando uma disposição tem conteúdo normativo menor do que aquela que, constitucionalmente, deveria ter</w:t>
      </w:r>
      <w:r w:rsidR="00103159" w:rsidRPr="00974304">
        <w:rPr>
          <w:rStyle w:val="FootnoteReference"/>
          <w:rFonts w:ascii="Times New Roman" w:hAnsi="Times New Roman" w:cs="Times New Roman"/>
        </w:rPr>
        <w:footnoteReference w:id="225"/>
      </w:r>
      <w:r w:rsidR="00103159" w:rsidRPr="00974304">
        <w:rPr>
          <w:rFonts w:ascii="Times New Roman" w:eastAsia="Times New Roman" w:hAnsi="Times New Roman" w:cs="Times New Roman"/>
        </w:rPr>
        <w:t xml:space="preserve">. Assim, a decisão de inconstitucionalidade </w:t>
      </w:r>
      <w:r w:rsidR="00103159" w:rsidRPr="00974304">
        <w:rPr>
          <w:rFonts w:ascii="Times New Roman" w:eastAsia="Times New Roman" w:hAnsi="Times New Roman" w:cs="Times New Roman"/>
        </w:rPr>
        <w:lastRenderedPageBreak/>
        <w:t>consubstanciada na sentença aditiva atinge uma omissão do legislador e desta declaração de inconstitucionalidade se extrai, como consequência, que a norma faltante ganha existência.</w:t>
      </w:r>
      <w:r w:rsidR="00103159" w:rsidRPr="00974304">
        <w:rPr>
          <w:rStyle w:val="FootnoteReference"/>
          <w:rFonts w:ascii="Times New Roman" w:hAnsi="Times New Roman" w:cs="Times New Roman"/>
        </w:rPr>
        <w:footnoteReference w:id="226"/>
      </w:r>
    </w:p>
    <w:p w14:paraId="15942879"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3B62D0A8" w14:textId="77777777" w:rsidR="00A509F0"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grande diferencial desse modelo de decisão constitucional decorre da solução da situação de inconstitucionalidade dada pelo Tribunal por meio da adição de norma jurídica não contida no texto legislativo</w:t>
      </w:r>
      <w:r w:rsidRPr="00974304">
        <w:rPr>
          <w:rStyle w:val="FootnoteReference"/>
          <w:rFonts w:ascii="Times New Roman" w:hAnsi="Times New Roman" w:cs="Times New Roman"/>
        </w:rPr>
        <w:footnoteReference w:id="227"/>
      </w:r>
      <w:r w:rsidRPr="00974304">
        <w:rPr>
          <w:rFonts w:ascii="Times New Roman" w:eastAsia="Times New Roman" w:hAnsi="Times New Roman" w:cs="Times New Roman"/>
        </w:rPr>
        <w:t>, corrigindo-o ou reparando-o</w:t>
      </w:r>
      <w:r w:rsidRPr="00974304">
        <w:rPr>
          <w:rStyle w:val="FootnoteReference"/>
          <w:rFonts w:ascii="Times New Roman" w:hAnsi="Times New Roman" w:cs="Times New Roman"/>
        </w:rPr>
        <w:footnoteReference w:id="228"/>
      </w:r>
      <w:r w:rsidRPr="00974304">
        <w:rPr>
          <w:rFonts w:ascii="Times New Roman" w:eastAsia="Times New Roman" w:hAnsi="Times New Roman" w:cs="Times New Roman"/>
        </w:rPr>
        <w:t xml:space="preserve">, com o objetivo de superar o estado de inconstitucionalidade. À atividade outrora integralmente redutiva ou ablativa (do texto ou dos seus sentidos) do controle de constitucionalidade, soma-se um novo elemento manipulativo da decisão de inconstitucionalidade: a possibilidade de integrar novo elemento normativo à norma objeto de controle. </w:t>
      </w:r>
    </w:p>
    <w:p w14:paraId="5FC8A90A" w14:textId="77777777" w:rsidR="00A509F0" w:rsidRDefault="00A509F0" w:rsidP="00F87198">
      <w:pPr>
        <w:spacing w:line="360" w:lineRule="auto"/>
        <w:ind w:firstLine="709"/>
        <w:jc w:val="both"/>
        <w:rPr>
          <w:rFonts w:ascii="Times New Roman" w:eastAsia="Times New Roman" w:hAnsi="Times New Roman" w:cs="Times New Roman"/>
        </w:rPr>
      </w:pPr>
    </w:p>
    <w:p w14:paraId="1126B7FF" w14:textId="5600D1CC" w:rsidR="00103159" w:rsidRPr="00974304" w:rsidRDefault="00103159" w:rsidP="00A509F0">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Segundo Fátima Sá, as sentenças aditivas</w:t>
      </w:r>
      <w:r w:rsidR="00A509F0">
        <w:rPr>
          <w:rFonts w:ascii="Times New Roman" w:eastAsia="Times New Roman" w:hAnsi="Times New Roman" w:cs="Times New Roman"/>
        </w:rPr>
        <w:t xml:space="preserve"> </w:t>
      </w:r>
      <w:r w:rsidRPr="00974304">
        <w:rPr>
          <w:rFonts w:ascii="Times New Roman" w:eastAsia="Times New Roman" w:hAnsi="Times New Roman" w:cs="Times New Roman"/>
        </w:rPr>
        <w:t>podem ser definidas como aquelas que declaram que ao preceito impugnado lhe falta algo para ser conforme à Constituição, devendo, assim, o preceito ser aplicado incluindo aquilo que lhe faltava. Nesse passo, é declarada a inconstitucionalidade do preceito na parte em que não inclui algo ou alguém. Censuram, dessa forma, uma omissão legislativa inconstitucional, entendida aqui como um silêncio parcial do legislador, que cria uma situação contrária à Constituição, pois, na maior parte das vezes, violam o princípio da igualdade</w:t>
      </w:r>
      <w:r w:rsidRPr="00974304">
        <w:rPr>
          <w:rStyle w:val="FootnoteReference"/>
          <w:rFonts w:ascii="Times New Roman" w:hAnsi="Times New Roman" w:cs="Times New Roman"/>
        </w:rPr>
        <w:footnoteReference w:id="229"/>
      </w:r>
      <w:r w:rsidRPr="00974304">
        <w:rPr>
          <w:rFonts w:ascii="Times New Roman" w:eastAsia="Times New Roman" w:hAnsi="Times New Roman" w:cs="Times New Roman"/>
        </w:rPr>
        <w:t>.</w:t>
      </w:r>
    </w:p>
    <w:p w14:paraId="156D7347" w14:textId="77777777" w:rsidR="00103159" w:rsidRPr="00974304" w:rsidRDefault="00103159" w:rsidP="00F87198">
      <w:pPr>
        <w:spacing w:line="360" w:lineRule="auto"/>
        <w:ind w:left="1701" w:firstLine="709"/>
        <w:jc w:val="both"/>
        <w:rPr>
          <w:rFonts w:ascii="Times New Roman" w:eastAsia="Times New Roman" w:hAnsi="Times New Roman" w:cs="Times New Roman"/>
        </w:rPr>
      </w:pPr>
    </w:p>
    <w:p w14:paraId="22EC22C4" w14:textId="7C6DE03F"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Para Revorio</w:t>
      </w:r>
      <w:r w:rsidRPr="00974304">
        <w:rPr>
          <w:rStyle w:val="FootnoteReference"/>
          <w:rFonts w:ascii="Times New Roman" w:hAnsi="Times New Roman" w:cs="Times New Roman"/>
        </w:rPr>
        <w:footnoteReference w:id="230"/>
      </w:r>
      <w:r w:rsidRPr="00974304">
        <w:rPr>
          <w:rFonts w:ascii="Times New Roman" w:eastAsia="Times New Roman" w:hAnsi="Times New Roman" w:cs="Times New Roman"/>
        </w:rPr>
        <w:t>, sentenças aditivas são aquelas que sem afetar o texto da decisão impugnada produzem um efeito de extensão ou ampliação de seu conteúdo normativo, assinalando que tal dispositivo deve incluir algo que o texto da disposição não prevê expressamente. Fátima Sá, a partir dessa concepção, defende que essas decisões de perfil aditivo retiram do ordenamento jurídico uma norma não expressa (inconstitucionalidade recai no fato da norma não prever aquilo que deveria estar previsto para ser conforme a Constituição) e, contextualmente, juntam ao sistem</w:t>
      </w:r>
      <w:r w:rsidR="00A509F0">
        <w:rPr>
          <w:rFonts w:ascii="Times New Roman" w:eastAsia="Times New Roman" w:hAnsi="Times New Roman" w:cs="Times New Roman"/>
        </w:rPr>
        <w:t xml:space="preserve">a jurídico uma norma implícita </w:t>
      </w:r>
      <w:r w:rsidRPr="00974304">
        <w:rPr>
          <w:rFonts w:ascii="Times New Roman" w:eastAsia="Times New Roman" w:hAnsi="Times New Roman" w:cs="Times New Roman"/>
        </w:rPr>
        <w:t>extraída da interpretação da Constituição</w:t>
      </w:r>
      <w:r w:rsidRPr="00974304">
        <w:rPr>
          <w:rStyle w:val="FootnoteReference"/>
          <w:rFonts w:ascii="Times New Roman" w:hAnsi="Times New Roman" w:cs="Times New Roman"/>
        </w:rPr>
        <w:footnoteReference w:id="231"/>
      </w:r>
      <w:r w:rsidRPr="00974304">
        <w:rPr>
          <w:rFonts w:ascii="Times New Roman" w:eastAsia="Times New Roman" w:hAnsi="Times New Roman" w:cs="Times New Roman"/>
        </w:rPr>
        <w:t>.</w:t>
      </w:r>
    </w:p>
    <w:p w14:paraId="57FE86FA"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5A8D137D" w14:textId="77777777"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produção de sentenças constitucionais do tipo aditivo pelo Supremo Tribunal Federal é uma realidade inegável</w:t>
      </w:r>
      <w:r w:rsidRPr="00974304">
        <w:rPr>
          <w:rStyle w:val="FootnoteReference"/>
          <w:rFonts w:ascii="Times New Roman" w:hAnsi="Times New Roman" w:cs="Times New Roman"/>
        </w:rPr>
        <w:footnoteReference w:id="232"/>
      </w:r>
      <w:r w:rsidRPr="00974304">
        <w:rPr>
          <w:rFonts w:ascii="Times New Roman" w:eastAsia="Times New Roman" w:hAnsi="Times New Roman" w:cs="Times New Roman"/>
        </w:rPr>
        <w:t xml:space="preserve">. O sofisticado modelo decisório, muito embora interfira de modo sensível no conteúdo do princípio da separação de poderes, não tem sido acompanhado, sob o ponto da dogmática, de produção doutrinária crítica a respeito do fenômeno; e sob o prisma da jurisprudência do Supremo, de motivação constitucionalmente válida para a auto-atribuição da competência normativa consubstanciada na produção de sentenças constitucionais de perfil aditivo. </w:t>
      </w:r>
    </w:p>
    <w:p w14:paraId="7131871C"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1419422C" w14:textId="01526F00"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parcela adjuntiva da sentença, para utilizar a expressão de Carlos Blanco de Morais, consistente no elemento normativo adicionado à lei pelo Tribunal, permanece como um dado </w:t>
      </w:r>
      <w:r w:rsidRPr="00974304">
        <w:rPr>
          <w:rFonts w:ascii="Times New Roman" w:eastAsia="Times New Roman" w:hAnsi="Times New Roman" w:cs="Times New Roman"/>
        </w:rPr>
        <w:lastRenderedPageBreak/>
        <w:t>meramente pragmático da recente experiência jurisprudencial brasileira</w:t>
      </w:r>
      <w:r w:rsidRPr="00974304">
        <w:rPr>
          <w:rStyle w:val="FootnoteReference"/>
          <w:rFonts w:ascii="Times New Roman" w:hAnsi="Times New Roman" w:cs="Times New Roman"/>
        </w:rPr>
        <w:footnoteReference w:id="233"/>
      </w:r>
      <w:r w:rsidRPr="00974304">
        <w:rPr>
          <w:rFonts w:ascii="Times New Roman" w:eastAsia="Times New Roman" w:hAnsi="Times New Roman" w:cs="Times New Roman"/>
        </w:rPr>
        <w:t>. É campo fértil para o entendimento das novas relações do Poder Judiciário, em especial do Supremo Tribunal Federal, com os Poderes Legislativo e Executivo. As chamadas “chances de aprendizado”</w:t>
      </w:r>
      <w:r w:rsidRPr="00974304">
        <w:rPr>
          <w:rStyle w:val="FootnoteReference"/>
          <w:rFonts w:ascii="Times New Roman" w:hAnsi="Times New Roman" w:cs="Times New Roman"/>
        </w:rPr>
        <w:footnoteReference w:id="234"/>
      </w:r>
      <w:r w:rsidRPr="00974304">
        <w:rPr>
          <w:rFonts w:ascii="Times New Roman" w:eastAsia="Times New Roman" w:hAnsi="Times New Roman" w:cs="Times New Roman"/>
        </w:rPr>
        <w:t xml:space="preserve"> entre os Poderes podem ser incrementadas pelo bom uso das sentenças aditivas. A qualidade do diálogo institucional entre Corte Constitucional e Legislador depende, em grande medida, da correção das técnicas decisórias utilizadas pela Corte, especialmente das sentenças aditivas, campo no qual a possibilidade de concorrência no exercício de função normativa podem implicar irritações mútuas de grande valia para o aperfeiçoamento da democracia e para efetividade dos direitos fundamentais. </w:t>
      </w:r>
    </w:p>
    <w:p w14:paraId="280C5559"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382331F8" w14:textId="4874E5C6"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Como observou Crisaf</w:t>
      </w:r>
      <w:r w:rsidR="00A509F0">
        <w:rPr>
          <w:rFonts w:ascii="Times New Roman" w:eastAsia="Times New Roman" w:hAnsi="Times New Roman" w:cs="Times New Roman"/>
        </w:rPr>
        <w:t>ulli, as sentenças aditivas</w:t>
      </w:r>
      <w:r w:rsidRPr="00974304">
        <w:rPr>
          <w:rFonts w:ascii="Times New Roman" w:eastAsia="Times New Roman" w:hAnsi="Times New Roman" w:cs="Times New Roman"/>
        </w:rPr>
        <w:t xml:space="preserve"> são nascidas de uma exigência prática; a teorização surge num momento posterior</w:t>
      </w:r>
      <w:r w:rsidRPr="00974304">
        <w:rPr>
          <w:rStyle w:val="FootnoteReference"/>
          <w:rFonts w:ascii="Times New Roman" w:hAnsi="Times New Roman" w:cs="Times New Roman"/>
        </w:rPr>
        <w:footnoteReference w:id="235"/>
      </w:r>
      <w:r w:rsidRPr="00974304">
        <w:rPr>
          <w:rFonts w:ascii="Times New Roman" w:eastAsia="Times New Roman" w:hAnsi="Times New Roman" w:cs="Times New Roman"/>
        </w:rPr>
        <w:t>. Diante da inegável realidade de que o Supremo Tribunal Federal tem lançado mão dessa espécie de sentença constitucional, propõe-se um trabalho teórico de enquadramento, sistematização e concepção de modelos e limites. Augusto Martín de la Vega alerta para o fato de que a experiência jurisprudencial dos últimos anos, especialmente da Itália, fez com que os autores estivessem diante de um fato consumado dificilmente reversível – a intensa produção de sentenças aditivas –, perante o qual somente seria possível discutir os limites corretos de seu uso por parte do Tribunal Constitucional ou a concreta eficácia jurídica atribuída a esses pronunciamentos</w:t>
      </w:r>
      <w:r w:rsidRPr="00974304">
        <w:rPr>
          <w:rStyle w:val="FootnoteReference"/>
          <w:rFonts w:ascii="Times New Roman" w:hAnsi="Times New Roman" w:cs="Times New Roman"/>
        </w:rPr>
        <w:footnoteReference w:id="236"/>
      </w:r>
      <w:r w:rsidRPr="00974304">
        <w:rPr>
          <w:rFonts w:ascii="Times New Roman" w:eastAsia="Times New Roman" w:hAnsi="Times New Roman" w:cs="Times New Roman"/>
        </w:rPr>
        <w:t xml:space="preserve">. </w:t>
      </w:r>
    </w:p>
    <w:p w14:paraId="33812FCD" w14:textId="77777777" w:rsidR="00103159" w:rsidRPr="00974304" w:rsidRDefault="00103159" w:rsidP="00F87198">
      <w:pPr>
        <w:spacing w:line="360" w:lineRule="auto"/>
        <w:ind w:firstLine="709"/>
        <w:jc w:val="both"/>
        <w:rPr>
          <w:rFonts w:ascii="Times New Roman" w:hAnsi="Times New Roman" w:cs="Times New Roman"/>
          <w:b/>
        </w:rPr>
      </w:pPr>
    </w:p>
    <w:p w14:paraId="67004A72" w14:textId="655548E4" w:rsidR="00103159" w:rsidRPr="00974304" w:rsidRDefault="00473D91" w:rsidP="00F87198">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3.2. CLASSIFICAÇÃO DAS SENTENÇAS CONSTITUCIONAIS MANIPULATIVAS: UMA DELIMITAÇÃO METODOLÓGICA NECESSÁRIA (SENTENÇAS ADITIVAS E CAMPO DE INVESTIGAÇÃO)</w:t>
      </w:r>
    </w:p>
    <w:p w14:paraId="1134DEBE"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7FFEA878" w14:textId="55AF94B3" w:rsidR="00195F58" w:rsidRPr="00974304" w:rsidRDefault="00587393"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 xml:space="preserve">Embora não haja unanimidade quanto à classificação das sentenças constitucionais denominadas manipulativas, alguma opção conceitual deve ser realizada neste trabalho a fim de permitir maior precisão metodológica da investigação. </w:t>
      </w:r>
      <w:r w:rsidR="00195F58" w:rsidRPr="00974304">
        <w:rPr>
          <w:rFonts w:ascii="Times New Roman" w:eastAsia="Times New Roman" w:hAnsi="Times New Roman" w:cs="Times New Roman"/>
        </w:rPr>
        <w:t xml:space="preserve">Do universo de classificações difundidas na doutrina, </w:t>
      </w:r>
      <w:r w:rsidR="00535348" w:rsidRPr="00974304">
        <w:rPr>
          <w:rFonts w:ascii="Times New Roman" w:eastAsia="Times New Roman" w:hAnsi="Times New Roman" w:cs="Times New Roman"/>
        </w:rPr>
        <w:t>pode-se citar, ilustrativamente, a categorização proposta por Gascón, que situa no campo das sentenças interpretativas – estas partem do pressuposto de que há uma distinção entre disposição e norma</w:t>
      </w:r>
      <w:r w:rsidRPr="00974304">
        <w:rPr>
          <w:rStyle w:val="FootnoteReference"/>
          <w:rFonts w:ascii="Times New Roman" w:eastAsia="Times New Roman" w:hAnsi="Times New Roman" w:cs="Times New Roman"/>
        </w:rPr>
        <w:footnoteReference w:id="237"/>
      </w:r>
      <w:r w:rsidR="00535348" w:rsidRPr="00974304">
        <w:rPr>
          <w:rFonts w:ascii="Times New Roman" w:eastAsia="Times New Roman" w:hAnsi="Times New Roman" w:cs="Times New Roman"/>
        </w:rPr>
        <w:t xml:space="preserve"> – as chamadas sentenças manipulativas, as quais, por sua vez, podem ser substitutivas, redutoras ou aditivas. As primeiras substituem uma interpretação plausível, mas inconstitucional, do preceito legal impugnado, por outra que claramente não se deduz deste último, mas que resulta conforme a Constituição. As redutoras implicam uma interpretação restritiva do âmbito de aplicação do preceito legal questionado, com vistas a conformá-lo à Constituição, de forma que o seu produto, e, desta feita, da tarefa interpretativa, seja uma regra que deixa de ser aplicável a uma ou a várias hipóteses compreendidas em abstrato pelo enunciado legal. Já as aditivas implicam, para Gascón, a aceitação da inconstitucionalidade por omissão, e consistem em uma interpretação extensiva do ra</w:t>
      </w:r>
      <w:r w:rsidRPr="00974304">
        <w:rPr>
          <w:rFonts w:ascii="Times New Roman" w:eastAsia="Times New Roman" w:hAnsi="Times New Roman" w:cs="Times New Roman"/>
        </w:rPr>
        <w:t>i</w:t>
      </w:r>
      <w:r w:rsidR="00535348" w:rsidRPr="00974304">
        <w:rPr>
          <w:rFonts w:ascii="Times New Roman" w:eastAsia="Times New Roman" w:hAnsi="Times New Roman" w:cs="Times New Roman"/>
        </w:rPr>
        <w:t>o de ação do preceito legal impugnado, com o fito de conformá-lo à Constituição, de forma que o resultado, após a interpretação, seja uma regra que é aplicável a uma quantidade maior de hipóteses em relação àquelas compreendidas abstratamente pelo enunciado legal</w:t>
      </w:r>
      <w:r w:rsidR="00535348" w:rsidRPr="00974304">
        <w:rPr>
          <w:rStyle w:val="FootnoteReference"/>
          <w:rFonts w:ascii="Times New Roman" w:eastAsia="Times New Roman" w:hAnsi="Times New Roman" w:cs="Times New Roman"/>
        </w:rPr>
        <w:footnoteReference w:id="238"/>
      </w:r>
      <w:r w:rsidR="00535348" w:rsidRPr="00974304">
        <w:rPr>
          <w:rFonts w:ascii="Times New Roman" w:eastAsia="Times New Roman" w:hAnsi="Times New Roman" w:cs="Times New Roman"/>
        </w:rPr>
        <w:t>.</w:t>
      </w:r>
    </w:p>
    <w:p w14:paraId="679211A8" w14:textId="77777777" w:rsidR="00195F58" w:rsidRPr="00974304" w:rsidRDefault="00195F58" w:rsidP="00F87198">
      <w:pPr>
        <w:spacing w:line="360" w:lineRule="auto"/>
        <w:ind w:firstLine="709"/>
        <w:jc w:val="both"/>
        <w:rPr>
          <w:rFonts w:ascii="Times New Roman" w:eastAsia="Times New Roman" w:hAnsi="Times New Roman" w:cs="Times New Roman"/>
        </w:rPr>
      </w:pPr>
    </w:p>
    <w:p w14:paraId="45EB7E5E" w14:textId="479FADC7" w:rsidR="00103159" w:rsidRPr="00974304" w:rsidRDefault="00587393"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P</w:t>
      </w:r>
      <w:r w:rsidR="00103159" w:rsidRPr="00974304">
        <w:rPr>
          <w:rFonts w:ascii="Times New Roman" w:eastAsia="Times New Roman" w:hAnsi="Times New Roman" w:cs="Times New Roman"/>
        </w:rPr>
        <w:t>ara Zagrebelsky,</w:t>
      </w:r>
      <w:r w:rsidR="001E0229" w:rsidRPr="00974304">
        <w:rPr>
          <w:rFonts w:ascii="Times New Roman" w:eastAsia="Times New Roman" w:hAnsi="Times New Roman" w:cs="Times New Roman"/>
        </w:rPr>
        <w:t xml:space="preserve"> expoente da </w:t>
      </w:r>
      <w:r w:rsidRPr="00974304">
        <w:rPr>
          <w:rFonts w:ascii="Times New Roman" w:eastAsia="Times New Roman" w:hAnsi="Times New Roman" w:cs="Times New Roman"/>
        </w:rPr>
        <w:t xml:space="preserve">respeitável contribuição italiana quanto ao tema, </w:t>
      </w:r>
      <w:r w:rsidR="00103159" w:rsidRPr="00974304">
        <w:rPr>
          <w:rFonts w:ascii="Times New Roman" w:eastAsia="Times New Roman" w:hAnsi="Times New Roman" w:cs="Times New Roman"/>
        </w:rPr>
        <w:t>as sentenças manipulativas</w:t>
      </w:r>
      <w:r w:rsidR="00103159" w:rsidRPr="00974304">
        <w:rPr>
          <w:rStyle w:val="FootnoteReference"/>
          <w:rFonts w:ascii="Times New Roman" w:hAnsi="Times New Roman" w:cs="Times New Roman"/>
        </w:rPr>
        <w:footnoteReference w:id="239"/>
      </w:r>
      <w:r w:rsidR="00103159" w:rsidRPr="00974304">
        <w:rPr>
          <w:rFonts w:ascii="Times New Roman" w:eastAsia="Times New Roman" w:hAnsi="Times New Roman" w:cs="Times New Roman"/>
        </w:rPr>
        <w:t xml:space="preserve"> – com o conjunto de decisões ditas manipulativas a doutrina </w:t>
      </w:r>
      <w:r w:rsidR="00103159" w:rsidRPr="00974304">
        <w:rPr>
          <w:rFonts w:ascii="Times New Roman" w:eastAsia="Times New Roman" w:hAnsi="Times New Roman" w:cs="Times New Roman"/>
        </w:rPr>
        <w:lastRenderedPageBreak/>
        <w:t>pretende sublinhar que o escopo dessas decisões é a transformação em vez da eliminação da lei</w:t>
      </w:r>
      <w:r w:rsidR="00103159" w:rsidRPr="00974304">
        <w:rPr>
          <w:rStyle w:val="FootnoteReference"/>
          <w:rFonts w:ascii="Times New Roman" w:hAnsi="Times New Roman" w:cs="Times New Roman"/>
        </w:rPr>
        <w:footnoteReference w:id="240"/>
      </w:r>
      <w:r w:rsidR="00103159" w:rsidRPr="00974304">
        <w:rPr>
          <w:rFonts w:ascii="Times New Roman" w:eastAsia="Times New Roman" w:hAnsi="Times New Roman" w:cs="Times New Roman"/>
        </w:rPr>
        <w:t xml:space="preserve"> – podem distinguir-se nas seguintes espécies</w:t>
      </w:r>
      <w:r w:rsidR="00103159" w:rsidRPr="00974304">
        <w:rPr>
          <w:rStyle w:val="FootnoteReference"/>
          <w:rFonts w:ascii="Times New Roman" w:hAnsi="Times New Roman" w:cs="Times New Roman"/>
        </w:rPr>
        <w:footnoteReference w:id="241"/>
      </w:r>
      <w:r w:rsidR="00103159" w:rsidRPr="00974304">
        <w:rPr>
          <w:rFonts w:ascii="Times New Roman" w:eastAsia="Times New Roman" w:hAnsi="Times New Roman" w:cs="Times New Roman"/>
        </w:rPr>
        <w:t>: (i) decisões de acolhimento parcial – tais decisões consistem na declaração de inconstitucionalidade de parte do conteúdo normativo de uma disposição, quando essa se presta a ser subdividida em partes, algumas das quais em contraste com a Constituição e outras não; (ii) decisões aditivas – tais decisões são utilizadas no caso inverso àquele que dá lugar à decisão de inconstitucionalidade parcial, isto é</w:t>
      </w:r>
      <w:r w:rsidR="00A509F0">
        <w:rPr>
          <w:rFonts w:ascii="Times New Roman" w:eastAsia="Times New Roman" w:hAnsi="Times New Roman" w:cs="Times New Roman"/>
        </w:rPr>
        <w:t>,</w:t>
      </w:r>
      <w:r w:rsidR="00103159" w:rsidRPr="00974304">
        <w:rPr>
          <w:rFonts w:ascii="Times New Roman" w:eastAsia="Times New Roman" w:hAnsi="Times New Roman" w:cs="Times New Roman"/>
        </w:rPr>
        <w:t xml:space="preserve"> quando uma disposição tem conteúdo normativo menor do que aquele que, constitucionalmente, deveria ter. A decisão de inconstitucionalidade colmata uma omissão do legislador e de tal declaração de inconstitucionalidade traz-se, como consequência, que a norma</w:t>
      </w:r>
      <w:r w:rsidR="00C93F41" w:rsidRPr="00974304">
        <w:rPr>
          <w:rFonts w:ascii="Times New Roman" w:eastAsia="Times New Roman" w:hAnsi="Times New Roman" w:cs="Times New Roman"/>
        </w:rPr>
        <w:t xml:space="preserve"> faltante passa</w:t>
      </w:r>
      <w:r w:rsidR="00103159" w:rsidRPr="00974304">
        <w:rPr>
          <w:rFonts w:ascii="Times New Roman" w:eastAsia="Times New Roman" w:hAnsi="Times New Roman" w:cs="Times New Roman"/>
        </w:rPr>
        <w:t xml:space="preserve"> a ter existência; (iii) decisões substitutivas – tais decisões são utilizadas quando a lei prevê alguma coisa enquanto, constitucionalmente, deveria prever uma outra. Nestes casos, a Cote usa a declaração de inconstitucionalidade da lei enquanto (ou na parte) em que contém uma certa prescrição em lugar de outra. </w:t>
      </w:r>
    </w:p>
    <w:p w14:paraId="2479812E" w14:textId="77777777" w:rsidR="00AC2786" w:rsidRPr="00974304" w:rsidRDefault="00AC2786" w:rsidP="00F87198">
      <w:pPr>
        <w:spacing w:line="360" w:lineRule="auto"/>
        <w:ind w:firstLine="709"/>
        <w:jc w:val="both"/>
        <w:rPr>
          <w:rFonts w:ascii="Times New Roman" w:eastAsia="Times New Roman" w:hAnsi="Times New Roman" w:cs="Times New Roman"/>
        </w:rPr>
      </w:pPr>
    </w:p>
    <w:p w14:paraId="645D9388" w14:textId="0A7DCF33" w:rsidR="00AC2786" w:rsidRPr="00974304" w:rsidRDefault="00AC2786"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partir da distinção entre disposição</w:t>
      </w:r>
      <w:r w:rsidR="00241B0C" w:rsidRPr="00974304">
        <w:rPr>
          <w:rFonts w:ascii="Times New Roman" w:eastAsia="Times New Roman" w:hAnsi="Times New Roman" w:cs="Times New Roman"/>
        </w:rPr>
        <w:t xml:space="preserve"> e norma, Guastini propõe a seguinte classificação das sentenças constitucionais:</w:t>
      </w:r>
    </w:p>
    <w:p w14:paraId="178293B3" w14:textId="77777777" w:rsidR="00241B0C" w:rsidRPr="00974304" w:rsidRDefault="00241B0C" w:rsidP="00F87198">
      <w:pPr>
        <w:spacing w:line="360" w:lineRule="auto"/>
        <w:ind w:firstLine="709"/>
        <w:jc w:val="both"/>
        <w:rPr>
          <w:rFonts w:ascii="Times New Roman" w:eastAsia="Times New Roman" w:hAnsi="Times New Roman" w:cs="Times New Roman"/>
        </w:rPr>
      </w:pPr>
    </w:p>
    <w:p w14:paraId="0768E809" w14:textId="7B181389" w:rsidR="00241B0C" w:rsidRPr="000168A1" w:rsidRDefault="00DD5DC7"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1. </w:t>
      </w:r>
      <w:r w:rsidR="000168A1">
        <w:rPr>
          <w:rFonts w:ascii="Times New Roman" w:eastAsia="Times New Roman" w:hAnsi="Times New Roman" w:cs="Times New Roman"/>
          <w:lang w:val="it-IT"/>
        </w:rPr>
        <w:t>Nell’ambito delle sentenze di ri</w:t>
      </w:r>
      <w:r w:rsidR="000168A1" w:rsidRPr="000168A1">
        <w:rPr>
          <w:rFonts w:ascii="Times New Roman" w:eastAsia="Times New Roman" w:hAnsi="Times New Roman" w:cs="Times New Roman"/>
          <w:lang w:val="it-IT"/>
        </w:rPr>
        <w:t>getto</w:t>
      </w:r>
      <w:r w:rsidRPr="000168A1">
        <w:rPr>
          <w:rFonts w:ascii="Times New Roman" w:eastAsia="Times New Roman" w:hAnsi="Times New Roman" w:cs="Times New Roman"/>
          <w:lang w:val="it-IT"/>
        </w:rPr>
        <w:t xml:space="preserve">, si distingueranno le </w:t>
      </w:r>
      <w:proofErr w:type="gramStart"/>
      <w:r w:rsidRPr="000168A1">
        <w:rPr>
          <w:rFonts w:ascii="Times New Roman" w:eastAsia="Times New Roman" w:hAnsi="Times New Roman" w:cs="Times New Roman"/>
          <w:lang w:val="it-IT"/>
        </w:rPr>
        <w:t>sentenze</w:t>
      </w:r>
      <w:proofErr w:type="gramEnd"/>
      <w:r w:rsidRPr="000168A1">
        <w:rPr>
          <w:rFonts w:ascii="Times New Roman" w:eastAsia="Times New Roman" w:hAnsi="Times New Roman" w:cs="Times New Roman"/>
          <w:lang w:val="it-IT"/>
        </w:rPr>
        <w:t xml:space="preserve"> di </w:t>
      </w:r>
      <w:r w:rsidR="000168A1" w:rsidRPr="000168A1">
        <w:rPr>
          <w:rFonts w:ascii="Times New Roman" w:eastAsia="Times New Roman" w:hAnsi="Times New Roman" w:cs="Times New Roman"/>
          <w:lang w:val="it-IT"/>
        </w:rPr>
        <w:t>rigetto</w:t>
      </w:r>
      <w:r w:rsidRPr="000168A1">
        <w:rPr>
          <w:rFonts w:ascii="Times New Roman" w:eastAsia="Times New Roman" w:hAnsi="Times New Roman" w:cs="Times New Roman"/>
          <w:lang w:val="it-IT"/>
        </w:rPr>
        <w:t xml:space="preserve"> </w:t>
      </w:r>
      <w:r w:rsidRPr="000168A1">
        <w:rPr>
          <w:rFonts w:ascii="Times New Roman" w:eastAsia="Times New Roman" w:hAnsi="Times New Roman" w:cs="Times New Roman"/>
          <w:i/>
          <w:lang w:val="it-IT"/>
        </w:rPr>
        <w:t>sans phrase</w:t>
      </w:r>
      <w:r w:rsidRPr="000168A1">
        <w:rPr>
          <w:rFonts w:ascii="Times New Roman" w:eastAsia="Times New Roman" w:hAnsi="Times New Roman" w:cs="Times New Roman"/>
          <w:lang w:val="it-IT"/>
        </w:rPr>
        <w:t xml:space="preserve"> dalle sentenze interpretative di rigetto.</w:t>
      </w:r>
    </w:p>
    <w:p w14:paraId="36911035" w14:textId="38C13951" w:rsidR="00DD5DC7" w:rsidRPr="000168A1" w:rsidRDefault="00DD5DC7"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1.1. Le prime vertono su disposizioni, e dichiarano l’infondatezza della questione di </w:t>
      </w:r>
      <w:r w:rsidR="000168A1" w:rsidRPr="000168A1">
        <w:rPr>
          <w:rFonts w:ascii="Times New Roman" w:eastAsia="Times New Roman" w:hAnsi="Times New Roman" w:cs="Times New Roman"/>
          <w:lang w:val="it-IT"/>
        </w:rPr>
        <w:t>legittimità</w:t>
      </w:r>
      <w:r w:rsidRPr="000168A1">
        <w:rPr>
          <w:rFonts w:ascii="Times New Roman" w:eastAsia="Times New Roman" w:hAnsi="Times New Roman" w:cs="Times New Roman"/>
          <w:lang w:val="it-IT"/>
        </w:rPr>
        <w:t xml:space="preserve"> costituzionale in relazione ad una disposizione </w:t>
      </w:r>
      <w:proofErr w:type="gramStart"/>
      <w:r w:rsidRPr="000168A1">
        <w:rPr>
          <w:rFonts w:ascii="Times New Roman" w:eastAsia="Times New Roman" w:hAnsi="Times New Roman" w:cs="Times New Roman"/>
          <w:lang w:val="it-IT"/>
        </w:rPr>
        <w:t>in quanto</w:t>
      </w:r>
      <w:proofErr w:type="gramEnd"/>
      <w:r w:rsidRPr="000168A1">
        <w:rPr>
          <w:rFonts w:ascii="Times New Roman" w:eastAsia="Times New Roman" w:hAnsi="Times New Roman" w:cs="Times New Roman"/>
          <w:lang w:val="it-IT"/>
        </w:rPr>
        <w:t xml:space="preserve"> tale, senza precluderne dunque alcuna interpretazione.</w:t>
      </w:r>
    </w:p>
    <w:p w14:paraId="291D1825" w14:textId="17FCAEB0" w:rsidR="00DD5DC7" w:rsidRPr="000168A1" w:rsidRDefault="00DD5DC7"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1.2. Le seconde vertono su norme, e dichiarano l’infondatezza della questione in relazione ad una sola norma tra quelle disgiuntamente espresse da una disposizione (ossia in relazione ad una soltanto</w:t>
      </w:r>
      <w:r w:rsidR="003032A6" w:rsidRPr="000168A1">
        <w:rPr>
          <w:rFonts w:ascii="Times New Roman" w:eastAsia="Times New Roman" w:hAnsi="Times New Roman" w:cs="Times New Roman"/>
          <w:lang w:val="it-IT"/>
        </w:rPr>
        <w:t xml:space="preserve"> delle interpretazioni, disgiuntamente possibili, di una disposizione).</w:t>
      </w:r>
    </w:p>
    <w:p w14:paraId="54929F78" w14:textId="1E5C72DA" w:rsidR="003032A6" w:rsidRPr="000168A1" w:rsidRDefault="003032A6"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2. Nell’ambito delle sentenze di accoglimento, si distingueranno quelle che vertono su disposizioni da quelle che </w:t>
      </w:r>
      <w:proofErr w:type="gramStart"/>
      <w:r w:rsidRPr="000168A1">
        <w:rPr>
          <w:rFonts w:ascii="Times New Roman" w:eastAsia="Times New Roman" w:hAnsi="Times New Roman" w:cs="Times New Roman"/>
          <w:lang w:val="it-IT"/>
        </w:rPr>
        <w:t>vertono</w:t>
      </w:r>
      <w:proofErr w:type="gramEnd"/>
      <w:r w:rsidRPr="000168A1">
        <w:rPr>
          <w:rFonts w:ascii="Times New Roman" w:eastAsia="Times New Roman" w:hAnsi="Times New Roman" w:cs="Times New Roman"/>
          <w:lang w:val="it-IT"/>
        </w:rPr>
        <w:t xml:space="preserve"> su norme.</w:t>
      </w:r>
    </w:p>
    <w:p w14:paraId="5B3F16D9" w14:textId="13088ACB" w:rsidR="003032A6" w:rsidRPr="000168A1" w:rsidRDefault="003032A6"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2.1. Le sentenze di accoglimento che vertono su disposizione </w:t>
      </w:r>
      <w:proofErr w:type="gramStart"/>
      <w:r w:rsidRPr="000168A1">
        <w:rPr>
          <w:rFonts w:ascii="Times New Roman" w:eastAsia="Times New Roman" w:hAnsi="Times New Roman" w:cs="Times New Roman"/>
          <w:lang w:val="it-IT"/>
        </w:rPr>
        <w:t>possono</w:t>
      </w:r>
      <w:proofErr w:type="gramEnd"/>
      <w:r w:rsidRPr="000168A1">
        <w:rPr>
          <w:rFonts w:ascii="Times New Roman" w:eastAsia="Times New Roman" w:hAnsi="Times New Roman" w:cs="Times New Roman"/>
          <w:lang w:val="it-IT"/>
        </w:rPr>
        <w:t xml:space="preserve"> a) </w:t>
      </w:r>
      <w:r w:rsidR="000168A1" w:rsidRPr="000168A1">
        <w:rPr>
          <w:rFonts w:ascii="Times New Roman" w:eastAsia="Times New Roman" w:hAnsi="Times New Roman" w:cs="Times New Roman"/>
          <w:lang w:val="it-IT"/>
        </w:rPr>
        <w:t>annullare</w:t>
      </w:r>
      <w:r w:rsidRPr="000168A1">
        <w:rPr>
          <w:rFonts w:ascii="Times New Roman" w:eastAsia="Times New Roman" w:hAnsi="Times New Roman" w:cs="Times New Roman"/>
          <w:lang w:val="it-IT"/>
        </w:rPr>
        <w:t xml:space="preserve"> “interamente” una disposizione, oppure b) alterarla, </w:t>
      </w:r>
      <w:r w:rsidR="000168A1" w:rsidRPr="000168A1">
        <w:rPr>
          <w:rFonts w:ascii="Times New Roman" w:eastAsia="Times New Roman" w:hAnsi="Times New Roman" w:cs="Times New Roman"/>
          <w:lang w:val="it-IT"/>
        </w:rPr>
        <w:lastRenderedPageBreak/>
        <w:t>annullandola</w:t>
      </w:r>
      <w:r w:rsidRPr="000168A1">
        <w:rPr>
          <w:rFonts w:ascii="Times New Roman" w:eastAsia="Times New Roman" w:hAnsi="Times New Roman" w:cs="Times New Roman"/>
          <w:lang w:val="it-IT"/>
        </w:rPr>
        <w:t xml:space="preserve"> solo “parzialmente”. Le prime possono dirsi sentenze (non interpretative) di accoglimento </w:t>
      </w:r>
      <w:r w:rsidRPr="000168A1">
        <w:rPr>
          <w:rFonts w:ascii="Times New Roman" w:eastAsia="Times New Roman" w:hAnsi="Times New Roman" w:cs="Times New Roman"/>
          <w:i/>
          <w:lang w:val="it-IT"/>
        </w:rPr>
        <w:t>sans phrase</w:t>
      </w:r>
      <w:r w:rsidRPr="000168A1">
        <w:rPr>
          <w:rFonts w:ascii="Times New Roman" w:eastAsia="Times New Roman" w:hAnsi="Times New Roman" w:cs="Times New Roman"/>
          <w:lang w:val="it-IT"/>
        </w:rPr>
        <w:t xml:space="preserve">; le seconde, sentenze (non interpretative) do accoglimento parziale. </w:t>
      </w:r>
    </w:p>
    <w:p w14:paraId="71806A1C" w14:textId="70EBD4B6" w:rsidR="003032A6" w:rsidRPr="000168A1" w:rsidRDefault="003032A6"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2.2. Le sentenze di accoglimento che vertono su norme, lasciando inalterabile le disposizioni, </w:t>
      </w:r>
      <w:proofErr w:type="gramStart"/>
      <w:r w:rsidRPr="000168A1">
        <w:rPr>
          <w:rFonts w:ascii="Times New Roman" w:eastAsia="Times New Roman" w:hAnsi="Times New Roman" w:cs="Times New Roman"/>
          <w:lang w:val="it-IT"/>
        </w:rPr>
        <w:t>posso</w:t>
      </w:r>
      <w:proofErr w:type="gramEnd"/>
      <w:r w:rsidRPr="000168A1">
        <w:rPr>
          <w:rFonts w:ascii="Times New Roman" w:eastAsia="Times New Roman" w:hAnsi="Times New Roman" w:cs="Times New Roman"/>
          <w:lang w:val="it-IT"/>
        </w:rPr>
        <w:t xml:space="preserve"> essere: a) interpretative in senso stretto (simmetriche alle interpretative di rigetto), qualora </w:t>
      </w:r>
      <w:r w:rsidR="000168A1" w:rsidRPr="000168A1">
        <w:rPr>
          <w:rFonts w:ascii="Times New Roman" w:eastAsia="Times New Roman" w:hAnsi="Times New Roman" w:cs="Times New Roman"/>
          <w:lang w:val="it-IT"/>
        </w:rPr>
        <w:t>annullino</w:t>
      </w:r>
      <w:r w:rsidRPr="000168A1">
        <w:rPr>
          <w:rFonts w:ascii="Times New Roman" w:eastAsia="Times New Roman" w:hAnsi="Times New Roman" w:cs="Times New Roman"/>
          <w:lang w:val="it-IT"/>
        </w:rPr>
        <w:t xml:space="preserve"> una delle norma disgiuntamente espresse da una disposizione; b) interpretative di accoglimento parziale, qualora </w:t>
      </w:r>
      <w:r w:rsidR="000168A1" w:rsidRPr="000168A1">
        <w:rPr>
          <w:rFonts w:ascii="Times New Roman" w:eastAsia="Times New Roman" w:hAnsi="Times New Roman" w:cs="Times New Roman"/>
          <w:lang w:val="it-IT"/>
        </w:rPr>
        <w:t>annullino</w:t>
      </w:r>
      <w:r w:rsidRPr="000168A1">
        <w:rPr>
          <w:rFonts w:ascii="Times New Roman" w:eastAsia="Times New Roman" w:hAnsi="Times New Roman" w:cs="Times New Roman"/>
          <w:lang w:val="it-IT"/>
        </w:rPr>
        <w:t xml:space="preserve"> una delle norme </w:t>
      </w:r>
      <w:r w:rsidR="000168A1" w:rsidRPr="000168A1">
        <w:rPr>
          <w:rFonts w:ascii="Times New Roman" w:eastAsia="Times New Roman" w:hAnsi="Times New Roman" w:cs="Times New Roman"/>
          <w:lang w:val="it-IT"/>
        </w:rPr>
        <w:t>congiuntamente</w:t>
      </w:r>
      <w:r w:rsidRPr="000168A1">
        <w:rPr>
          <w:rFonts w:ascii="Times New Roman" w:eastAsia="Times New Roman" w:hAnsi="Times New Roman" w:cs="Times New Roman"/>
          <w:lang w:val="it-IT"/>
        </w:rPr>
        <w:t xml:space="preserve"> espresse da una disposizione.</w:t>
      </w:r>
    </w:p>
    <w:p w14:paraId="7DA2723A" w14:textId="485A8616" w:rsidR="003032A6" w:rsidRPr="000168A1" w:rsidRDefault="003032A6" w:rsidP="00DD5DC7">
      <w:pPr>
        <w:pStyle w:val="ListParagraph"/>
        <w:ind w:left="2268"/>
        <w:jc w:val="both"/>
        <w:rPr>
          <w:rFonts w:ascii="Times New Roman" w:eastAsia="Times New Roman" w:hAnsi="Times New Roman" w:cs="Times New Roman"/>
          <w:lang w:val="it-IT"/>
        </w:rPr>
      </w:pPr>
      <w:r w:rsidRPr="000168A1">
        <w:rPr>
          <w:rFonts w:ascii="Times New Roman" w:eastAsia="Times New Roman" w:hAnsi="Times New Roman" w:cs="Times New Roman"/>
          <w:lang w:val="it-IT"/>
        </w:rPr>
        <w:t xml:space="preserve">Peraltro, nell’ambito delle sentenze interpretative di accoglimento possono ulteriormente distinguersi: c) quelle </w:t>
      </w:r>
      <w:r w:rsidR="000168A1" w:rsidRPr="000168A1">
        <w:rPr>
          <w:rFonts w:ascii="Times New Roman" w:eastAsia="Times New Roman" w:hAnsi="Times New Roman" w:cs="Times New Roman"/>
          <w:lang w:val="it-IT"/>
        </w:rPr>
        <w:t>che</w:t>
      </w:r>
      <w:r w:rsidRPr="000168A1">
        <w:rPr>
          <w:rFonts w:ascii="Times New Roman" w:eastAsia="Times New Roman" w:hAnsi="Times New Roman" w:cs="Times New Roman"/>
          <w:lang w:val="it-IT"/>
        </w:rPr>
        <w:t xml:space="preserve"> annullano una norma inespressa ricavabile non da una precisa disposizione, ma da una combinazione di </w:t>
      </w:r>
      <w:proofErr w:type="gramStart"/>
      <w:r w:rsidRPr="000168A1">
        <w:rPr>
          <w:rFonts w:ascii="Times New Roman" w:eastAsia="Times New Roman" w:hAnsi="Times New Roman" w:cs="Times New Roman"/>
          <w:lang w:val="it-IT"/>
        </w:rPr>
        <w:t>disposizioni</w:t>
      </w:r>
      <w:proofErr w:type="gramEnd"/>
      <w:r w:rsidRPr="000168A1">
        <w:rPr>
          <w:rFonts w:ascii="Times New Roman" w:eastAsia="Times New Roman" w:hAnsi="Times New Roman" w:cs="Times New Roman"/>
          <w:lang w:val="it-IT"/>
        </w:rPr>
        <w:t xml:space="preserve">; d) quelle – dette “sostitutive” – che annullano una delle norme </w:t>
      </w:r>
      <w:r w:rsidR="000168A1" w:rsidRPr="000168A1">
        <w:rPr>
          <w:rFonts w:ascii="Times New Roman" w:eastAsia="Times New Roman" w:hAnsi="Times New Roman" w:cs="Times New Roman"/>
          <w:lang w:val="it-IT"/>
        </w:rPr>
        <w:t>congiuntamente</w:t>
      </w:r>
      <w:r w:rsidRPr="000168A1">
        <w:rPr>
          <w:rFonts w:ascii="Times New Roman" w:eastAsia="Times New Roman" w:hAnsi="Times New Roman" w:cs="Times New Roman"/>
          <w:lang w:val="it-IT"/>
        </w:rPr>
        <w:t xml:space="preserve"> espresse da una disposizione, contestualmente sostituendola con una norma inespressa diversa; e) quelle – dette “additive” – che annullano una norma inespressa, contestualmente sostituendola con una norma diversa, egualmente inespressa.</w:t>
      </w:r>
      <w:r w:rsidR="00354EC4" w:rsidRPr="000168A1">
        <w:rPr>
          <w:rStyle w:val="FootnoteReference"/>
          <w:rFonts w:ascii="Times New Roman" w:eastAsia="Times New Roman" w:hAnsi="Times New Roman" w:cs="Times New Roman"/>
          <w:lang w:val="it-IT"/>
        </w:rPr>
        <w:footnoteReference w:id="242"/>
      </w:r>
      <w:r w:rsidRPr="000168A1">
        <w:rPr>
          <w:rFonts w:ascii="Times New Roman" w:eastAsia="Times New Roman" w:hAnsi="Times New Roman" w:cs="Times New Roman"/>
          <w:lang w:val="it-IT"/>
        </w:rPr>
        <w:t xml:space="preserve"> </w:t>
      </w:r>
    </w:p>
    <w:p w14:paraId="4CE3C21F" w14:textId="77777777" w:rsidR="008C679B" w:rsidRPr="00974304" w:rsidRDefault="008C679B" w:rsidP="003032A6">
      <w:pPr>
        <w:spacing w:line="360" w:lineRule="auto"/>
        <w:ind w:firstLine="709"/>
        <w:jc w:val="both"/>
        <w:rPr>
          <w:rFonts w:ascii="Times New Roman" w:eastAsia="Times New Roman" w:hAnsi="Times New Roman" w:cs="Times New Roman"/>
        </w:rPr>
      </w:pPr>
    </w:p>
    <w:p w14:paraId="4D44A12B" w14:textId="6DFD4D31" w:rsidR="0082468C" w:rsidRPr="00974304" w:rsidRDefault="00354EC4" w:rsidP="00D02D62">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Com efeito, a distinção entre dispo</w:t>
      </w:r>
      <w:r w:rsidR="00C93F41" w:rsidRPr="00974304">
        <w:rPr>
          <w:rFonts w:ascii="Times New Roman" w:eastAsia="Times New Roman" w:hAnsi="Times New Roman" w:cs="Times New Roman"/>
        </w:rPr>
        <w:t>sição e norma serve também, segundo</w:t>
      </w:r>
      <w:r w:rsidRPr="00974304">
        <w:rPr>
          <w:rFonts w:ascii="Times New Roman" w:eastAsia="Times New Roman" w:hAnsi="Times New Roman" w:cs="Times New Roman"/>
        </w:rPr>
        <w:t xml:space="preserve"> Guastini, para traçar uma linha de demarcação entre interpretação de documentos normativos e integração do direito. A interpretação, ao menos nesse sentido estrito, possibilita a extração de uma norma a partir da disposição normativa. Já a integração surge quando da identificação de norma não expressa a partir do contexto normativo, sem que haja uma disposição precisa que a exprima. As sentenças de perfil aditivo produzem norma jurídica na medida em que identificam </w:t>
      </w:r>
      <w:r w:rsidR="00A509F0">
        <w:rPr>
          <w:rFonts w:ascii="Times New Roman" w:eastAsia="Times New Roman" w:hAnsi="Times New Roman" w:cs="Times New Roman"/>
        </w:rPr>
        <w:t xml:space="preserve">(ou criam) </w:t>
      </w:r>
      <w:r w:rsidRPr="00974304">
        <w:rPr>
          <w:rFonts w:ascii="Times New Roman" w:eastAsia="Times New Roman" w:hAnsi="Times New Roman" w:cs="Times New Roman"/>
        </w:rPr>
        <w:t xml:space="preserve">norma não </w:t>
      </w:r>
      <w:r w:rsidR="00C93F41" w:rsidRPr="00974304">
        <w:rPr>
          <w:rFonts w:ascii="Times New Roman" w:eastAsia="Times New Roman" w:hAnsi="Times New Roman" w:cs="Times New Roman"/>
        </w:rPr>
        <w:t xml:space="preserve">referível a uma </w:t>
      </w:r>
      <w:r w:rsidR="00D02D62" w:rsidRPr="00974304">
        <w:rPr>
          <w:rFonts w:ascii="Times New Roman" w:eastAsia="Times New Roman" w:hAnsi="Times New Roman" w:cs="Times New Roman"/>
        </w:rPr>
        <w:t>precisa disposição normativa, constituindo, desse modo, espécie de integração do ordenamento jurídico.</w:t>
      </w:r>
      <w:r w:rsidR="00C86793" w:rsidRPr="00974304">
        <w:rPr>
          <w:rFonts w:ascii="Times New Roman" w:eastAsia="Times New Roman" w:hAnsi="Times New Roman" w:cs="Times New Roman"/>
        </w:rPr>
        <w:t xml:space="preserve"> </w:t>
      </w:r>
      <w:r w:rsidR="00C86793" w:rsidRPr="00974304">
        <w:rPr>
          <w:rFonts w:ascii="Times New Roman" w:hAnsi="Times New Roman" w:cs="Times New Roman"/>
        </w:rPr>
        <w:t>Crisafulli defende a ideia de que a sentença aditiva opera de modo similar a um procedimento de integração por meio do recurso aos princípios: a norma destinada a preencher a lacuna deriva de um princípio geral ou da mesma norma constitucional violada pela omissão legislativa</w:t>
      </w:r>
      <w:r w:rsidR="00ED6999" w:rsidRPr="00974304">
        <w:rPr>
          <w:rStyle w:val="FootnoteReference"/>
          <w:rFonts w:ascii="Times New Roman" w:hAnsi="Times New Roman" w:cs="Times New Roman"/>
        </w:rPr>
        <w:footnoteReference w:id="243"/>
      </w:r>
      <w:r w:rsidR="00C86793" w:rsidRPr="00974304">
        <w:rPr>
          <w:rFonts w:ascii="Times New Roman" w:hAnsi="Times New Roman" w:cs="Times New Roman"/>
        </w:rPr>
        <w:t>.</w:t>
      </w:r>
      <w:r w:rsidR="00C93F41" w:rsidRPr="00974304">
        <w:rPr>
          <w:rFonts w:ascii="Times New Roman" w:hAnsi="Times New Roman" w:cs="Times New Roman"/>
        </w:rPr>
        <w:t xml:space="preserve"> </w:t>
      </w:r>
      <w:r w:rsidR="00D02D62" w:rsidRPr="00974304">
        <w:rPr>
          <w:rFonts w:ascii="Times New Roman" w:eastAsia="Times New Roman" w:hAnsi="Times New Roman" w:cs="Times New Roman"/>
        </w:rPr>
        <w:t>De fato, a distinção dos processos de interpretação e integração pode auxiliar a produção de um sentido mais específico para as sentenças aditivas.</w:t>
      </w:r>
      <w:r w:rsidR="00C93F41" w:rsidRPr="00974304">
        <w:rPr>
          <w:rFonts w:ascii="Times New Roman" w:eastAsia="Times New Roman" w:hAnsi="Times New Roman" w:cs="Times New Roman"/>
        </w:rPr>
        <w:t xml:space="preserve"> Luís</w:t>
      </w:r>
      <w:r w:rsidR="00D02D62" w:rsidRPr="00974304">
        <w:rPr>
          <w:rFonts w:ascii="Times New Roman" w:eastAsia="Times New Roman" w:hAnsi="Times New Roman" w:cs="Times New Roman"/>
        </w:rPr>
        <w:t xml:space="preserve"> Roberto Barroso afirma, a propósito, que </w:t>
      </w:r>
    </w:p>
    <w:p w14:paraId="4504B164" w14:textId="77777777" w:rsidR="0082468C" w:rsidRPr="00974304" w:rsidRDefault="0082468C" w:rsidP="00D02D62">
      <w:pPr>
        <w:spacing w:line="360" w:lineRule="auto"/>
        <w:ind w:firstLine="709"/>
        <w:jc w:val="both"/>
        <w:rPr>
          <w:rFonts w:ascii="Times New Roman" w:eastAsia="Times New Roman" w:hAnsi="Times New Roman" w:cs="Times New Roman"/>
        </w:rPr>
      </w:pPr>
    </w:p>
    <w:p w14:paraId="24DFFC84" w14:textId="2CD91686" w:rsidR="00D02D62" w:rsidRPr="00974304" w:rsidRDefault="00D02D62" w:rsidP="0082468C">
      <w:pPr>
        <w:ind w:left="2268"/>
        <w:jc w:val="both"/>
        <w:rPr>
          <w:rFonts w:ascii="Times New Roman" w:hAnsi="Times New Roman" w:cs="Times New Roman"/>
        </w:rPr>
      </w:pPr>
      <w:r w:rsidRPr="00974304">
        <w:rPr>
          <w:rFonts w:ascii="Times New Roman" w:hAnsi="Times New Roman" w:cs="Times New Roman"/>
        </w:rPr>
        <w:t xml:space="preserve">o processo de preenchimento de eventuais vazios normativos recebe o nome de </w:t>
      </w:r>
      <w:r w:rsidR="000168A1" w:rsidRPr="00974304">
        <w:rPr>
          <w:rFonts w:ascii="Times New Roman" w:hAnsi="Times New Roman" w:cs="Times New Roman"/>
          <w:iCs/>
        </w:rPr>
        <w:t>integração</w:t>
      </w:r>
      <w:r w:rsidRPr="00974304">
        <w:rPr>
          <w:rFonts w:ascii="Times New Roman" w:hAnsi="Times New Roman" w:cs="Times New Roman"/>
        </w:rPr>
        <w:t xml:space="preserve">. Nela </w:t>
      </w:r>
      <w:r w:rsidR="000168A1" w:rsidRPr="00974304">
        <w:rPr>
          <w:rFonts w:ascii="Times New Roman" w:hAnsi="Times New Roman" w:cs="Times New Roman"/>
        </w:rPr>
        <w:t>não</w:t>
      </w:r>
      <w:r w:rsidRPr="00974304">
        <w:rPr>
          <w:rFonts w:ascii="Times New Roman" w:hAnsi="Times New Roman" w:cs="Times New Roman"/>
        </w:rPr>
        <w:t xml:space="preserve"> se cuida, como na </w:t>
      </w:r>
      <w:r w:rsidR="000168A1" w:rsidRPr="00974304">
        <w:rPr>
          <w:rFonts w:ascii="Times New Roman" w:hAnsi="Times New Roman" w:cs="Times New Roman"/>
        </w:rPr>
        <w:t>interpretação</w:t>
      </w:r>
      <w:r w:rsidRPr="00974304">
        <w:rPr>
          <w:rFonts w:ascii="Times New Roman" w:hAnsi="Times New Roman" w:cs="Times New Roman"/>
        </w:rPr>
        <w:t xml:space="preserve">, de revelar o sentido de uma norma existente e </w:t>
      </w:r>
      <w:r w:rsidR="000168A1" w:rsidRPr="00974304">
        <w:rPr>
          <w:rFonts w:ascii="Times New Roman" w:hAnsi="Times New Roman" w:cs="Times New Roman"/>
        </w:rPr>
        <w:t>aplicável</w:t>
      </w:r>
      <w:r w:rsidRPr="00974304">
        <w:rPr>
          <w:rFonts w:ascii="Times New Roman" w:hAnsi="Times New Roman" w:cs="Times New Roman"/>
        </w:rPr>
        <w:t xml:space="preserve"> a dada </w:t>
      </w:r>
      <w:r w:rsidR="000168A1" w:rsidRPr="00974304">
        <w:rPr>
          <w:rFonts w:ascii="Times New Roman" w:hAnsi="Times New Roman" w:cs="Times New Roman"/>
        </w:rPr>
        <w:t>espécie</w:t>
      </w:r>
      <w:r w:rsidRPr="00974304">
        <w:rPr>
          <w:rFonts w:ascii="Times New Roman" w:hAnsi="Times New Roman" w:cs="Times New Roman"/>
        </w:rPr>
        <w:t xml:space="preserve">, mas de pesquisar no ordenamento uma norma capaz de reger </w:t>
      </w:r>
      <w:r w:rsidRPr="00974304">
        <w:rPr>
          <w:rFonts w:ascii="Times New Roman" w:hAnsi="Times New Roman" w:cs="Times New Roman"/>
        </w:rPr>
        <w:lastRenderedPageBreak/>
        <w:t xml:space="preserve">adequadamente uma </w:t>
      </w:r>
      <w:r w:rsidR="000168A1" w:rsidRPr="00974304">
        <w:rPr>
          <w:rFonts w:ascii="Times New Roman" w:hAnsi="Times New Roman" w:cs="Times New Roman"/>
        </w:rPr>
        <w:t>hipótese</w:t>
      </w:r>
      <w:r w:rsidRPr="00974304">
        <w:rPr>
          <w:rFonts w:ascii="Times New Roman" w:hAnsi="Times New Roman" w:cs="Times New Roman"/>
        </w:rPr>
        <w:t xml:space="preserve"> que </w:t>
      </w:r>
      <w:r w:rsidR="000168A1" w:rsidRPr="00974304">
        <w:rPr>
          <w:rFonts w:ascii="Times New Roman" w:hAnsi="Times New Roman" w:cs="Times New Roman"/>
        </w:rPr>
        <w:t>não</w:t>
      </w:r>
      <w:r w:rsidRPr="00974304">
        <w:rPr>
          <w:rFonts w:ascii="Times New Roman" w:hAnsi="Times New Roman" w:cs="Times New Roman"/>
        </w:rPr>
        <w:t xml:space="preserve"> foi especificamente disciplinada pelo legislador</w:t>
      </w:r>
      <w:r w:rsidRPr="00974304">
        <w:rPr>
          <w:rStyle w:val="FootnoteReference"/>
          <w:rFonts w:ascii="Times New Roman" w:hAnsi="Times New Roman" w:cs="Times New Roman"/>
        </w:rPr>
        <w:footnoteReference w:id="244"/>
      </w:r>
      <w:r w:rsidRPr="00974304">
        <w:rPr>
          <w:rFonts w:ascii="Times New Roman" w:hAnsi="Times New Roman" w:cs="Times New Roman"/>
        </w:rPr>
        <w:t xml:space="preserve">. </w:t>
      </w:r>
    </w:p>
    <w:p w14:paraId="1B1DCC32" w14:textId="77777777" w:rsidR="00D02D62" w:rsidRPr="00974304" w:rsidRDefault="00D02D62" w:rsidP="001B5734">
      <w:pPr>
        <w:spacing w:line="360" w:lineRule="auto"/>
        <w:ind w:firstLine="709"/>
        <w:jc w:val="both"/>
        <w:rPr>
          <w:rFonts w:ascii="Times New Roman" w:hAnsi="Times New Roman" w:cs="Times New Roman"/>
        </w:rPr>
      </w:pPr>
    </w:p>
    <w:p w14:paraId="5263E2BC" w14:textId="15EC7476" w:rsidR="001B5734" w:rsidRPr="00974304" w:rsidRDefault="00E1462E" w:rsidP="00E1462E">
      <w:pPr>
        <w:spacing w:line="360" w:lineRule="auto"/>
        <w:ind w:firstLine="720"/>
        <w:jc w:val="both"/>
        <w:rPr>
          <w:rFonts w:ascii="Times New Roman" w:hAnsi="Times New Roman" w:cs="Times New Roman"/>
        </w:rPr>
      </w:pPr>
      <w:r w:rsidRPr="00974304">
        <w:rPr>
          <w:rFonts w:ascii="Times New Roman" w:hAnsi="Times New Roman" w:cs="Times New Roman"/>
        </w:rPr>
        <w:t>A interpretação jurídica pressupõe a existência de uma norma jurídica cujo programa normativo alcance a situação controvertida. E s</w:t>
      </w:r>
      <w:r w:rsidR="001B5734" w:rsidRPr="00974304">
        <w:rPr>
          <w:rFonts w:ascii="Times New Roman" w:hAnsi="Times New Roman" w:cs="Times New Roman"/>
        </w:rPr>
        <w:t xml:space="preserve">e é verdade que na interpretação jurídica em geral jamais será possível obter racionalidade e objetividade plenas, como bem adverte o </w:t>
      </w:r>
      <w:r w:rsidR="00C93F41" w:rsidRPr="00974304">
        <w:rPr>
          <w:rFonts w:ascii="Times New Roman" w:hAnsi="Times New Roman" w:cs="Times New Roman"/>
        </w:rPr>
        <w:t xml:space="preserve">Luís </w:t>
      </w:r>
      <w:r w:rsidR="001B5734" w:rsidRPr="00974304">
        <w:rPr>
          <w:rFonts w:ascii="Times New Roman" w:hAnsi="Times New Roman" w:cs="Times New Roman"/>
        </w:rPr>
        <w:t xml:space="preserve">Roberto Barroso, </w:t>
      </w:r>
      <w:r w:rsidR="001B5734" w:rsidRPr="00974304">
        <w:rPr>
          <w:rFonts w:ascii="Times New Roman" w:hAnsi="Times New Roman" w:cs="Times New Roman"/>
          <w:i/>
        </w:rPr>
        <w:t>“é a interpretação gramatical ou literal que delimita o espaço dentro do qual o intérprete vai operar”</w:t>
      </w:r>
      <w:r w:rsidR="001B5734" w:rsidRPr="00974304">
        <w:rPr>
          <w:rStyle w:val="FootnoteReference"/>
          <w:rFonts w:ascii="Times New Roman" w:hAnsi="Times New Roman" w:cs="Times New Roman"/>
          <w:i/>
        </w:rPr>
        <w:footnoteReference w:id="245"/>
      </w:r>
      <w:r w:rsidRPr="00974304">
        <w:rPr>
          <w:rFonts w:ascii="Times New Roman" w:hAnsi="Times New Roman" w:cs="Times New Roman"/>
        </w:rPr>
        <w:t>. Para além do limite possível da interpretação jurídica – delimitada pelo texto da norma –, haverá mesmo uma lacuna jurídica ou um vazio normativo, cuja colmatação poderá ser realizada por meio da integração do direito. As sentenças aditivas operam precisamente no campo da integração jurídica</w:t>
      </w:r>
      <w:r w:rsidR="00F64E2F" w:rsidRPr="00974304">
        <w:rPr>
          <w:rFonts w:ascii="Times New Roman" w:hAnsi="Times New Roman" w:cs="Times New Roman"/>
        </w:rPr>
        <w:t>. Isso porq</w:t>
      </w:r>
      <w:r w:rsidR="00A509F0">
        <w:rPr>
          <w:rFonts w:ascii="Times New Roman" w:hAnsi="Times New Roman" w:cs="Times New Roman"/>
        </w:rPr>
        <w:t>ue a atividade desenvolvida pela Corte constitucional</w:t>
      </w:r>
      <w:r w:rsidR="00F64E2F" w:rsidRPr="00974304">
        <w:rPr>
          <w:rFonts w:ascii="Times New Roman" w:hAnsi="Times New Roman" w:cs="Times New Roman"/>
        </w:rPr>
        <w:t>, nessa hip</w:t>
      </w:r>
      <w:r w:rsidR="00C93F41" w:rsidRPr="00974304">
        <w:rPr>
          <w:rFonts w:ascii="Times New Roman" w:hAnsi="Times New Roman" w:cs="Times New Roman"/>
        </w:rPr>
        <w:t>ótese, encerra a criação de norma jurídica para a superação de uma situação</w:t>
      </w:r>
      <w:r w:rsidR="00F64E2F" w:rsidRPr="00974304">
        <w:rPr>
          <w:rFonts w:ascii="Times New Roman" w:hAnsi="Times New Roman" w:cs="Times New Roman"/>
        </w:rPr>
        <w:t xml:space="preserve"> de vazio normativo inconstitucional. Não se trata, pois, de mera interpretação de norma jurídica existente em conformidade com a Con</w:t>
      </w:r>
      <w:r w:rsidR="00DB19D9" w:rsidRPr="00974304">
        <w:rPr>
          <w:rFonts w:ascii="Times New Roman" w:hAnsi="Times New Roman" w:cs="Times New Roman"/>
        </w:rPr>
        <w:t>stituição (</w:t>
      </w:r>
      <w:r w:rsidR="00DB19D9" w:rsidRPr="00974304">
        <w:rPr>
          <w:rFonts w:ascii="Times New Roman" w:hAnsi="Times New Roman" w:cs="Times New Roman"/>
          <w:i/>
        </w:rPr>
        <w:t>interpretação conforme à Constituição</w:t>
      </w:r>
      <w:r w:rsidR="00DB19D9" w:rsidRPr="00974304">
        <w:rPr>
          <w:rFonts w:ascii="Times New Roman" w:hAnsi="Times New Roman" w:cs="Times New Roman"/>
        </w:rPr>
        <w:t>); mas de, partindo do reconhecimento de que existe um vazio normativo, realizar verdadeira integração do ordenamento por meio da adição de novo seguimento normativo</w:t>
      </w:r>
      <w:r w:rsidR="00BA2BB4" w:rsidRPr="00974304">
        <w:rPr>
          <w:rStyle w:val="FootnoteReference"/>
          <w:rFonts w:ascii="Times New Roman" w:hAnsi="Times New Roman" w:cs="Times New Roman"/>
        </w:rPr>
        <w:footnoteReference w:id="246"/>
      </w:r>
      <w:r w:rsidR="00DB19D9" w:rsidRPr="00974304">
        <w:rPr>
          <w:rFonts w:ascii="Times New Roman" w:hAnsi="Times New Roman" w:cs="Times New Roman"/>
        </w:rPr>
        <w:t xml:space="preserve">. </w:t>
      </w:r>
    </w:p>
    <w:p w14:paraId="2F6D350F" w14:textId="77777777" w:rsidR="00DB19D9" w:rsidRPr="00974304" w:rsidRDefault="00DB19D9" w:rsidP="00E1462E">
      <w:pPr>
        <w:spacing w:line="360" w:lineRule="auto"/>
        <w:ind w:firstLine="720"/>
        <w:jc w:val="both"/>
        <w:rPr>
          <w:rFonts w:ascii="Times New Roman" w:hAnsi="Times New Roman" w:cs="Times New Roman"/>
        </w:rPr>
      </w:pPr>
    </w:p>
    <w:p w14:paraId="1E8558E6" w14:textId="40A6C532" w:rsidR="00DB19D9" w:rsidRPr="00974304" w:rsidRDefault="00DB19D9" w:rsidP="00E1462E">
      <w:pPr>
        <w:spacing w:line="360" w:lineRule="auto"/>
        <w:ind w:firstLine="720"/>
        <w:jc w:val="both"/>
        <w:rPr>
          <w:rFonts w:ascii="Times New Roman" w:eastAsia="Times New Roman" w:hAnsi="Times New Roman" w:cs="Times New Roman"/>
        </w:rPr>
      </w:pPr>
      <w:r w:rsidRPr="00974304">
        <w:rPr>
          <w:rFonts w:ascii="Times New Roman" w:eastAsia="Times New Roman" w:hAnsi="Times New Roman" w:cs="Times New Roman"/>
        </w:rPr>
        <w:t xml:space="preserve">Se a norma jurídica infraconstitucional pode ser interpretada de modo a torná-la conforme a Constituição – operação ordinariamente atingida por meio da </w:t>
      </w:r>
      <w:r w:rsidRPr="00974304">
        <w:rPr>
          <w:rFonts w:ascii="Times New Roman" w:eastAsia="Times New Roman" w:hAnsi="Times New Roman" w:cs="Times New Roman"/>
          <w:i/>
        </w:rPr>
        <w:t xml:space="preserve">interpretação conforme à Constituição </w:t>
      </w:r>
      <w:r w:rsidRPr="00974304">
        <w:rPr>
          <w:rFonts w:ascii="Times New Roman" w:eastAsia="Times New Roman" w:hAnsi="Times New Roman" w:cs="Times New Roman"/>
        </w:rPr>
        <w:t>– então de lacuna jurídica não se pode falar. Ao contrário, se não há interpretação possível de normas existentes no ordenamento capaz de tornar eficaz a norma constitucional, então ter-se-á uma verdadeira lacuna normativa, a qual poderá, em algumas circunstâncias – cuja delimitação este trabalho apresentará mais a frente –, ser enfrentada por meio da técnica decisória de perfil aditivo. A sentença aditiva não decorre apenas da interpretação das normas existentes, mas realizam, para além dessa atividade interpretativa</w:t>
      </w:r>
      <w:r w:rsidR="007E15CB" w:rsidRPr="00974304">
        <w:rPr>
          <w:rFonts w:ascii="Times New Roman" w:eastAsia="Times New Roman" w:hAnsi="Times New Roman" w:cs="Times New Roman"/>
        </w:rPr>
        <w:t xml:space="preserve"> – </w:t>
      </w:r>
      <w:r w:rsidR="007E15CB" w:rsidRPr="00974304">
        <w:rPr>
          <w:rFonts w:ascii="Times New Roman" w:eastAsia="Times New Roman" w:hAnsi="Times New Roman" w:cs="Times New Roman"/>
        </w:rPr>
        <w:lastRenderedPageBreak/>
        <w:t xml:space="preserve">porque já não encontram limitação </w:t>
      </w:r>
      <w:r w:rsidR="00C93F41" w:rsidRPr="00974304">
        <w:rPr>
          <w:rFonts w:ascii="Times New Roman" w:eastAsia="Times New Roman" w:hAnsi="Times New Roman" w:cs="Times New Roman"/>
        </w:rPr>
        <w:t>nas hipóteses abstratamente compreendidas no</w:t>
      </w:r>
      <w:r w:rsidR="007E15CB" w:rsidRPr="00974304">
        <w:rPr>
          <w:rFonts w:ascii="Times New Roman" w:eastAsia="Times New Roman" w:hAnsi="Times New Roman" w:cs="Times New Roman"/>
        </w:rPr>
        <w:t xml:space="preserve"> enunciado legal –</w:t>
      </w:r>
      <w:r w:rsidRPr="00974304">
        <w:rPr>
          <w:rFonts w:ascii="Times New Roman" w:eastAsia="Times New Roman" w:hAnsi="Times New Roman" w:cs="Times New Roman"/>
        </w:rPr>
        <w:t>, da criação de um novo segmento normativo</w:t>
      </w:r>
      <w:r w:rsidR="00E97A51" w:rsidRPr="00974304">
        <w:rPr>
          <w:rStyle w:val="FootnoteReference"/>
          <w:rFonts w:ascii="Times New Roman" w:eastAsia="Times New Roman" w:hAnsi="Times New Roman" w:cs="Times New Roman"/>
        </w:rPr>
        <w:footnoteReference w:id="247"/>
      </w:r>
      <w:r w:rsidR="007E15CB" w:rsidRPr="00974304">
        <w:rPr>
          <w:rFonts w:ascii="Times New Roman" w:eastAsia="Times New Roman" w:hAnsi="Times New Roman" w:cs="Times New Roman"/>
        </w:rPr>
        <w:t>.</w:t>
      </w:r>
    </w:p>
    <w:p w14:paraId="546167DB" w14:textId="77777777" w:rsidR="00DB19D9" w:rsidRPr="00974304" w:rsidRDefault="00DB19D9" w:rsidP="00E1462E">
      <w:pPr>
        <w:spacing w:line="360" w:lineRule="auto"/>
        <w:ind w:firstLine="720"/>
        <w:jc w:val="both"/>
        <w:rPr>
          <w:rFonts w:ascii="Times New Roman" w:eastAsia="Times New Roman" w:hAnsi="Times New Roman" w:cs="Times New Roman"/>
        </w:rPr>
      </w:pPr>
    </w:p>
    <w:p w14:paraId="1ECC5444" w14:textId="1BBB099A" w:rsidR="00DB0F81" w:rsidRPr="00974304" w:rsidRDefault="007E15CB" w:rsidP="007E15CB">
      <w:pPr>
        <w:spacing w:line="360" w:lineRule="auto"/>
        <w:ind w:firstLine="720"/>
        <w:jc w:val="both"/>
        <w:rPr>
          <w:rFonts w:ascii="Times New Roman" w:hAnsi="Times New Roman" w:cs="Times New Roman"/>
        </w:rPr>
      </w:pPr>
      <w:r w:rsidRPr="00974304">
        <w:rPr>
          <w:rFonts w:ascii="Times New Roman" w:eastAsia="Times New Roman" w:hAnsi="Times New Roman" w:cs="Times New Roman"/>
        </w:rPr>
        <w:t>A definição do campo de atuação das sentenças de perfil aditivo depende, em grande medida, da prévia delimitação dos âmbitos da interpretação e da integração do direito. Sem pretensão de esgotar a matéria, verdadeiramente controvertida na doutrina, pode-se adotar, ao menos como forma de aproximação de uma distinção viável, o critério consistente na interpretação gramatical. Esta, para M</w:t>
      </w:r>
      <w:r w:rsidR="001E0229" w:rsidRPr="00974304">
        <w:rPr>
          <w:rFonts w:ascii="Times New Roman" w:hAnsi="Times New Roman" w:cs="Times New Roman"/>
          <w:color w:val="000000"/>
        </w:rPr>
        <w:t>ü</w:t>
      </w:r>
      <w:r w:rsidRPr="00974304">
        <w:rPr>
          <w:rFonts w:ascii="Times New Roman" w:eastAsia="Times New Roman" w:hAnsi="Times New Roman" w:cs="Times New Roman"/>
        </w:rPr>
        <w:t>ller, opera um sentido duplo, com</w:t>
      </w:r>
      <w:r w:rsidR="001E0229" w:rsidRPr="00974304">
        <w:rPr>
          <w:rFonts w:ascii="Times New Roman" w:eastAsia="Times New Roman" w:hAnsi="Times New Roman" w:cs="Times New Roman"/>
        </w:rPr>
        <w:t>o méto</w:t>
      </w:r>
      <w:r w:rsidRPr="00974304">
        <w:rPr>
          <w:rFonts w:ascii="Times New Roman" w:eastAsia="Times New Roman" w:hAnsi="Times New Roman" w:cs="Times New Roman"/>
        </w:rPr>
        <w:t xml:space="preserve">do e como fator limitador da concretização: </w:t>
      </w:r>
      <w:r w:rsidRPr="00974304">
        <w:rPr>
          <w:rFonts w:ascii="Times New Roman" w:eastAsia="Times New Roman" w:hAnsi="Times New Roman" w:cs="Times New Roman"/>
          <w:i/>
        </w:rPr>
        <w:t>“</w:t>
      </w:r>
      <w:r w:rsidR="001B5734" w:rsidRPr="00974304">
        <w:rPr>
          <w:rFonts w:ascii="Times New Roman" w:hAnsi="Times New Roman" w:cs="Times New Roman"/>
          <w:i/>
        </w:rPr>
        <w:t>o teor literal demarca a</w:t>
      </w:r>
      <w:r w:rsidR="00DB19D9" w:rsidRPr="00974304">
        <w:rPr>
          <w:rFonts w:ascii="Times New Roman" w:hAnsi="Times New Roman" w:cs="Times New Roman"/>
          <w:i/>
        </w:rPr>
        <w:t>s fronteiras extremas das possí</w:t>
      </w:r>
      <w:r w:rsidR="001B5734" w:rsidRPr="00974304">
        <w:rPr>
          <w:rFonts w:ascii="Times New Roman" w:hAnsi="Times New Roman" w:cs="Times New Roman"/>
          <w:i/>
        </w:rPr>
        <w:t xml:space="preserve">veis variantes de sentido, </w:t>
      </w:r>
      <w:r w:rsidR="00DB19D9" w:rsidRPr="00974304">
        <w:rPr>
          <w:rFonts w:ascii="Times New Roman" w:hAnsi="Times New Roman" w:cs="Times New Roman"/>
          <w:i/>
        </w:rPr>
        <w:t>funcionalmente defensá</w:t>
      </w:r>
      <w:r w:rsidR="001B5734" w:rsidRPr="00974304">
        <w:rPr>
          <w:rFonts w:ascii="Times New Roman" w:hAnsi="Times New Roman" w:cs="Times New Roman"/>
          <w:i/>
        </w:rPr>
        <w:t>vei</w:t>
      </w:r>
      <w:r w:rsidR="00DB19D9" w:rsidRPr="00974304">
        <w:rPr>
          <w:rFonts w:ascii="Times New Roman" w:hAnsi="Times New Roman" w:cs="Times New Roman"/>
          <w:i/>
        </w:rPr>
        <w:t>s e constitucionalmente admissíveis</w:t>
      </w:r>
      <w:r w:rsidR="001B5734" w:rsidRPr="00974304">
        <w:rPr>
          <w:rFonts w:ascii="Times New Roman" w:hAnsi="Times New Roman" w:cs="Times New Roman"/>
          <w:i/>
        </w:rPr>
        <w:t>”</w:t>
      </w:r>
      <w:r w:rsidR="001B5734" w:rsidRPr="00974304">
        <w:rPr>
          <w:rStyle w:val="FootnoteReference"/>
          <w:rFonts w:ascii="Times New Roman" w:hAnsi="Times New Roman" w:cs="Times New Roman"/>
        </w:rPr>
        <w:footnoteReference w:id="248"/>
      </w:r>
      <w:r w:rsidRPr="00974304">
        <w:rPr>
          <w:rFonts w:ascii="Times New Roman" w:hAnsi="Times New Roman" w:cs="Times New Roman"/>
          <w:i/>
        </w:rPr>
        <w:t>.</w:t>
      </w:r>
      <w:r w:rsidRPr="00974304">
        <w:rPr>
          <w:rFonts w:ascii="Times New Roman" w:hAnsi="Times New Roman" w:cs="Times New Roman"/>
        </w:rPr>
        <w:t xml:space="preserve"> Dentro das possibilidades do texto realiza-se interpretação. Fora dessas possibilidades textuais realiza-se, se for o caso, integração. </w:t>
      </w:r>
    </w:p>
    <w:p w14:paraId="0E692A78" w14:textId="77777777" w:rsidR="00DB0F81" w:rsidRPr="00974304" w:rsidRDefault="00DB0F81" w:rsidP="007E15CB">
      <w:pPr>
        <w:spacing w:line="360" w:lineRule="auto"/>
        <w:ind w:firstLine="720"/>
        <w:jc w:val="both"/>
        <w:rPr>
          <w:rFonts w:ascii="Times New Roman" w:hAnsi="Times New Roman" w:cs="Times New Roman"/>
        </w:rPr>
      </w:pPr>
    </w:p>
    <w:p w14:paraId="4C922FEA" w14:textId="4E115796" w:rsidR="001B5734" w:rsidRPr="00974304" w:rsidRDefault="007E15CB" w:rsidP="007E15CB">
      <w:pPr>
        <w:spacing w:line="360" w:lineRule="auto"/>
        <w:ind w:firstLine="720"/>
        <w:jc w:val="both"/>
        <w:rPr>
          <w:rFonts w:ascii="Times New Roman" w:hAnsi="Times New Roman" w:cs="Times New Roman"/>
        </w:rPr>
      </w:pPr>
      <w:r w:rsidRPr="00974304">
        <w:rPr>
          <w:rFonts w:ascii="Times New Roman" w:hAnsi="Times New Roman" w:cs="Times New Roman"/>
        </w:rPr>
        <w:t xml:space="preserve">Assim, </w:t>
      </w:r>
      <w:r w:rsidR="00A509F0">
        <w:rPr>
          <w:rFonts w:ascii="Times New Roman" w:hAnsi="Times New Roman" w:cs="Times New Roman"/>
        </w:rPr>
        <w:t>como acentua</w:t>
      </w:r>
      <w:r w:rsidRPr="00974304">
        <w:rPr>
          <w:rFonts w:ascii="Times New Roman" w:hAnsi="Times New Roman" w:cs="Times New Roman"/>
        </w:rPr>
        <w:t xml:space="preserve"> </w:t>
      </w:r>
      <w:r w:rsidR="00C93F41" w:rsidRPr="00974304">
        <w:rPr>
          <w:rFonts w:ascii="Times New Roman" w:hAnsi="Times New Roman" w:cs="Times New Roman"/>
        </w:rPr>
        <w:t xml:space="preserve">Luís </w:t>
      </w:r>
      <w:r w:rsidRPr="00974304">
        <w:rPr>
          <w:rFonts w:ascii="Times New Roman" w:hAnsi="Times New Roman" w:cs="Times New Roman"/>
        </w:rPr>
        <w:t>Roberto Barroso, a interpretação cuida de revelar o sentido de uma norma existente e abstratamente aplicável a dada espécie; ao passo que a integração significa o preenchimento de uma vazio normativo, vale dizer, da pesquisa no ordenamento de uma norma capaz de reger adequadamente uma hipótese que não foi especificamente disciplina</w:t>
      </w:r>
      <w:r w:rsidR="001E0229" w:rsidRPr="00974304">
        <w:rPr>
          <w:rFonts w:ascii="Times New Roman" w:hAnsi="Times New Roman" w:cs="Times New Roman"/>
        </w:rPr>
        <w:t>da</w:t>
      </w:r>
      <w:r w:rsidRPr="00974304">
        <w:rPr>
          <w:rFonts w:ascii="Times New Roman" w:hAnsi="Times New Roman" w:cs="Times New Roman"/>
        </w:rPr>
        <w:t xml:space="preserve"> pelo legislador. Pode-se afirmar, em síntese, que as sentenças aditivas realizam típica operação de integração do ordenamento jurídico</w:t>
      </w:r>
      <w:r w:rsidR="00482752" w:rsidRPr="00974304">
        <w:rPr>
          <w:rFonts w:ascii="Times New Roman" w:hAnsi="Times New Roman" w:cs="Times New Roman"/>
        </w:rPr>
        <w:t xml:space="preserve"> por meio da criação de um novo segmento normativo com o objetivo de superar um estado de omissão inconstitucional (lacuna normativa indesejável capaz de produzir resultado</w:t>
      </w:r>
      <w:r w:rsidR="00B73747" w:rsidRPr="00974304">
        <w:rPr>
          <w:rFonts w:ascii="Times New Roman" w:hAnsi="Times New Roman" w:cs="Times New Roman"/>
        </w:rPr>
        <w:t>s normativos inconstitucionais). Nesse sentido, Leite Sampaio afirma que</w:t>
      </w:r>
    </w:p>
    <w:p w14:paraId="211A640D" w14:textId="77777777" w:rsidR="00B73747" w:rsidRPr="00974304" w:rsidRDefault="00B73747" w:rsidP="007E15CB">
      <w:pPr>
        <w:spacing w:line="360" w:lineRule="auto"/>
        <w:ind w:firstLine="720"/>
        <w:jc w:val="both"/>
        <w:rPr>
          <w:rFonts w:ascii="Times New Roman" w:hAnsi="Times New Roman" w:cs="Times New Roman"/>
        </w:rPr>
      </w:pPr>
    </w:p>
    <w:p w14:paraId="323E00B3" w14:textId="558D61F9" w:rsidR="00B73747" w:rsidRPr="00974304" w:rsidRDefault="00B73747" w:rsidP="00B73747">
      <w:pPr>
        <w:ind w:left="2268"/>
        <w:jc w:val="both"/>
        <w:rPr>
          <w:rFonts w:ascii="Times New Roman" w:hAnsi="Times New Roman" w:cs="Times New Roman"/>
        </w:rPr>
      </w:pPr>
      <w:r w:rsidRPr="00974304">
        <w:rPr>
          <w:rFonts w:ascii="Times New Roman" w:hAnsi="Times New Roman" w:cs="Times New Roman"/>
        </w:rPr>
        <w:t>(...) a inconstitucionalidade parcial reduz o âmbito subjetivo, objetivo, temporal ou espacial do dispositivo de norma, mediante a inclusão de uma cláusula restritiva de exceção ou de especificação; enquanto a sentença aditiva realiza exatamente a operação inversa: amplia esses âmbitos, incluindo sujeito ou situações, retirando restrições ou especificações.</w:t>
      </w:r>
      <w:r w:rsidRPr="00974304">
        <w:rPr>
          <w:rStyle w:val="FootnoteReference"/>
          <w:rFonts w:ascii="Times New Roman" w:hAnsi="Times New Roman" w:cs="Times New Roman"/>
        </w:rPr>
        <w:footnoteReference w:id="249"/>
      </w:r>
    </w:p>
    <w:p w14:paraId="16348BE7" w14:textId="77777777" w:rsidR="00214534" w:rsidRPr="00974304" w:rsidRDefault="00214534" w:rsidP="007E15CB">
      <w:pPr>
        <w:spacing w:line="360" w:lineRule="auto"/>
        <w:ind w:firstLine="720"/>
        <w:jc w:val="both"/>
        <w:rPr>
          <w:rFonts w:ascii="Times New Roman" w:hAnsi="Times New Roman" w:cs="Times New Roman"/>
        </w:rPr>
      </w:pPr>
    </w:p>
    <w:p w14:paraId="517352CC" w14:textId="096B89AA" w:rsidR="00AD1FC1" w:rsidRPr="00974304" w:rsidRDefault="00AD1FC1" w:rsidP="007E15CB">
      <w:pPr>
        <w:spacing w:line="360" w:lineRule="auto"/>
        <w:ind w:firstLine="720"/>
        <w:jc w:val="both"/>
        <w:rPr>
          <w:rFonts w:ascii="Times New Roman" w:hAnsi="Times New Roman" w:cs="Times New Roman"/>
        </w:rPr>
      </w:pPr>
      <w:r w:rsidRPr="00974304">
        <w:rPr>
          <w:rFonts w:ascii="Times New Roman" w:hAnsi="Times New Roman" w:cs="Times New Roman"/>
        </w:rPr>
        <w:lastRenderedPageBreak/>
        <w:t xml:space="preserve">Em direção semelhante, Díaz Revório afirma que as decisões aditivas transformam uma disciplina inconstitucional em constitucional por meio da adição de norma faltante, ou até mesmo por meio da substituição de algo na previsão legislativa; ou, dito de outro modo, sem afetar a previsão legal, essas sentenças estendem </w:t>
      </w:r>
      <w:r w:rsidR="00D96835" w:rsidRPr="00974304">
        <w:rPr>
          <w:rFonts w:ascii="Times New Roman" w:hAnsi="Times New Roman" w:cs="Times New Roman"/>
        </w:rPr>
        <w:t>o seu conteúdo normativo ao estabelecer que esse conteúdo deve incluir algo que não está expressamente previsto no seu texto</w:t>
      </w:r>
      <w:r w:rsidR="00D96835" w:rsidRPr="00974304">
        <w:rPr>
          <w:rStyle w:val="FootnoteReference"/>
          <w:rFonts w:ascii="Times New Roman" w:hAnsi="Times New Roman" w:cs="Times New Roman"/>
        </w:rPr>
        <w:footnoteReference w:id="250"/>
      </w:r>
      <w:r w:rsidR="00D96835" w:rsidRPr="00974304">
        <w:rPr>
          <w:rFonts w:ascii="Times New Roman" w:hAnsi="Times New Roman" w:cs="Times New Roman"/>
        </w:rPr>
        <w:t xml:space="preserve">. </w:t>
      </w:r>
      <w:r w:rsidR="000168A1" w:rsidRPr="00974304">
        <w:rPr>
          <w:rFonts w:ascii="Times New Roman" w:hAnsi="Times New Roman" w:cs="Times New Roman"/>
        </w:rPr>
        <w:t>Crisafulli</w:t>
      </w:r>
      <w:r w:rsidR="009F7AB0" w:rsidRPr="00974304">
        <w:rPr>
          <w:rFonts w:ascii="Times New Roman" w:hAnsi="Times New Roman" w:cs="Times New Roman"/>
        </w:rPr>
        <w:t xml:space="preserve">, do mesmo modo, </w:t>
      </w:r>
      <w:r w:rsidR="000454AB" w:rsidRPr="00974304">
        <w:rPr>
          <w:rFonts w:ascii="Times New Roman" w:hAnsi="Times New Roman" w:cs="Times New Roman"/>
        </w:rPr>
        <w:t xml:space="preserve">afirma que a sentença aditiva </w:t>
      </w:r>
      <w:r w:rsidR="000454AB" w:rsidRPr="00974304">
        <w:rPr>
          <w:rFonts w:ascii="Times New Roman" w:hAnsi="Times New Roman" w:cs="Times New Roman"/>
          <w:i/>
        </w:rPr>
        <w:t>“opera alguma coisa similar a um procedimento de integração por recurso aos princípios: a norma destinada a colmatar a lacuna deriva de um princípio geral, ou da mesma norma constitucional violada pela omissão legislativa”</w:t>
      </w:r>
      <w:r w:rsidR="000454AB" w:rsidRPr="00974304">
        <w:rPr>
          <w:rStyle w:val="FootnoteReference"/>
          <w:rFonts w:ascii="Times New Roman" w:hAnsi="Times New Roman" w:cs="Times New Roman"/>
        </w:rPr>
        <w:footnoteReference w:id="251"/>
      </w:r>
      <w:r w:rsidR="000454AB" w:rsidRPr="00974304">
        <w:rPr>
          <w:rFonts w:ascii="Times New Roman" w:hAnsi="Times New Roman" w:cs="Times New Roman"/>
        </w:rPr>
        <w:t>.</w:t>
      </w:r>
    </w:p>
    <w:p w14:paraId="30A2536E" w14:textId="77777777" w:rsidR="00D96835" w:rsidRPr="00974304" w:rsidRDefault="00D96835" w:rsidP="007E15CB">
      <w:pPr>
        <w:spacing w:line="360" w:lineRule="auto"/>
        <w:ind w:firstLine="720"/>
        <w:jc w:val="both"/>
        <w:rPr>
          <w:rFonts w:ascii="Times New Roman" w:hAnsi="Times New Roman" w:cs="Times New Roman"/>
        </w:rPr>
      </w:pPr>
    </w:p>
    <w:p w14:paraId="78E7E778" w14:textId="725C80D8" w:rsidR="00214534" w:rsidRPr="00974304" w:rsidRDefault="00214534" w:rsidP="007E15CB">
      <w:pPr>
        <w:spacing w:line="360" w:lineRule="auto"/>
        <w:ind w:firstLine="720"/>
        <w:jc w:val="both"/>
        <w:rPr>
          <w:rFonts w:ascii="Times New Roman" w:hAnsi="Times New Roman" w:cs="Times New Roman"/>
        </w:rPr>
      </w:pPr>
      <w:r w:rsidRPr="00974304">
        <w:rPr>
          <w:rFonts w:ascii="Times New Roman" w:hAnsi="Times New Roman" w:cs="Times New Roman"/>
        </w:rPr>
        <w:t>A distinção corrente na doutrina entre interpretação e integração, embora sirva como critério norteador de uma operação racionalizadora</w:t>
      </w:r>
      <w:r w:rsidR="00B76777" w:rsidRPr="00974304">
        <w:rPr>
          <w:rStyle w:val="FootnoteReference"/>
          <w:rFonts w:ascii="Times New Roman" w:hAnsi="Times New Roman" w:cs="Times New Roman"/>
        </w:rPr>
        <w:footnoteReference w:id="252"/>
      </w:r>
      <w:r w:rsidRPr="00974304">
        <w:rPr>
          <w:rFonts w:ascii="Times New Roman" w:hAnsi="Times New Roman" w:cs="Times New Roman"/>
        </w:rPr>
        <w:t xml:space="preserve"> que se propõe a distinguir níveis diferentes de criatividade judicial, não pode ser assumida, para os fins deste trabalho, como metodologia classificatória binária, senão deve ser enxergada de modo gradual. </w:t>
      </w:r>
      <w:r w:rsidR="002C039C" w:rsidRPr="00974304">
        <w:rPr>
          <w:rFonts w:ascii="Times New Roman" w:hAnsi="Times New Roman" w:cs="Times New Roman"/>
        </w:rPr>
        <w:t xml:space="preserve">A tentativa, sem dúvida, é de identificar um limiar de criatividade capaz de caracterizar, para além da tradicional interpretação recíproca de normas constitucionais e infraconstitucionais – levada a efeito no controle de constitucionalidade ordinariamente –, a produção de normas jurídicas não contidas no ordenamento jurídico </w:t>
      </w:r>
      <w:r w:rsidR="00C93F41" w:rsidRPr="00974304">
        <w:rPr>
          <w:rFonts w:ascii="Times New Roman" w:hAnsi="Times New Roman" w:cs="Times New Roman"/>
        </w:rPr>
        <w:t xml:space="preserve">por meio da </w:t>
      </w:r>
      <w:r w:rsidR="002C039C" w:rsidRPr="00974304">
        <w:rPr>
          <w:rFonts w:ascii="Times New Roman" w:hAnsi="Times New Roman" w:cs="Times New Roman"/>
        </w:rPr>
        <w:t xml:space="preserve">sentença constitucional. A função de legislação positiva tem sido identificada, nessa toada, pela criação </w:t>
      </w:r>
      <w:r w:rsidR="002C039C" w:rsidRPr="00974304">
        <w:rPr>
          <w:rFonts w:ascii="Times New Roman" w:hAnsi="Times New Roman" w:cs="Times New Roman"/>
          <w:i/>
        </w:rPr>
        <w:t>ex novo</w:t>
      </w:r>
      <w:r w:rsidR="002C039C" w:rsidRPr="00974304">
        <w:rPr>
          <w:rFonts w:ascii="Times New Roman" w:hAnsi="Times New Roman" w:cs="Times New Roman"/>
        </w:rPr>
        <w:t xml:space="preserve"> de segmentos legislativos:</w:t>
      </w:r>
    </w:p>
    <w:p w14:paraId="3CA6334C" w14:textId="77777777" w:rsidR="002C039C" w:rsidRPr="00974304" w:rsidRDefault="002C039C" w:rsidP="007E15CB">
      <w:pPr>
        <w:spacing w:line="360" w:lineRule="auto"/>
        <w:ind w:firstLine="720"/>
        <w:jc w:val="both"/>
        <w:rPr>
          <w:rFonts w:ascii="Times New Roman" w:hAnsi="Times New Roman" w:cs="Times New Roman"/>
        </w:rPr>
      </w:pPr>
    </w:p>
    <w:p w14:paraId="6AAC469F" w14:textId="3E529548" w:rsidR="002C039C" w:rsidRPr="000168A1" w:rsidRDefault="002C039C" w:rsidP="002C039C">
      <w:pPr>
        <w:ind w:left="2268"/>
        <w:jc w:val="both"/>
        <w:rPr>
          <w:rFonts w:ascii="Times New Roman" w:hAnsi="Times New Roman" w:cs="Times New Roman"/>
          <w:lang w:val="en-US"/>
        </w:rPr>
      </w:pPr>
      <w:r w:rsidRPr="000168A1">
        <w:rPr>
          <w:rFonts w:ascii="Times New Roman" w:hAnsi="Times New Roman" w:cs="Times New Roman"/>
          <w:lang w:val="en-US"/>
        </w:rPr>
        <w:t xml:space="preserve">The main tool of constitutional courts is the power to interpret the Constitution to ensure its application, enforceability, and supremacy by adapting the Constitution when chances and time require such supremacy by adapting the Constitution when chances and time require such task but without assuming the role of a constituent power ou of the Legislator – they cannot on a discretionary political basis create legal norms of provisions that cannot be deducted from Constitutional itself. </w:t>
      </w:r>
    </w:p>
    <w:p w14:paraId="32606F01" w14:textId="77777777" w:rsidR="002C039C" w:rsidRPr="000168A1" w:rsidRDefault="002C039C" w:rsidP="002C039C">
      <w:pPr>
        <w:ind w:left="2268"/>
        <w:jc w:val="both"/>
        <w:rPr>
          <w:rFonts w:ascii="Times New Roman" w:hAnsi="Times New Roman" w:cs="Times New Roman"/>
          <w:lang w:val="en-US"/>
        </w:rPr>
      </w:pPr>
      <w:r w:rsidRPr="000168A1">
        <w:rPr>
          <w:rFonts w:ascii="Times New Roman" w:hAnsi="Times New Roman" w:cs="Times New Roman"/>
          <w:lang w:val="en-US"/>
        </w:rPr>
        <w:t>That is why, as matter of principal, constitutional courts are considered “negative legislators” particulary when</w:t>
      </w:r>
      <w:r w:rsidR="006D4DFF" w:rsidRPr="000168A1">
        <w:rPr>
          <w:rFonts w:ascii="Times New Roman" w:hAnsi="Times New Roman" w:cs="Times New Roman"/>
          <w:lang w:val="en-US"/>
        </w:rPr>
        <w:t xml:space="preserve"> deciding to annul </w:t>
      </w:r>
      <w:r w:rsidR="006D4DFF" w:rsidRPr="000168A1">
        <w:rPr>
          <w:rFonts w:ascii="Times New Roman" w:hAnsi="Times New Roman" w:cs="Times New Roman"/>
          <w:lang w:val="en-US"/>
        </w:rPr>
        <w:lastRenderedPageBreak/>
        <w:t xml:space="preserve">statutes, and they cannot act as “positive legislators” in the sense of creating </w:t>
      </w:r>
      <w:r w:rsidR="006D4DFF" w:rsidRPr="000168A1">
        <w:rPr>
          <w:rFonts w:ascii="Times New Roman" w:hAnsi="Times New Roman" w:cs="Times New Roman"/>
          <w:i/>
          <w:lang w:val="en-US"/>
        </w:rPr>
        <w:t>ex novo</w:t>
      </w:r>
      <w:r w:rsidR="006D4DFF" w:rsidRPr="000168A1">
        <w:rPr>
          <w:rFonts w:ascii="Times New Roman" w:hAnsi="Times New Roman" w:cs="Times New Roman"/>
          <w:lang w:val="en-US"/>
        </w:rPr>
        <w:t xml:space="preserve"> pieces of legislator or introducing “reforms” to statutes. In the words of Laurence Claus and Richard S. Kay, “We will treat as engaged in positive lawmaking when they originate a schemes of law as opposed to merely considering, revising or rejecting schemes conceived by other legislative actors” or “for a constitutional court to be positive lawmaker under this terminology would involve the court in considering, propounding, and creating a scheme of regulation of its own conception.”</w:t>
      </w:r>
      <w:r w:rsidR="006D4DFF" w:rsidRPr="000168A1">
        <w:rPr>
          <w:rStyle w:val="FootnoteReference"/>
          <w:rFonts w:ascii="Times New Roman" w:hAnsi="Times New Roman" w:cs="Times New Roman"/>
          <w:lang w:val="en-US"/>
        </w:rPr>
        <w:footnoteReference w:id="253"/>
      </w:r>
    </w:p>
    <w:p w14:paraId="31EDC349" w14:textId="77777777" w:rsidR="001B5734" w:rsidRPr="00974304" w:rsidRDefault="001B5734" w:rsidP="00F87198">
      <w:pPr>
        <w:spacing w:line="360" w:lineRule="auto"/>
        <w:ind w:firstLine="709"/>
        <w:jc w:val="both"/>
        <w:rPr>
          <w:rFonts w:ascii="Times New Roman" w:eastAsia="Times New Roman" w:hAnsi="Times New Roman" w:cs="Times New Roman"/>
        </w:rPr>
      </w:pPr>
    </w:p>
    <w:p w14:paraId="5BDCFD9C" w14:textId="7FFFDE15" w:rsidR="001E0229" w:rsidRPr="00974304" w:rsidRDefault="00947F4D"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Silvestri, depois de defender a ideia segundo a qual todas as sentenças interpretativas são pelo menos aparentemente</w:t>
      </w:r>
      <w:r w:rsidR="004D026F" w:rsidRPr="00974304">
        <w:rPr>
          <w:rFonts w:ascii="Times New Roman" w:eastAsia="Times New Roman" w:hAnsi="Times New Roman" w:cs="Times New Roman"/>
        </w:rPr>
        <w:t xml:space="preserve"> (ou </w:t>
      </w:r>
      <w:r w:rsidR="000168A1">
        <w:rPr>
          <w:rFonts w:ascii="Times New Roman" w:eastAsia="Times New Roman" w:hAnsi="Times New Roman" w:cs="Times New Roman"/>
        </w:rPr>
        <w:t>minima</w:t>
      </w:r>
      <w:r w:rsidR="004D026F" w:rsidRPr="00974304">
        <w:rPr>
          <w:rFonts w:ascii="Times New Roman" w:eastAsia="Times New Roman" w:hAnsi="Times New Roman" w:cs="Times New Roman"/>
        </w:rPr>
        <w:t>mente)</w:t>
      </w:r>
      <w:r w:rsidRPr="00974304">
        <w:rPr>
          <w:rFonts w:ascii="Times New Roman" w:eastAsia="Times New Roman" w:hAnsi="Times New Roman" w:cs="Times New Roman"/>
        </w:rPr>
        <w:t xml:space="preserve"> aditivas, as reais sentenças aditivas seriam aquelas por meio das quais a Corte constitucional impõe um efeito normativo para além do texto legal, ou, dito de outro modo, introduzem norma jurídica nova não imputável ao legislador</w:t>
      </w:r>
      <w:r w:rsidR="00723FBF" w:rsidRPr="00974304">
        <w:rPr>
          <w:rStyle w:val="FootnoteReference"/>
          <w:rFonts w:ascii="Times New Roman" w:eastAsia="Times New Roman" w:hAnsi="Times New Roman" w:cs="Times New Roman"/>
        </w:rPr>
        <w:footnoteReference w:id="254"/>
      </w:r>
      <w:r w:rsidRPr="00974304">
        <w:rPr>
          <w:rFonts w:ascii="Times New Roman" w:eastAsia="Times New Roman" w:hAnsi="Times New Roman" w:cs="Times New Roman"/>
        </w:rPr>
        <w:t>.</w:t>
      </w:r>
      <w:r w:rsidR="004D3762" w:rsidRPr="00974304">
        <w:rPr>
          <w:rFonts w:ascii="Times New Roman" w:eastAsia="Times New Roman" w:hAnsi="Times New Roman" w:cs="Times New Roman"/>
        </w:rPr>
        <w:t xml:space="preserve"> Por isso que a doutrina italiana, desde a década de 70 do século passado, </w:t>
      </w:r>
      <w:r w:rsidR="001C3A92" w:rsidRPr="00974304">
        <w:rPr>
          <w:rFonts w:ascii="Times New Roman" w:eastAsia="Times New Roman" w:hAnsi="Times New Roman" w:cs="Times New Roman"/>
        </w:rPr>
        <w:t>entende as intervenções normativas da Corte constitucional nos termos de uma verdadeira manipulação textual da norma</w:t>
      </w:r>
      <w:r w:rsidR="001C3A92" w:rsidRPr="00974304">
        <w:rPr>
          <w:rStyle w:val="FootnoteReference"/>
          <w:rFonts w:ascii="Times New Roman" w:eastAsia="Times New Roman" w:hAnsi="Times New Roman" w:cs="Times New Roman"/>
        </w:rPr>
        <w:footnoteReference w:id="255"/>
      </w:r>
      <w:r w:rsidR="001C3A92" w:rsidRPr="00974304">
        <w:rPr>
          <w:rFonts w:ascii="Times New Roman" w:eastAsia="Times New Roman" w:hAnsi="Times New Roman" w:cs="Times New Roman"/>
        </w:rPr>
        <w:t xml:space="preserve">. </w:t>
      </w:r>
    </w:p>
    <w:p w14:paraId="6225AAC7" w14:textId="77777777" w:rsidR="001E0229" w:rsidRPr="00974304" w:rsidRDefault="001E0229" w:rsidP="00F87198">
      <w:pPr>
        <w:spacing w:line="360" w:lineRule="auto"/>
        <w:ind w:firstLine="709"/>
        <w:jc w:val="both"/>
        <w:rPr>
          <w:rFonts w:ascii="Times New Roman" w:eastAsia="Times New Roman" w:hAnsi="Times New Roman" w:cs="Times New Roman"/>
        </w:rPr>
      </w:pPr>
    </w:p>
    <w:p w14:paraId="62BEDC66" w14:textId="19299113" w:rsidR="008C679B" w:rsidRPr="00974304" w:rsidRDefault="008C679B"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Eduardo Ferrer Mac-Gregor</w:t>
      </w:r>
      <w:r w:rsidR="00587393" w:rsidRPr="00974304">
        <w:rPr>
          <w:rFonts w:ascii="Times New Roman" w:eastAsia="Times New Roman" w:hAnsi="Times New Roman" w:cs="Times New Roman"/>
        </w:rPr>
        <w:t>, a seu turno,</w:t>
      </w:r>
      <w:r w:rsidRPr="00974304">
        <w:rPr>
          <w:rFonts w:ascii="Times New Roman" w:eastAsia="Times New Roman" w:hAnsi="Times New Roman" w:cs="Times New Roman"/>
        </w:rPr>
        <w:t xml:space="preserve"> defende a ideia de que as sentenças ordinariamente denominadas pela doutrina italiana como manipulativas, corretivas, substitutivas e inclusive legislativas poderiam ser melhor enquadradas no conceito de sentenças normativas, proferidas no âmbito do controle da omissão inconstitucional, para superá-las e ao mesmo tempo orientar o legislador sobre as disposições que devem aprovar para salvar a omissão e que se consideram mais adequa</w:t>
      </w:r>
      <w:r w:rsidR="002F4EDA" w:rsidRPr="00974304">
        <w:rPr>
          <w:rFonts w:ascii="Times New Roman" w:eastAsia="Times New Roman" w:hAnsi="Times New Roman" w:cs="Times New Roman"/>
        </w:rPr>
        <w:t>das para cumprir com a obrigação</w:t>
      </w:r>
      <w:r w:rsidRPr="00974304">
        <w:rPr>
          <w:rFonts w:ascii="Times New Roman" w:eastAsia="Times New Roman" w:hAnsi="Times New Roman" w:cs="Times New Roman"/>
        </w:rPr>
        <w:t xml:space="preserve"> fundamental</w:t>
      </w:r>
      <w:r w:rsidRPr="00974304">
        <w:rPr>
          <w:rStyle w:val="FootnoteReference"/>
          <w:rFonts w:ascii="Times New Roman" w:hAnsi="Times New Roman" w:cs="Times New Roman"/>
        </w:rPr>
        <w:footnoteReference w:id="256"/>
      </w:r>
      <w:r w:rsidRPr="00974304">
        <w:rPr>
          <w:rFonts w:ascii="Times New Roman" w:eastAsia="Times New Roman" w:hAnsi="Times New Roman" w:cs="Times New Roman"/>
        </w:rPr>
        <w:t xml:space="preserve">. </w:t>
      </w:r>
      <w:r w:rsidR="006C1C7B" w:rsidRPr="00974304">
        <w:rPr>
          <w:rFonts w:ascii="Times New Roman" w:eastAsia="Times New Roman" w:hAnsi="Times New Roman" w:cs="Times New Roman"/>
        </w:rPr>
        <w:t xml:space="preserve">Adotando proposta classificatória semelhante, Leite Sampaio denomina sentenças normativas </w:t>
      </w:r>
      <w:r w:rsidR="006C1C7B" w:rsidRPr="00974304">
        <w:rPr>
          <w:rFonts w:ascii="Times New Roman" w:eastAsia="Times New Roman" w:hAnsi="Times New Roman" w:cs="Times New Roman"/>
          <w:i/>
        </w:rPr>
        <w:t>“aqueles pronunciamentos judiciais que importam a criação de norma jurídica de caráter geral e vinculante. São elas: (a) as sentenças interpretativas ou de interpretação conforme à Constituição; (b) aditivas; (c) as aditivas de princípio e (d) as substitutivas”</w:t>
      </w:r>
      <w:r w:rsidR="006C1C7B" w:rsidRPr="00974304">
        <w:rPr>
          <w:rStyle w:val="FootnoteReference"/>
          <w:rFonts w:ascii="Times New Roman" w:eastAsia="Times New Roman" w:hAnsi="Times New Roman" w:cs="Times New Roman"/>
        </w:rPr>
        <w:footnoteReference w:id="257"/>
      </w:r>
      <w:r w:rsidR="006C1C7B" w:rsidRPr="00974304">
        <w:rPr>
          <w:rFonts w:ascii="Times New Roman" w:eastAsia="Times New Roman" w:hAnsi="Times New Roman" w:cs="Times New Roman"/>
        </w:rPr>
        <w:t>.</w:t>
      </w:r>
      <w:r w:rsidR="004D026F" w:rsidRPr="00974304">
        <w:rPr>
          <w:rFonts w:ascii="Times New Roman" w:eastAsia="Times New Roman" w:hAnsi="Times New Roman" w:cs="Times New Roman"/>
        </w:rPr>
        <w:t xml:space="preserve"> </w:t>
      </w:r>
      <w:r w:rsidR="000454AB" w:rsidRPr="00974304">
        <w:rPr>
          <w:rFonts w:ascii="Times New Roman" w:eastAsia="Times New Roman" w:hAnsi="Times New Roman" w:cs="Times New Roman"/>
        </w:rPr>
        <w:t xml:space="preserve">Embora a melhor denominação para essa espécie decisória seja a de </w:t>
      </w:r>
      <w:r w:rsidR="000454AB" w:rsidRPr="00974304">
        <w:rPr>
          <w:rFonts w:ascii="Times New Roman" w:eastAsia="Times New Roman" w:hAnsi="Times New Roman" w:cs="Times New Roman"/>
        </w:rPr>
        <w:lastRenderedPageBreak/>
        <w:t>sentenças normativas</w:t>
      </w:r>
      <w:r w:rsidR="00A509F0">
        <w:rPr>
          <w:rStyle w:val="FootnoteReference"/>
          <w:rFonts w:ascii="Times New Roman" w:eastAsia="Times New Roman" w:hAnsi="Times New Roman" w:cs="Times New Roman"/>
        </w:rPr>
        <w:footnoteReference w:id="258"/>
      </w:r>
      <w:r w:rsidR="000454AB" w:rsidRPr="00974304">
        <w:rPr>
          <w:rFonts w:ascii="Times New Roman" w:eastAsia="Times New Roman" w:hAnsi="Times New Roman" w:cs="Times New Roman"/>
        </w:rPr>
        <w:t xml:space="preserve">, não há prejuízo em utilizar a denominação corrente na doutrina italiana e incorporada em diversos trabalhos doutrinários brasileiros (sentença aditiva). </w:t>
      </w:r>
    </w:p>
    <w:p w14:paraId="38027557" w14:textId="77777777" w:rsidR="00103159" w:rsidRPr="00974304" w:rsidRDefault="00103159" w:rsidP="00F87198">
      <w:pPr>
        <w:spacing w:line="360" w:lineRule="auto"/>
        <w:ind w:firstLine="709"/>
        <w:jc w:val="both"/>
        <w:rPr>
          <w:rFonts w:ascii="Times New Roman" w:eastAsia="Times New Roman" w:hAnsi="Times New Roman" w:cs="Times New Roman"/>
          <w:b/>
        </w:rPr>
      </w:pPr>
    </w:p>
    <w:p w14:paraId="515C638B" w14:textId="0F8D2AE8" w:rsidR="00103159" w:rsidRPr="00974304" w:rsidRDefault="00473D91" w:rsidP="00F87198">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3.3. SENTENÇAS ADITIVAS: IMPORTÂNCIA DA CONTRIBUIÇÃO ITALIANA</w:t>
      </w:r>
    </w:p>
    <w:p w14:paraId="6063BCA3"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6D489DB1" w14:textId="0F4A6165"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Não se pretende fazer uma simples análise dos precedentes da Corte Constitucional italiana, aplicando diretamente seus resultados ao modelo de controle constitucional brasileiro. A razão da escolha da doutrina italiana é temática e metodológica: (a) temática, porque o problema atinente às sentenças aditivas no controle de constitucionalidade é questão tradicional no direito italiano; e (b) metodológica, porque o enfoque dogmático-analítico tem grande tradição no direito italiano. A doutrina italiana sobre o tema é, portanto, não apenas volumosa, como fruto de antigas e maduras reflexões</w:t>
      </w:r>
      <w:r w:rsidR="000122F7" w:rsidRPr="00974304">
        <w:rPr>
          <w:rStyle w:val="FootnoteReference"/>
          <w:rFonts w:ascii="Times New Roman" w:eastAsia="Times New Roman" w:hAnsi="Times New Roman" w:cs="Times New Roman"/>
        </w:rPr>
        <w:footnoteReference w:id="259"/>
      </w:r>
      <w:r w:rsidRPr="00974304">
        <w:rPr>
          <w:rFonts w:ascii="Times New Roman" w:eastAsia="Times New Roman" w:hAnsi="Times New Roman" w:cs="Times New Roman"/>
        </w:rPr>
        <w:t>.</w:t>
      </w:r>
    </w:p>
    <w:p w14:paraId="5C5987AA"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232D5A8C" w14:textId="23C57E93"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Mortati produziu, ainda no início da década de 70, importante trabalho doutrinário crítico</w:t>
      </w:r>
      <w:r w:rsidRPr="00974304">
        <w:rPr>
          <w:rStyle w:val="FootnoteReference"/>
          <w:rFonts w:ascii="Times New Roman" w:hAnsi="Times New Roman" w:cs="Times New Roman"/>
        </w:rPr>
        <w:footnoteReference w:id="260"/>
      </w:r>
      <w:r w:rsidRPr="00974304">
        <w:rPr>
          <w:rFonts w:ascii="Times New Roman" w:eastAsia="Times New Roman" w:hAnsi="Times New Roman" w:cs="Times New Roman"/>
        </w:rPr>
        <w:t xml:space="preserve"> a respeito da tentativa de superação das omissões inconstitucionais resultantes da emanação de</w:t>
      </w:r>
      <w:r w:rsidR="001E0229" w:rsidRPr="00974304">
        <w:rPr>
          <w:rFonts w:ascii="Times New Roman" w:eastAsia="Times New Roman" w:hAnsi="Times New Roman" w:cs="Times New Roman"/>
        </w:rPr>
        <w:t xml:space="preserve"> sentenças aditivas pela Corte c</w:t>
      </w:r>
      <w:r w:rsidRPr="00974304">
        <w:rPr>
          <w:rFonts w:ascii="Times New Roman" w:eastAsia="Times New Roman" w:hAnsi="Times New Roman" w:cs="Times New Roman"/>
        </w:rPr>
        <w:t>onstitucional italiana. Com efeito, a doutrina italiana</w:t>
      </w:r>
      <w:r w:rsidRPr="00974304">
        <w:rPr>
          <w:rStyle w:val="FootnoteReference"/>
          <w:rFonts w:ascii="Times New Roman" w:hAnsi="Times New Roman" w:cs="Times New Roman"/>
        </w:rPr>
        <w:footnoteReference w:id="261"/>
      </w:r>
      <w:r w:rsidRPr="00974304">
        <w:rPr>
          <w:rFonts w:ascii="Times New Roman" w:eastAsia="Times New Roman" w:hAnsi="Times New Roman" w:cs="Times New Roman"/>
        </w:rPr>
        <w:t xml:space="preserve"> construiu a partir da década de 1970 importantes contribuições no campo da legitimidade constitucional da produção de</w:t>
      </w:r>
      <w:r w:rsidR="001E0229" w:rsidRPr="00974304">
        <w:rPr>
          <w:rFonts w:ascii="Times New Roman" w:eastAsia="Times New Roman" w:hAnsi="Times New Roman" w:cs="Times New Roman"/>
        </w:rPr>
        <w:t xml:space="preserve"> sentenças aditivas pela Corte c</w:t>
      </w:r>
      <w:r w:rsidRPr="00974304">
        <w:rPr>
          <w:rFonts w:ascii="Times New Roman" w:eastAsia="Times New Roman" w:hAnsi="Times New Roman" w:cs="Times New Roman"/>
        </w:rPr>
        <w:t xml:space="preserve">onstitucional, extraindo dos princípios da supremacia constitucional e da interpretação conforme a Constituição justificação para a atividade de complementação normativa emanada pelo Poder Judiciário. Fátima Sá esclarece que, no ordenamento italiano, </w:t>
      </w:r>
      <w:r w:rsidRPr="00974304">
        <w:rPr>
          <w:rFonts w:ascii="Times New Roman" w:eastAsia="Times New Roman" w:hAnsi="Times New Roman" w:cs="Times New Roman"/>
          <w:i/>
        </w:rPr>
        <w:t xml:space="preserve">“as sentenças aditivas constituem um fenômeno quantitativa e qualitativamente muito relevante, sendo de onde deriva a maior parte dos estudos doutrinários dedicados a elas, bem como as suas variadíssimas denominações, entre as quais sentenze additive e sentenze </w:t>
      </w:r>
      <w:r w:rsidRPr="000168A1">
        <w:rPr>
          <w:rFonts w:ascii="Times New Roman" w:eastAsia="Times New Roman" w:hAnsi="Times New Roman" w:cs="Times New Roman"/>
          <w:i/>
          <w:lang w:val="it-IT"/>
        </w:rPr>
        <w:t>aggiuntive</w:t>
      </w:r>
      <w:r w:rsidRPr="00974304">
        <w:rPr>
          <w:rFonts w:ascii="Times New Roman" w:eastAsia="Times New Roman" w:hAnsi="Times New Roman" w:cs="Times New Roman"/>
          <w:i/>
        </w:rPr>
        <w:t>”</w:t>
      </w:r>
      <w:r w:rsidRPr="00974304">
        <w:rPr>
          <w:rStyle w:val="FootnoteReference"/>
          <w:rFonts w:ascii="Times New Roman" w:hAnsi="Times New Roman" w:cs="Times New Roman"/>
        </w:rPr>
        <w:footnoteReference w:id="262"/>
      </w:r>
      <w:r w:rsidRPr="00974304">
        <w:rPr>
          <w:rFonts w:ascii="Times New Roman" w:eastAsia="Times New Roman" w:hAnsi="Times New Roman" w:cs="Times New Roman"/>
        </w:rPr>
        <w:t>. No mesmo trabalho, Fátima Sá cita Acosta Sánchez para justificar a forte atuação da Corte Italiana no campo das sentenças constitucionais aditivas. Esse autor afirma que na Itália</w:t>
      </w:r>
    </w:p>
    <w:p w14:paraId="1DF77AB6"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3A2B6764" w14:textId="77777777" w:rsidR="00103159" w:rsidRPr="000168A1" w:rsidRDefault="00103159" w:rsidP="00F87198">
      <w:pPr>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 xml:space="preserve">el dogma se la soberanía de ley, que nunca gozó de gran tradición n fuerza, cedió fácilmente a la supremacía da Constitución. De manera adicional, las negativas vicisitudes del régimen parlamentario italiano han golpeado con más fuerza que en ninguna otra democracia occidental el prestigio del legislador, cuya actividad ha estado marcada por la partidocracia y la inercia (...) la jurisdicción constitucional no ha llegado a engendrar en Italia en ningún momento el típico temor al “gobierno de los jueces”; el Tribunal Constitucional italiano ha conquistado un papel estelar en la realidad democrática en que se mueve a diferencia de otros Tribunales Constitucionales europeos, “no se preocupa en disimular su poder creador”; reconoce sin ambages a su jurisprudencia como fuente de Derecho; tiende a desligarse con facilidad de reglas de interpretación fijas y entiende la interpretación constitucional desde el realismo jurídico, sobre métodos ampliamente deductivos, en particular el </w:t>
      </w:r>
      <w:r w:rsidRPr="000168A1">
        <w:rPr>
          <w:rFonts w:ascii="Times New Roman" w:eastAsia="Times New Roman" w:hAnsi="Times New Roman" w:cs="Times New Roman"/>
          <w:i/>
          <w:lang w:val="es-ES_tradnl"/>
        </w:rPr>
        <w:t>histórico-evolutivo</w:t>
      </w:r>
      <w:r w:rsidRPr="000168A1">
        <w:rPr>
          <w:rFonts w:ascii="Times New Roman" w:eastAsia="Times New Roman" w:hAnsi="Times New Roman" w:cs="Times New Roman"/>
          <w:lang w:val="es-ES_tradnl"/>
        </w:rPr>
        <w:t xml:space="preserve">, es decir, la entiende como </w:t>
      </w:r>
      <w:r w:rsidRPr="000168A1">
        <w:rPr>
          <w:rFonts w:ascii="Times New Roman" w:eastAsia="Times New Roman" w:hAnsi="Times New Roman" w:cs="Times New Roman"/>
          <w:i/>
          <w:lang w:val="es-ES_tradnl"/>
        </w:rPr>
        <w:t xml:space="preserve">acto de voluntad </w:t>
      </w:r>
      <w:r w:rsidRPr="000168A1">
        <w:rPr>
          <w:rFonts w:ascii="Times New Roman" w:eastAsia="Times New Roman" w:hAnsi="Times New Roman" w:cs="Times New Roman"/>
          <w:lang w:val="es-ES_tradnl"/>
        </w:rPr>
        <w:t xml:space="preserve">y no como </w:t>
      </w:r>
      <w:r w:rsidRPr="000168A1">
        <w:rPr>
          <w:rFonts w:ascii="Times New Roman" w:eastAsia="Times New Roman" w:hAnsi="Times New Roman" w:cs="Times New Roman"/>
          <w:i/>
          <w:lang w:val="es-ES_tradnl"/>
        </w:rPr>
        <w:t>acto de conocimiento</w:t>
      </w:r>
      <w:r w:rsidRPr="000168A1">
        <w:rPr>
          <w:rFonts w:ascii="Times New Roman" w:eastAsia="Times New Roman" w:hAnsi="Times New Roman" w:cs="Times New Roman"/>
          <w:lang w:val="es-ES_tradnl"/>
        </w:rPr>
        <w:t>, concepción esta típica del positivismo jurídico, como es sabido.</w:t>
      </w:r>
      <w:r w:rsidRPr="000168A1">
        <w:rPr>
          <w:rStyle w:val="FootnoteReference"/>
          <w:rFonts w:ascii="Times New Roman" w:hAnsi="Times New Roman" w:cs="Times New Roman"/>
          <w:lang w:val="es-ES_tradnl"/>
        </w:rPr>
        <w:footnoteReference w:id="263"/>
      </w:r>
      <w:r w:rsidRPr="000168A1">
        <w:rPr>
          <w:rFonts w:ascii="Times New Roman" w:eastAsia="Times New Roman" w:hAnsi="Times New Roman" w:cs="Times New Roman"/>
          <w:lang w:val="es-ES_tradnl"/>
        </w:rPr>
        <w:t xml:space="preserve"> </w:t>
      </w:r>
    </w:p>
    <w:p w14:paraId="2E2A47E9"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271594A8" w14:textId="77777777"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lastRenderedPageBreak/>
        <w:t>Ainda a respeito da importância da produção jurisprudencial e doutrinária italianas, observa Augusto Martín de la Vega que</w:t>
      </w:r>
    </w:p>
    <w:p w14:paraId="01F4B0CD"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68778703" w14:textId="723198D4" w:rsidR="00103159" w:rsidRPr="000168A1" w:rsidRDefault="00103159" w:rsidP="00BB2723">
      <w:pPr>
        <w:tabs>
          <w:tab w:val="left" w:pos="4132"/>
        </w:tabs>
        <w:ind w:left="2268"/>
        <w:jc w:val="both"/>
        <w:rPr>
          <w:rFonts w:ascii="Times New Roman" w:eastAsia="Times New Roman" w:hAnsi="Times New Roman" w:cs="Times New Roman"/>
          <w:lang w:val="es-ES_tradnl"/>
        </w:rPr>
      </w:pPr>
      <w:r w:rsidRPr="000168A1">
        <w:rPr>
          <w:rFonts w:ascii="Times New Roman" w:eastAsia="Times New Roman" w:hAnsi="Times New Roman" w:cs="Times New Roman"/>
          <w:lang w:val="es-ES_tradnl"/>
        </w:rPr>
        <w:t>[U]n primer dato resulta insoslayable para cualquier estudioso que se acerque al tema de las sentencias manipulativas de la Corte: la extraordinaria importancia cualitativa y cuantitativa que dicho fenómeno adquiere en la jurisdicción constitucional italiana. No sin razón Sandulli mantenía ya en 1967 que nos encontrábamos ante un &lt;&lt;</w:t>
      </w:r>
      <w:r w:rsidR="000168A1" w:rsidRPr="000168A1">
        <w:rPr>
          <w:rFonts w:ascii="Times New Roman" w:eastAsia="Times New Roman" w:hAnsi="Times New Roman" w:cs="Times New Roman"/>
          <w:lang w:val="es-ES_tradnl"/>
        </w:rPr>
        <w:t>nuevo</w:t>
      </w:r>
      <w:r w:rsidRPr="000168A1">
        <w:rPr>
          <w:rFonts w:ascii="Times New Roman" w:eastAsia="Times New Roman" w:hAnsi="Times New Roman" w:cs="Times New Roman"/>
          <w:lang w:val="es-ES_tradnl"/>
        </w:rPr>
        <w:t xml:space="preserve"> corso&gt;&gt; de dicha jurisdicción. Dejante aparte la extraordinaria influencia de la jurisprudencia &lt;&lt;creativa&gt;&gt; del Tribunal en prácticamente todos los campos del ordenamiento jurídico, lo cierto es que el período de 1980 a 1987 las sentencias aditivas o sustitutivas llegan a representar más del 55% de las sentencias estimatorias, dentro de una tendencia que, lejos de descender en los primeros años de los ochenta, tal y como un sector doctrinal pareció advertir, se consolida en esta década para no disminuir, aun cuando adopte nuevas formas, en los años noventa. Es esta realidad la que lleva a la literatura jurídica, quizás algo enfáticamente, a remarcar que semejante invención &lt;&lt;extra ordinem&gt;&gt; constituye un rasgo específico de su jurisdicción constitucional, una verdadera &lt;&lt;solución italiana&gt;&gt; alternativa a otras ofrecidas por el derecho comparado, y </w:t>
      </w:r>
      <w:r w:rsidR="000168A1" w:rsidRPr="000168A1">
        <w:rPr>
          <w:rFonts w:ascii="Times New Roman" w:eastAsia="Times New Roman" w:hAnsi="Times New Roman" w:cs="Times New Roman"/>
          <w:lang w:val="es-ES_tradnl"/>
        </w:rPr>
        <w:t>que</w:t>
      </w:r>
      <w:r w:rsidRPr="000168A1">
        <w:rPr>
          <w:rFonts w:ascii="Times New Roman" w:eastAsia="Times New Roman" w:hAnsi="Times New Roman" w:cs="Times New Roman"/>
          <w:lang w:val="es-ES_tradnl"/>
        </w:rPr>
        <w:t xml:space="preserve"> implica una &lt;&lt;auténtica revolución&gt;&gt; en el sistema, constituyendo tal vez el &lt;&lt;punto crucial&gt;&gt; de la obra de la Corte en sus años de funcionamiento</w:t>
      </w:r>
      <w:r w:rsidRPr="000168A1">
        <w:rPr>
          <w:rStyle w:val="FootnoteReference"/>
          <w:rFonts w:ascii="Times New Roman" w:hAnsi="Times New Roman" w:cs="Times New Roman"/>
          <w:lang w:val="es-ES_tradnl"/>
        </w:rPr>
        <w:footnoteReference w:id="264"/>
      </w:r>
      <w:r w:rsidRPr="000168A1">
        <w:rPr>
          <w:rFonts w:ascii="Times New Roman" w:eastAsia="Times New Roman" w:hAnsi="Times New Roman" w:cs="Times New Roman"/>
          <w:lang w:val="es-ES_tradnl"/>
        </w:rPr>
        <w:t xml:space="preserve">.  </w:t>
      </w:r>
    </w:p>
    <w:p w14:paraId="745EE258" w14:textId="77777777" w:rsidR="00BB2723" w:rsidRPr="00974304" w:rsidRDefault="00BB2723" w:rsidP="00F87198">
      <w:pPr>
        <w:spacing w:line="360" w:lineRule="auto"/>
        <w:ind w:firstLine="709"/>
        <w:jc w:val="both"/>
        <w:rPr>
          <w:rFonts w:ascii="Times New Roman" w:eastAsia="Times New Roman" w:hAnsi="Times New Roman" w:cs="Times New Roman"/>
        </w:rPr>
      </w:pPr>
    </w:p>
    <w:p w14:paraId="4C837A65" w14:textId="74375B8E" w:rsidR="00103159" w:rsidRPr="00974304" w:rsidRDefault="001E022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Corte c</w:t>
      </w:r>
      <w:r w:rsidR="00103159" w:rsidRPr="00974304">
        <w:rPr>
          <w:rFonts w:ascii="Times New Roman" w:eastAsia="Times New Roman" w:hAnsi="Times New Roman" w:cs="Times New Roman"/>
        </w:rPr>
        <w:t>onstitucional italiana, por diversas razões, acumulou nas últimas cinco décadas relevante experiência no campo da produção de sentenças constit</w:t>
      </w:r>
      <w:r w:rsidR="00A509F0">
        <w:rPr>
          <w:rFonts w:ascii="Times New Roman" w:eastAsia="Times New Roman" w:hAnsi="Times New Roman" w:cs="Times New Roman"/>
        </w:rPr>
        <w:t>ucionais de perfil aditivo. A</w:t>
      </w:r>
      <w:r w:rsidR="00103159" w:rsidRPr="00974304">
        <w:rPr>
          <w:rFonts w:ascii="Times New Roman" w:eastAsia="Times New Roman" w:hAnsi="Times New Roman" w:cs="Times New Roman"/>
        </w:rPr>
        <w:t xml:space="preserve"> alteração da compreensão daquele Tribunal a respeito do seu próprio papel no âmbito da democracia constitucional</w:t>
      </w:r>
      <w:r w:rsidR="00A509F0">
        <w:rPr>
          <w:rFonts w:ascii="Times New Roman" w:eastAsia="Times New Roman" w:hAnsi="Times New Roman" w:cs="Times New Roman"/>
        </w:rPr>
        <w:t xml:space="preserve"> – revelado pela intensa produção normativa veiculada nas sentenças aditivas –</w:t>
      </w:r>
      <w:r w:rsidR="00103159" w:rsidRPr="00974304">
        <w:rPr>
          <w:rFonts w:ascii="Times New Roman" w:eastAsia="Times New Roman" w:hAnsi="Times New Roman" w:cs="Times New Roman"/>
        </w:rPr>
        <w:t xml:space="preserve"> repercutiu gravemente no campo da se</w:t>
      </w:r>
      <w:r w:rsidRPr="00974304">
        <w:rPr>
          <w:rFonts w:ascii="Times New Roman" w:eastAsia="Times New Roman" w:hAnsi="Times New Roman" w:cs="Times New Roman"/>
        </w:rPr>
        <w:t>paração de poderes e desempenhou</w:t>
      </w:r>
      <w:r w:rsidR="00103159" w:rsidRPr="00974304">
        <w:rPr>
          <w:rFonts w:ascii="Times New Roman" w:eastAsia="Times New Roman" w:hAnsi="Times New Roman" w:cs="Times New Roman"/>
        </w:rPr>
        <w:t xml:space="preserve"> importante função na concretização de direitos e garantias fundamentais. A intensa produção jurisprudencial italiana a respeito do tema, associada à contemporânea e farta produção dogmática, constitui elemento fundamental para a compreensão do fenômeno no Brasil. </w:t>
      </w:r>
    </w:p>
    <w:p w14:paraId="6AFB5BA4"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47F79272" w14:textId="72EE6F12"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É evidente que as diferenças políticas e jurídicas entre Itália e Brasil devem ser levadas em consideração</w:t>
      </w:r>
      <w:r w:rsidRPr="00974304">
        <w:rPr>
          <w:rStyle w:val="FootnoteReference"/>
          <w:rFonts w:ascii="Times New Roman" w:hAnsi="Times New Roman" w:cs="Times New Roman"/>
        </w:rPr>
        <w:footnoteReference w:id="265"/>
      </w:r>
      <w:r w:rsidRPr="00974304">
        <w:rPr>
          <w:rFonts w:ascii="Times New Roman" w:eastAsia="Times New Roman" w:hAnsi="Times New Roman" w:cs="Times New Roman"/>
        </w:rPr>
        <w:t>. Entretanto, a nítida semelhança entre os movimentos de auto-</w:t>
      </w:r>
      <w:r w:rsidRPr="00974304">
        <w:rPr>
          <w:rFonts w:ascii="Times New Roman" w:eastAsia="Times New Roman" w:hAnsi="Times New Roman" w:cs="Times New Roman"/>
        </w:rPr>
        <w:lastRenderedPageBreak/>
        <w:t>atribuição gradual de competência normativa por parte das Cortes Constitucionai</w:t>
      </w:r>
      <w:r w:rsidR="00C93F41" w:rsidRPr="00974304">
        <w:rPr>
          <w:rFonts w:ascii="Times New Roman" w:eastAsia="Times New Roman" w:hAnsi="Times New Roman" w:cs="Times New Roman"/>
        </w:rPr>
        <w:t>s dos dois países merece especial</w:t>
      </w:r>
      <w:r w:rsidRPr="00974304">
        <w:rPr>
          <w:rFonts w:ascii="Times New Roman" w:eastAsia="Times New Roman" w:hAnsi="Times New Roman" w:cs="Times New Roman"/>
        </w:rPr>
        <w:t xml:space="preserve"> atenção. Aliás, há de ser considerada a semelhança dos fatores que determinaram a proliferação de sentenças aditivas em ambos países: (a) a existência de uma Constituição com uma forte carga programática e vocacionada a um desenvolvimento progressivo; (b) a continuidade básica de um ordenamento legal com fortes resquícios autoritários; (c) a simultânea ineficácia do Parlamento para dar uma resposta em tempo socialmente requerido tanto às demandas de atuação da Constituição, como à necessária adequação do preexistente ordenamento legal à ordem constitucional</w:t>
      </w:r>
      <w:r w:rsidRPr="00974304">
        <w:rPr>
          <w:rStyle w:val="FootnoteReference"/>
          <w:rFonts w:ascii="Times New Roman" w:hAnsi="Times New Roman" w:cs="Times New Roman"/>
        </w:rPr>
        <w:footnoteReference w:id="266"/>
      </w:r>
      <w:r w:rsidRPr="00974304">
        <w:rPr>
          <w:rFonts w:ascii="Times New Roman" w:eastAsia="Times New Roman" w:hAnsi="Times New Roman" w:cs="Times New Roman"/>
        </w:rPr>
        <w:t>.</w:t>
      </w:r>
    </w:p>
    <w:p w14:paraId="7FBA0098" w14:textId="77777777" w:rsidR="00103159" w:rsidRPr="00974304" w:rsidRDefault="00103159" w:rsidP="00F87198">
      <w:pPr>
        <w:spacing w:line="360" w:lineRule="auto"/>
        <w:ind w:firstLine="709"/>
        <w:jc w:val="both"/>
        <w:rPr>
          <w:rFonts w:ascii="Times New Roman" w:eastAsia="Times New Roman" w:hAnsi="Times New Roman" w:cs="Times New Roman"/>
        </w:rPr>
      </w:pPr>
    </w:p>
    <w:p w14:paraId="1DB5B79D" w14:textId="5FBCFDC7" w:rsidR="00103159" w:rsidRPr="00974304" w:rsidRDefault="0010315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Há no Brasil importantes estudos realizados a respeito da mudança do papel desempenhado pelo Supremo Tribunal Federal no contexto de realização de direitos e garantias fundamentais. Não por acaso, diversos trabalhos acadêmicos têm cuidado do fenômeno do ativismo judicial</w:t>
      </w:r>
      <w:r w:rsidRPr="00974304">
        <w:rPr>
          <w:rStyle w:val="FootnoteReference"/>
          <w:rFonts w:ascii="Times New Roman" w:hAnsi="Times New Roman" w:cs="Times New Roman"/>
        </w:rPr>
        <w:footnoteReference w:id="267"/>
      </w:r>
      <w:r w:rsidRPr="00974304">
        <w:rPr>
          <w:rFonts w:ascii="Times New Roman" w:eastAsia="Times New Roman" w:hAnsi="Times New Roman" w:cs="Times New Roman"/>
        </w:rPr>
        <w:t xml:space="preserve">. </w:t>
      </w:r>
      <w:r w:rsidR="004D026F" w:rsidRPr="00974304">
        <w:rPr>
          <w:rFonts w:ascii="Times New Roman" w:eastAsia="Times New Roman" w:hAnsi="Times New Roman" w:cs="Times New Roman"/>
        </w:rPr>
        <w:t xml:space="preserve">Rareiam </w:t>
      </w:r>
      <w:r w:rsidRPr="00974304">
        <w:rPr>
          <w:rFonts w:ascii="Times New Roman" w:eastAsia="Times New Roman" w:hAnsi="Times New Roman" w:cs="Times New Roman"/>
        </w:rPr>
        <w:t>contudo, estudo</w:t>
      </w:r>
      <w:r w:rsidR="004D026F" w:rsidRPr="00974304">
        <w:rPr>
          <w:rFonts w:ascii="Times New Roman" w:eastAsia="Times New Roman" w:hAnsi="Times New Roman" w:cs="Times New Roman"/>
        </w:rPr>
        <w:t>s</w:t>
      </w:r>
      <w:r w:rsidRPr="00974304">
        <w:rPr>
          <w:rFonts w:ascii="Times New Roman" w:eastAsia="Times New Roman" w:hAnsi="Times New Roman" w:cs="Times New Roman"/>
        </w:rPr>
        <w:t xml:space="preserve"> do fenômeno sob o prisma específico da adoção pelo Supremo Tribunal Federal da técnica decisória manipulativa com efeitos aditivos</w:t>
      </w:r>
      <w:r w:rsidR="00C51D8C" w:rsidRPr="00974304">
        <w:rPr>
          <w:rStyle w:val="FootnoteReference"/>
          <w:rFonts w:ascii="Times New Roman" w:eastAsia="Times New Roman" w:hAnsi="Times New Roman" w:cs="Times New Roman"/>
        </w:rPr>
        <w:footnoteReference w:id="268"/>
      </w:r>
      <w:r w:rsidRPr="00974304">
        <w:rPr>
          <w:rFonts w:ascii="Times New Roman" w:eastAsia="Times New Roman" w:hAnsi="Times New Roman" w:cs="Times New Roman"/>
        </w:rPr>
        <w:t xml:space="preserve">. </w:t>
      </w:r>
      <w:r w:rsidR="00A509F0">
        <w:rPr>
          <w:rFonts w:ascii="Times New Roman" w:eastAsia="Times New Roman" w:hAnsi="Times New Roman" w:cs="Times New Roman"/>
        </w:rPr>
        <w:t xml:space="preserve">Os capítulos seguintes demonstrarão a importância da contribuição jurisprudencial e doutrinária italiana para a compreensão do recente desenvolvimento das sentenças aditivas no contexto brasileiro. </w:t>
      </w:r>
    </w:p>
    <w:p w14:paraId="4B09FFA4" w14:textId="77777777" w:rsidR="00840346" w:rsidRPr="00974304" w:rsidRDefault="00840346" w:rsidP="00F87198">
      <w:pPr>
        <w:spacing w:line="360" w:lineRule="auto"/>
        <w:jc w:val="center"/>
        <w:rPr>
          <w:rFonts w:ascii="Times New Roman" w:hAnsi="Times New Roman" w:cs="Times New Roman"/>
          <w:b/>
        </w:rPr>
      </w:pPr>
    </w:p>
    <w:p w14:paraId="3DD8177A" w14:textId="77777777" w:rsidR="00321E32" w:rsidRPr="00974304" w:rsidRDefault="00321E32">
      <w:pPr>
        <w:rPr>
          <w:rFonts w:ascii="Times New Roman" w:hAnsi="Times New Roman" w:cs="Times New Roman"/>
          <w:b/>
        </w:rPr>
      </w:pPr>
      <w:r w:rsidRPr="00974304">
        <w:rPr>
          <w:rFonts w:ascii="Times New Roman" w:hAnsi="Times New Roman" w:cs="Times New Roman"/>
          <w:b/>
        </w:rPr>
        <w:br w:type="page"/>
      </w:r>
    </w:p>
    <w:p w14:paraId="7682DE01" w14:textId="74050B35" w:rsidR="00840DBE" w:rsidRPr="00974304" w:rsidRDefault="00473D91" w:rsidP="00F87198">
      <w:pPr>
        <w:spacing w:line="360" w:lineRule="auto"/>
        <w:jc w:val="center"/>
        <w:rPr>
          <w:rFonts w:ascii="Times New Roman" w:hAnsi="Times New Roman" w:cs="Times New Roman"/>
          <w:b/>
        </w:rPr>
      </w:pPr>
      <w:r w:rsidRPr="00974304">
        <w:rPr>
          <w:rFonts w:ascii="Times New Roman" w:hAnsi="Times New Roman" w:cs="Times New Roman"/>
          <w:b/>
        </w:rPr>
        <w:t>CAPÍTULO 4: O VÁCUO NORMATIVO E AS SENTENÇAS ADITIVAS</w:t>
      </w:r>
    </w:p>
    <w:p w14:paraId="37F32554" w14:textId="77777777" w:rsidR="00EE64F1" w:rsidRPr="00974304" w:rsidRDefault="00EE64F1" w:rsidP="00EE64F1">
      <w:pPr>
        <w:spacing w:line="360" w:lineRule="auto"/>
        <w:jc w:val="both"/>
        <w:rPr>
          <w:rFonts w:ascii="Times New Roman" w:hAnsi="Times New Roman" w:cs="Times New Roman"/>
        </w:rPr>
      </w:pPr>
    </w:p>
    <w:p w14:paraId="2B76BB65" w14:textId="48CAB181" w:rsidR="00EE64F1" w:rsidRPr="00974304" w:rsidRDefault="00EE64F1" w:rsidP="00EE64F1">
      <w:pPr>
        <w:spacing w:line="360" w:lineRule="auto"/>
        <w:ind w:firstLine="709"/>
        <w:jc w:val="both"/>
        <w:rPr>
          <w:rFonts w:ascii="Times New Roman" w:hAnsi="Times New Roman" w:cs="Times New Roman"/>
        </w:rPr>
      </w:pPr>
      <w:r w:rsidRPr="00974304">
        <w:rPr>
          <w:rFonts w:ascii="Times New Roman" w:hAnsi="Times New Roman" w:cs="Times New Roman"/>
        </w:rPr>
        <w:t xml:space="preserve">O modelo tradicional de controle de constitucionalidade, baseado no esquema rígido de acolhimento/rejeição da pretensão ou da questão </w:t>
      </w:r>
      <w:r w:rsidR="00C93F41" w:rsidRPr="00974304">
        <w:rPr>
          <w:rFonts w:ascii="Times New Roman" w:hAnsi="Times New Roman" w:cs="Times New Roman"/>
        </w:rPr>
        <w:t>da inconstitucionalidade, impõe</w:t>
      </w:r>
      <w:r w:rsidRPr="00974304">
        <w:rPr>
          <w:rFonts w:ascii="Times New Roman" w:hAnsi="Times New Roman" w:cs="Times New Roman"/>
        </w:rPr>
        <w:t xml:space="preserve"> grave limitação à função de controle exercida pela Corte constitucional. O juízo de constitucionalidade, segundo esse modelo, pressupõe uma escolha entre dois res</w:t>
      </w:r>
      <w:r w:rsidR="00A509F0">
        <w:rPr>
          <w:rFonts w:ascii="Times New Roman" w:hAnsi="Times New Roman" w:cs="Times New Roman"/>
        </w:rPr>
        <w:t>ultados claramente projetáveis</w:t>
      </w:r>
      <w:r w:rsidRPr="00974304">
        <w:rPr>
          <w:rFonts w:ascii="Times New Roman" w:hAnsi="Times New Roman" w:cs="Times New Roman"/>
        </w:rPr>
        <w:t xml:space="preserve"> pela Corte: (i) a rejeição da questão constitucional com a consequente manutenção da vigência da disciplina impugnada; ou (ii) o acolhimento da questão constitucional com a consequente anulação da disciplina normativa. </w:t>
      </w:r>
      <w:r w:rsidR="009A64FD" w:rsidRPr="00974304">
        <w:rPr>
          <w:rFonts w:ascii="Times New Roman" w:hAnsi="Times New Roman" w:cs="Times New Roman"/>
        </w:rPr>
        <w:t>O exercício da função de c</w:t>
      </w:r>
      <w:r w:rsidR="00C93F41" w:rsidRPr="00974304">
        <w:rPr>
          <w:rFonts w:ascii="Times New Roman" w:hAnsi="Times New Roman" w:cs="Times New Roman"/>
        </w:rPr>
        <w:t xml:space="preserve">ontrole de constitucionalidade </w:t>
      </w:r>
      <w:r w:rsidR="009A64FD" w:rsidRPr="00974304">
        <w:rPr>
          <w:rFonts w:ascii="Times New Roman" w:hAnsi="Times New Roman" w:cs="Times New Roman"/>
        </w:rPr>
        <w:t xml:space="preserve">exige em alguma medida o efetivo reconhecimento por parte da Corte da violação à Constituição pelo poder legislativo, o que conduz, inevitavelmente, ao enfrentamento da questão concernente ao vácuo legislativo. A anulação da disciplina normativa examinada pela Corte tem potencial de gerar uma verdadeira lacuna normativa no setor regulado pela norma considerada inconstitucional. </w:t>
      </w:r>
    </w:p>
    <w:p w14:paraId="62A8F8F2" w14:textId="77777777" w:rsidR="009A64FD" w:rsidRPr="00974304" w:rsidRDefault="009A64FD" w:rsidP="00EE64F1">
      <w:pPr>
        <w:spacing w:line="360" w:lineRule="auto"/>
        <w:ind w:firstLine="709"/>
        <w:jc w:val="both"/>
        <w:rPr>
          <w:rFonts w:ascii="Times New Roman" w:hAnsi="Times New Roman" w:cs="Times New Roman"/>
        </w:rPr>
      </w:pPr>
    </w:p>
    <w:p w14:paraId="738F0226" w14:textId="58A6C0A1" w:rsidR="00DB0F81" w:rsidRPr="00974304" w:rsidRDefault="009A64FD" w:rsidP="00EE64F1">
      <w:pPr>
        <w:spacing w:line="360" w:lineRule="auto"/>
        <w:ind w:firstLine="709"/>
        <w:jc w:val="both"/>
        <w:rPr>
          <w:rFonts w:ascii="Times New Roman" w:hAnsi="Times New Roman" w:cs="Times New Roman"/>
        </w:rPr>
      </w:pPr>
      <w:r w:rsidRPr="00974304">
        <w:rPr>
          <w:rFonts w:ascii="Times New Roman" w:hAnsi="Times New Roman" w:cs="Times New Roman"/>
        </w:rPr>
        <w:t>No</w:t>
      </w:r>
      <w:r w:rsidR="00A509F0">
        <w:rPr>
          <w:rFonts w:ascii="Times New Roman" w:hAnsi="Times New Roman" w:cs="Times New Roman"/>
        </w:rPr>
        <w:t xml:space="preserve"> Brasil, conquanto seja uniforme</w:t>
      </w:r>
      <w:r w:rsidRPr="00974304">
        <w:rPr>
          <w:rFonts w:ascii="Times New Roman" w:hAnsi="Times New Roman" w:cs="Times New Roman"/>
        </w:rPr>
        <w:t xml:space="preserve"> a orientação jurisprudencial no sentido de que a decisão do Supremo Tribunal Federal que declara, em sede de fiscalização abstrata, a inconstitucionalidade de determinado diploma normativo tem o condão de provocar a repristinação dos atos estatais anteriores que foram revogados pela lei proclamada inconstitucional</w:t>
      </w:r>
      <w:r w:rsidRPr="00974304">
        <w:rPr>
          <w:rStyle w:val="FootnoteReference"/>
          <w:rFonts w:ascii="Times New Roman" w:hAnsi="Times New Roman" w:cs="Times New Roman"/>
        </w:rPr>
        <w:footnoteReference w:id="269"/>
      </w:r>
      <w:r w:rsidRPr="00974304">
        <w:rPr>
          <w:rFonts w:ascii="Times New Roman" w:hAnsi="Times New Roman" w:cs="Times New Roman"/>
        </w:rPr>
        <w:t>, o problema atinente à produção de vácuos normativos perigosos pela decisão de inconstitucionalidade permanece altamente relevante. De um lado, essa constatação deve-se ao fato de que, em regime constitucional relativamente novo, a anulação da disciplina impugnada apresenta forte potencial de repristinação de disciplina normativa pré-constitucional, a qual, também muito provavelmente, não a</w:t>
      </w:r>
      <w:r w:rsidR="00A509F0">
        <w:rPr>
          <w:rFonts w:ascii="Times New Roman" w:hAnsi="Times New Roman" w:cs="Times New Roman"/>
        </w:rPr>
        <w:t xml:space="preserve">presenta condições de satisfazer as </w:t>
      </w:r>
      <w:r w:rsidRPr="00974304">
        <w:rPr>
          <w:rFonts w:ascii="Times New Roman" w:hAnsi="Times New Roman" w:cs="Times New Roman"/>
        </w:rPr>
        <w:t xml:space="preserve">novas demandas criadas pela Constituição vigente. De outro, mas não menos importante, cabe considerar que </w:t>
      </w:r>
      <w:r w:rsidR="00E33600" w:rsidRPr="00974304">
        <w:rPr>
          <w:rFonts w:ascii="Times New Roman" w:hAnsi="Times New Roman" w:cs="Times New Roman"/>
        </w:rPr>
        <w:t>o Supremo Tribunal Federal tem imputado ao legislador um dever de atualização normativa com o objetivo de afastar os riscos de um reforço a um processo de inconstitucionalização decorrente das mudanças fáticas e jurídicas verificadas no tempo</w:t>
      </w:r>
      <w:r w:rsidR="00E33600" w:rsidRPr="00974304">
        <w:rPr>
          <w:rStyle w:val="FootnoteReference"/>
          <w:rFonts w:ascii="Times New Roman" w:hAnsi="Times New Roman" w:cs="Times New Roman"/>
        </w:rPr>
        <w:footnoteReference w:id="270"/>
      </w:r>
      <w:r w:rsidR="00E33600" w:rsidRPr="00974304">
        <w:rPr>
          <w:rFonts w:ascii="Times New Roman" w:hAnsi="Times New Roman" w:cs="Times New Roman"/>
        </w:rPr>
        <w:t xml:space="preserve">. </w:t>
      </w:r>
    </w:p>
    <w:p w14:paraId="062E6D3B" w14:textId="77777777" w:rsidR="00DB0F81" w:rsidRPr="00974304" w:rsidRDefault="00DB0F81" w:rsidP="00EE64F1">
      <w:pPr>
        <w:spacing w:line="360" w:lineRule="auto"/>
        <w:ind w:firstLine="709"/>
        <w:jc w:val="both"/>
        <w:rPr>
          <w:rFonts w:ascii="Times New Roman" w:hAnsi="Times New Roman" w:cs="Times New Roman"/>
        </w:rPr>
      </w:pPr>
    </w:p>
    <w:p w14:paraId="33D91B3E" w14:textId="2BD7013E" w:rsidR="009A64FD" w:rsidRPr="00974304" w:rsidRDefault="00E33600" w:rsidP="00EE64F1">
      <w:pPr>
        <w:spacing w:line="360" w:lineRule="auto"/>
        <w:ind w:firstLine="709"/>
        <w:jc w:val="both"/>
        <w:rPr>
          <w:rFonts w:ascii="Times New Roman" w:hAnsi="Times New Roman" w:cs="Times New Roman"/>
        </w:rPr>
      </w:pPr>
      <w:r w:rsidRPr="00974304">
        <w:rPr>
          <w:rFonts w:ascii="Times New Roman" w:hAnsi="Times New Roman" w:cs="Times New Roman"/>
        </w:rPr>
        <w:t>A repristinação de normativas revogadas, especialmente quando em jogo normas pré-consti</w:t>
      </w:r>
      <w:r w:rsidR="00A509F0">
        <w:rPr>
          <w:rFonts w:ascii="Times New Roman" w:hAnsi="Times New Roman" w:cs="Times New Roman"/>
        </w:rPr>
        <w:t>tucionais, não parece, atualmente</w:t>
      </w:r>
      <w:r w:rsidRPr="00974304">
        <w:rPr>
          <w:rFonts w:ascii="Times New Roman" w:hAnsi="Times New Roman" w:cs="Times New Roman"/>
        </w:rPr>
        <w:t xml:space="preserve">, responder aos anseios de efetivação de direitos fundamentais por meio da produção legislativa regulamentadora. A tudo isso impõe-se somar a circunstância de que grande parte da legislação concretizadora de direitos fundamentais reconhecidos pela Constituição vigente </w:t>
      </w:r>
      <w:r w:rsidR="00054388" w:rsidRPr="00974304">
        <w:rPr>
          <w:rFonts w:ascii="Times New Roman" w:hAnsi="Times New Roman" w:cs="Times New Roman"/>
        </w:rPr>
        <w:t xml:space="preserve">constitui inovação no ordenamento jurídico, não tendo sequer revogado disciplina anterior, contexto no qual fica ainda mais evidente o problema do vácuo normativo em hipóteses de invalidação da disciplina legal impugnada. </w:t>
      </w:r>
    </w:p>
    <w:p w14:paraId="6ADC1B7F" w14:textId="77777777" w:rsidR="00054388" w:rsidRPr="00974304" w:rsidRDefault="00054388" w:rsidP="00EE64F1">
      <w:pPr>
        <w:spacing w:line="360" w:lineRule="auto"/>
        <w:ind w:firstLine="709"/>
        <w:jc w:val="both"/>
        <w:rPr>
          <w:rFonts w:ascii="Times New Roman" w:hAnsi="Times New Roman" w:cs="Times New Roman"/>
        </w:rPr>
      </w:pPr>
    </w:p>
    <w:p w14:paraId="79BB135D" w14:textId="6401CA02" w:rsidR="005366E1" w:rsidRPr="00974304" w:rsidRDefault="00054388" w:rsidP="00EE64F1">
      <w:pPr>
        <w:spacing w:line="360" w:lineRule="auto"/>
        <w:ind w:firstLine="709"/>
        <w:jc w:val="both"/>
        <w:rPr>
          <w:rFonts w:ascii="Times New Roman" w:hAnsi="Times New Roman" w:cs="Times New Roman"/>
        </w:rPr>
      </w:pPr>
      <w:r w:rsidRPr="00974304">
        <w:rPr>
          <w:rFonts w:ascii="Times New Roman" w:hAnsi="Times New Roman" w:cs="Times New Roman"/>
        </w:rPr>
        <w:t>A preocupação com a produção de vácuo normativo perigoso pela sentença constitucional não tem escapado à experiência jurisprudencial brasileira. Com efeito, o Supremo Tribunal Federal – às vezes explicitamente</w:t>
      </w:r>
      <w:r w:rsidRPr="00974304">
        <w:rPr>
          <w:rStyle w:val="FootnoteReference"/>
          <w:rFonts w:ascii="Times New Roman" w:hAnsi="Times New Roman" w:cs="Times New Roman"/>
        </w:rPr>
        <w:footnoteReference w:id="271"/>
      </w:r>
      <w:r w:rsidRPr="00974304">
        <w:rPr>
          <w:rFonts w:ascii="Times New Roman" w:hAnsi="Times New Roman" w:cs="Times New Roman"/>
        </w:rPr>
        <w:t xml:space="preserve"> e outras implicitamente</w:t>
      </w:r>
      <w:r w:rsidRPr="00974304">
        <w:rPr>
          <w:rStyle w:val="FootnoteReference"/>
          <w:rFonts w:ascii="Times New Roman" w:hAnsi="Times New Roman" w:cs="Times New Roman"/>
        </w:rPr>
        <w:footnoteReference w:id="272"/>
      </w:r>
      <w:r w:rsidRPr="00974304">
        <w:rPr>
          <w:rFonts w:ascii="Times New Roman" w:hAnsi="Times New Roman" w:cs="Times New Roman"/>
        </w:rPr>
        <w:t xml:space="preserve"> – tem desenvolvido técnicas de decisão voltadas precisamente à superação do inconveniente vácuo normativo eventualmente produzido por uma decisão seca de acolhimento da ação de inconstitucionalidade. </w:t>
      </w:r>
      <w:r w:rsidR="0024592B" w:rsidRPr="00974304">
        <w:rPr>
          <w:rFonts w:ascii="Times New Roman" w:hAnsi="Times New Roman" w:cs="Times New Roman"/>
        </w:rPr>
        <w:t>A atenção dispensada pela Corte aos resultados normativos no meio social e jurídico decorrent</w:t>
      </w:r>
      <w:r w:rsidR="00A509F0">
        <w:rPr>
          <w:rFonts w:ascii="Times New Roman" w:hAnsi="Times New Roman" w:cs="Times New Roman"/>
        </w:rPr>
        <w:t>es de suas decisões – na linha</w:t>
      </w:r>
      <w:r w:rsidR="0024592B" w:rsidRPr="00974304">
        <w:rPr>
          <w:rFonts w:ascii="Times New Roman" w:hAnsi="Times New Roman" w:cs="Times New Roman"/>
        </w:rPr>
        <w:t xml:space="preserve"> da recente reconfiguração do próprio problema da omissão inconstitucional, tal como apontado no capítulo 2 deste trabalho – incita à verificação, sempre que vislumbrada a inconstitucionalidade de um determinado diploma normativo, da possibilidade de criação de vácuo normativo perigoso; e, em caso positivo, das possibilidades de superação do problema a disposição da Corte. Aqui, preside todo o raciocínio empregado pelo órgão de controle de constitucionalidade das leis a legítima preocupação com a evitação de resultados inconstitucionais </w:t>
      </w:r>
      <w:r w:rsidR="005366E1" w:rsidRPr="00974304">
        <w:rPr>
          <w:rFonts w:ascii="Times New Roman" w:hAnsi="Times New Roman" w:cs="Times New Roman"/>
        </w:rPr>
        <w:t xml:space="preserve">a partir da decisão caducatória </w:t>
      </w:r>
      <w:r w:rsidR="00A509F0">
        <w:rPr>
          <w:rFonts w:ascii="Times New Roman" w:hAnsi="Times New Roman" w:cs="Times New Roman"/>
        </w:rPr>
        <w:t xml:space="preserve">formulada </w:t>
      </w:r>
      <w:r w:rsidR="005366E1" w:rsidRPr="00974304">
        <w:rPr>
          <w:rFonts w:ascii="Times New Roman" w:hAnsi="Times New Roman" w:cs="Times New Roman"/>
        </w:rPr>
        <w:t>pela Corte.</w:t>
      </w:r>
    </w:p>
    <w:p w14:paraId="525E4E12" w14:textId="77777777" w:rsidR="005366E1" w:rsidRPr="00974304" w:rsidRDefault="005366E1" w:rsidP="00EE64F1">
      <w:pPr>
        <w:spacing w:line="360" w:lineRule="auto"/>
        <w:ind w:firstLine="709"/>
        <w:jc w:val="both"/>
        <w:rPr>
          <w:rFonts w:ascii="Times New Roman" w:hAnsi="Times New Roman" w:cs="Times New Roman"/>
        </w:rPr>
      </w:pPr>
    </w:p>
    <w:p w14:paraId="6CAF240C" w14:textId="3AAFEF48" w:rsidR="005366E1" w:rsidRPr="00974304" w:rsidRDefault="005366E1" w:rsidP="00EE64F1">
      <w:pPr>
        <w:spacing w:line="360" w:lineRule="auto"/>
        <w:ind w:firstLine="709"/>
        <w:jc w:val="both"/>
        <w:rPr>
          <w:rFonts w:ascii="Times New Roman" w:hAnsi="Times New Roman" w:cs="Times New Roman"/>
        </w:rPr>
      </w:pPr>
      <w:r w:rsidRPr="00974304">
        <w:rPr>
          <w:rFonts w:ascii="Times New Roman" w:hAnsi="Times New Roman" w:cs="Times New Roman"/>
        </w:rPr>
        <w:t>Pode-se afirmar, portanto, que a busca por alternativas decisórias para além do esquema acolhimento/rejeição está na base do desenvolvimento normal da função de controle de constitucionalidade das leis. Se essa atividade redunda na eventual anulação de leis e se dessa anulação pode resultar uma situação de inconstitucionalidade – porque o vácuo normativo pode causar empeço ao gozo de direitos constitucionalmente protegidos –, não há surpresa em que o órgão de controle, que não pode renunciar à função que lhe foi imputada pela Constituição (e com isso simplesmente optar pela manutenção da normativa incons</w:t>
      </w:r>
      <w:r w:rsidR="00C93F41" w:rsidRPr="00974304">
        <w:rPr>
          <w:rFonts w:ascii="Times New Roman" w:hAnsi="Times New Roman" w:cs="Times New Roman"/>
        </w:rPr>
        <w:t>titucional), desenvolva meios para</w:t>
      </w:r>
      <w:r w:rsidRPr="00974304">
        <w:rPr>
          <w:rFonts w:ascii="Times New Roman" w:hAnsi="Times New Roman" w:cs="Times New Roman"/>
        </w:rPr>
        <w:t xml:space="preserve"> evitar o problema de ordem no</w:t>
      </w:r>
      <w:r w:rsidR="00C93F41" w:rsidRPr="00974304">
        <w:rPr>
          <w:rFonts w:ascii="Times New Roman" w:hAnsi="Times New Roman" w:cs="Times New Roman"/>
        </w:rPr>
        <w:t>rmativa fruto do vácuo legislativo</w:t>
      </w:r>
      <w:r w:rsidRPr="00974304">
        <w:rPr>
          <w:rFonts w:ascii="Times New Roman" w:hAnsi="Times New Roman" w:cs="Times New Roman"/>
        </w:rPr>
        <w:t xml:space="preserve"> gerado pela decisão anulatória da disciplina impugnada. </w:t>
      </w:r>
    </w:p>
    <w:p w14:paraId="20B99ECD" w14:textId="77777777" w:rsidR="005366E1" w:rsidRPr="00974304" w:rsidRDefault="005366E1" w:rsidP="00EE64F1">
      <w:pPr>
        <w:spacing w:line="360" w:lineRule="auto"/>
        <w:ind w:firstLine="709"/>
        <w:jc w:val="both"/>
        <w:rPr>
          <w:rFonts w:ascii="Times New Roman" w:hAnsi="Times New Roman" w:cs="Times New Roman"/>
        </w:rPr>
      </w:pPr>
    </w:p>
    <w:p w14:paraId="1917C595" w14:textId="37D7AC30" w:rsidR="00054388" w:rsidRPr="00974304" w:rsidRDefault="005366E1" w:rsidP="00EE64F1">
      <w:pPr>
        <w:spacing w:line="360" w:lineRule="auto"/>
        <w:ind w:firstLine="709"/>
        <w:jc w:val="both"/>
        <w:rPr>
          <w:rFonts w:ascii="Times New Roman" w:hAnsi="Times New Roman" w:cs="Times New Roman"/>
        </w:rPr>
      </w:pPr>
      <w:r w:rsidRPr="00974304">
        <w:rPr>
          <w:rFonts w:ascii="Times New Roman" w:hAnsi="Times New Roman" w:cs="Times New Roman"/>
        </w:rPr>
        <w:t>A experiência jurisprudencial brasileira, assim como a</w:t>
      </w:r>
      <w:r w:rsidR="00A509F0">
        <w:rPr>
          <w:rFonts w:ascii="Times New Roman" w:hAnsi="Times New Roman" w:cs="Times New Roman"/>
        </w:rPr>
        <w:t xml:space="preserve"> valiosa contribuição jurisprudencial</w:t>
      </w:r>
      <w:r w:rsidRPr="00974304">
        <w:rPr>
          <w:rFonts w:ascii="Times New Roman" w:hAnsi="Times New Roman" w:cs="Times New Roman"/>
        </w:rPr>
        <w:t xml:space="preserve"> de outras Cortes constitucionais – tais como a italiana e a alemã –, demonstra que a adoção de decisões de perfil aditivo constitui o principal instrumento de superação do problema concernente ao vácuo normativo perigoso causado pela decisão de acolhimento da pretensão de inconstitucionalidade. O aprofundamento da pesquisa, nesse capítulo do trabalho, permitirá tornar a essa assertiva já</w:t>
      </w:r>
      <w:r w:rsidR="00D52972" w:rsidRPr="00974304">
        <w:rPr>
          <w:rFonts w:ascii="Times New Roman" w:hAnsi="Times New Roman" w:cs="Times New Roman"/>
        </w:rPr>
        <w:t xml:space="preserve"> então</w:t>
      </w:r>
      <w:r w:rsidRPr="00974304">
        <w:rPr>
          <w:rFonts w:ascii="Times New Roman" w:hAnsi="Times New Roman" w:cs="Times New Roman"/>
        </w:rPr>
        <w:t xml:space="preserve"> em ordem de conclusão das considerações a seguir expostas.</w:t>
      </w:r>
      <w:r w:rsidR="00A509F0">
        <w:rPr>
          <w:rFonts w:ascii="Times New Roman" w:hAnsi="Times New Roman" w:cs="Times New Roman"/>
        </w:rPr>
        <w:t xml:space="preserve"> </w:t>
      </w:r>
      <w:r w:rsidR="00D52972" w:rsidRPr="00974304">
        <w:rPr>
          <w:rFonts w:ascii="Times New Roman" w:hAnsi="Times New Roman" w:cs="Times New Roman"/>
        </w:rPr>
        <w:t>A despeito da rica produção doutrinária italiana a respeito do tema</w:t>
      </w:r>
      <w:r w:rsidR="009C1916" w:rsidRPr="00974304">
        <w:rPr>
          <w:rFonts w:ascii="Times New Roman" w:hAnsi="Times New Roman" w:cs="Times New Roman"/>
        </w:rPr>
        <w:t xml:space="preserve">, a mais completa </w:t>
      </w:r>
      <w:r w:rsidR="00665410" w:rsidRPr="00974304">
        <w:rPr>
          <w:rFonts w:ascii="Times New Roman" w:hAnsi="Times New Roman" w:cs="Times New Roman"/>
        </w:rPr>
        <w:t>análise sobre o tema veio a cargo de Roberto Pina</w:t>
      </w:r>
      <w:r w:rsidR="005C416D" w:rsidRPr="00974304">
        <w:rPr>
          <w:rFonts w:ascii="Times New Roman" w:hAnsi="Times New Roman" w:cs="Times New Roman"/>
        </w:rPr>
        <w:t xml:space="preserve">rdi, que, em </w:t>
      </w:r>
      <w:r w:rsidR="000168A1" w:rsidRPr="00974304">
        <w:rPr>
          <w:rFonts w:ascii="Times New Roman" w:hAnsi="Times New Roman" w:cs="Times New Roman"/>
        </w:rPr>
        <w:t>festejada</w:t>
      </w:r>
      <w:r w:rsidR="005C416D" w:rsidRPr="00974304">
        <w:rPr>
          <w:rFonts w:ascii="Times New Roman" w:hAnsi="Times New Roman" w:cs="Times New Roman"/>
        </w:rPr>
        <w:t xml:space="preserve"> monografia</w:t>
      </w:r>
      <w:r w:rsidR="005C416D" w:rsidRPr="00974304">
        <w:rPr>
          <w:rStyle w:val="FootnoteReference"/>
          <w:rFonts w:ascii="Times New Roman" w:hAnsi="Times New Roman" w:cs="Times New Roman"/>
        </w:rPr>
        <w:footnoteReference w:id="273"/>
      </w:r>
      <w:r w:rsidR="005C416D" w:rsidRPr="00974304">
        <w:rPr>
          <w:rFonts w:ascii="Times New Roman" w:hAnsi="Times New Roman" w:cs="Times New Roman"/>
        </w:rPr>
        <w:t xml:space="preserve">, abordou de modo abrangente o problema do vácuo normativo no controle de constitucionalidade. O presente capítulo deste trabalho adota o esquema de análise proposto por Pinardi e desenvolve, a partir desse referencial doutrinário, a análise do problema à luz da jurisprudência do Supremo Tribunal Federal. </w:t>
      </w:r>
    </w:p>
    <w:p w14:paraId="122B26D9" w14:textId="77777777" w:rsidR="005C416D" w:rsidRPr="00974304" w:rsidRDefault="005C416D" w:rsidP="00EE64F1">
      <w:pPr>
        <w:spacing w:line="360" w:lineRule="auto"/>
        <w:ind w:firstLine="709"/>
        <w:jc w:val="both"/>
        <w:rPr>
          <w:rFonts w:ascii="Times New Roman" w:hAnsi="Times New Roman" w:cs="Times New Roman"/>
        </w:rPr>
      </w:pPr>
    </w:p>
    <w:p w14:paraId="0E67D92E" w14:textId="0C5BF641" w:rsidR="00F80490" w:rsidRPr="00974304" w:rsidRDefault="00473D91" w:rsidP="00F80490">
      <w:pPr>
        <w:spacing w:line="360" w:lineRule="auto"/>
        <w:jc w:val="both"/>
        <w:rPr>
          <w:rFonts w:ascii="Times New Roman" w:hAnsi="Times New Roman" w:cs="Times New Roman"/>
          <w:b/>
        </w:rPr>
      </w:pPr>
      <w:r w:rsidRPr="00974304">
        <w:rPr>
          <w:rFonts w:ascii="Times New Roman" w:hAnsi="Times New Roman" w:cs="Times New Roman"/>
          <w:b/>
        </w:rPr>
        <w:t>4.1. DELIMITAÇÃO DO PROBLEMA: O VÁCUO NORMATIVO PERIGOSO NO CONTEXTO DO CONTROLE DE CONSTITUCIONALIDADE</w:t>
      </w:r>
    </w:p>
    <w:p w14:paraId="41036518" w14:textId="77777777" w:rsidR="00F80490" w:rsidRPr="00974304" w:rsidRDefault="00F80490" w:rsidP="00EE64F1">
      <w:pPr>
        <w:spacing w:line="360" w:lineRule="auto"/>
        <w:ind w:firstLine="709"/>
        <w:jc w:val="both"/>
        <w:rPr>
          <w:rFonts w:ascii="Times New Roman" w:hAnsi="Times New Roman" w:cs="Times New Roman"/>
        </w:rPr>
      </w:pPr>
    </w:p>
    <w:p w14:paraId="370175FE" w14:textId="77777777" w:rsidR="005C416D" w:rsidRPr="00974304" w:rsidRDefault="005C416D" w:rsidP="005C416D">
      <w:pPr>
        <w:spacing w:line="360" w:lineRule="auto"/>
        <w:ind w:firstLine="709"/>
        <w:jc w:val="both"/>
        <w:rPr>
          <w:rFonts w:ascii="Times New Roman" w:hAnsi="Times New Roman" w:cs="Times New Roman"/>
        </w:rPr>
      </w:pPr>
      <w:r w:rsidRPr="00974304">
        <w:rPr>
          <w:rFonts w:ascii="Times New Roman" w:hAnsi="Times New Roman" w:cs="Times New Roman"/>
        </w:rPr>
        <w:t xml:space="preserve">Em primeiro lugar, convém delinear de forma mais detalhada os termos em que se põe, tanto aqui como na Itália, o problema do vácuo normativo perigoso – ou, na fórmula evocativa proposta por Pinardi, do </w:t>
      </w:r>
      <w:r w:rsidRPr="00974304">
        <w:rPr>
          <w:rFonts w:ascii="Times New Roman" w:hAnsi="Times New Roman" w:cs="Times New Roman"/>
          <w:i/>
        </w:rPr>
        <w:t>horror vacui</w:t>
      </w:r>
      <w:r w:rsidRPr="00974304">
        <w:rPr>
          <w:rFonts w:ascii="Times New Roman" w:hAnsi="Times New Roman" w:cs="Times New Roman"/>
        </w:rPr>
        <w:t xml:space="preserve"> –, para então analisar os instrumentos utilizados pela Corte constitucional para a sua superação. </w:t>
      </w:r>
    </w:p>
    <w:p w14:paraId="1687CF1A" w14:textId="77777777" w:rsidR="005C416D" w:rsidRPr="00974304" w:rsidRDefault="005C416D" w:rsidP="005C416D">
      <w:pPr>
        <w:spacing w:line="360" w:lineRule="auto"/>
        <w:ind w:firstLine="709"/>
        <w:jc w:val="both"/>
        <w:rPr>
          <w:rFonts w:ascii="Times New Roman" w:hAnsi="Times New Roman" w:cs="Times New Roman"/>
        </w:rPr>
      </w:pPr>
    </w:p>
    <w:p w14:paraId="4965ED55" w14:textId="24287A04" w:rsidR="005C416D" w:rsidRPr="00974304" w:rsidRDefault="005C416D" w:rsidP="005C416D">
      <w:pPr>
        <w:spacing w:line="360" w:lineRule="auto"/>
        <w:ind w:firstLine="709"/>
        <w:jc w:val="both"/>
        <w:rPr>
          <w:rFonts w:ascii="Times New Roman" w:hAnsi="Times New Roman" w:cs="Times New Roman"/>
        </w:rPr>
      </w:pPr>
      <w:r w:rsidRPr="00974304">
        <w:rPr>
          <w:rFonts w:ascii="Times New Roman" w:hAnsi="Times New Roman" w:cs="Times New Roman"/>
        </w:rPr>
        <w:t xml:space="preserve">De fato, no contexto do qual se ocupa o presente capítulo, o nascimento da exigência de uma intervenção reconstrutiva de um setor normativo considerado está umbilicalmente ligado à declaração de inconstitucionalidade da disciplina normativa sujeita ao controle. É evidente que </w:t>
      </w:r>
      <w:r w:rsidR="00ED464F" w:rsidRPr="00974304">
        <w:rPr>
          <w:rFonts w:ascii="Times New Roman" w:hAnsi="Times New Roman" w:cs="Times New Roman"/>
        </w:rPr>
        <w:t>o vácu</w:t>
      </w:r>
      <w:r w:rsidR="00A509F0">
        <w:rPr>
          <w:rFonts w:ascii="Times New Roman" w:hAnsi="Times New Roman" w:cs="Times New Roman"/>
        </w:rPr>
        <w:t xml:space="preserve">o normativo perigoso </w:t>
      </w:r>
      <w:r w:rsidR="00ED464F" w:rsidRPr="00974304">
        <w:rPr>
          <w:rFonts w:ascii="Times New Roman" w:hAnsi="Times New Roman" w:cs="Times New Roman"/>
        </w:rPr>
        <w:t xml:space="preserve">pode surgir da simples ausência de cumprimento de uma obrigação de legislar imposta pela Constituição. Entretanto, a esta parte, analisar-se-á, em específico, o vácuo normativo perigoso causado pela decisão demolitória da Corte constitucional. </w:t>
      </w:r>
    </w:p>
    <w:p w14:paraId="30C65302" w14:textId="77777777" w:rsidR="00ED464F" w:rsidRPr="00974304" w:rsidRDefault="00ED464F" w:rsidP="005C416D">
      <w:pPr>
        <w:spacing w:line="360" w:lineRule="auto"/>
        <w:ind w:firstLine="709"/>
        <w:jc w:val="both"/>
        <w:rPr>
          <w:rFonts w:ascii="Times New Roman" w:hAnsi="Times New Roman" w:cs="Times New Roman"/>
        </w:rPr>
      </w:pPr>
    </w:p>
    <w:p w14:paraId="436B366A" w14:textId="0970FEDC" w:rsidR="00ED464F" w:rsidRPr="00974304" w:rsidRDefault="00ED464F" w:rsidP="00A509F0">
      <w:pPr>
        <w:spacing w:line="360" w:lineRule="auto"/>
        <w:ind w:firstLine="709"/>
        <w:jc w:val="both"/>
        <w:rPr>
          <w:rFonts w:ascii="Times New Roman" w:hAnsi="Times New Roman" w:cs="Times New Roman"/>
        </w:rPr>
      </w:pPr>
      <w:r w:rsidRPr="00974304">
        <w:rPr>
          <w:rFonts w:ascii="Times New Roman" w:hAnsi="Times New Roman" w:cs="Times New Roman"/>
        </w:rPr>
        <w:t xml:space="preserve">O enfrentamento da questão não pode </w:t>
      </w:r>
      <w:r w:rsidR="00A509F0">
        <w:rPr>
          <w:rFonts w:ascii="Times New Roman" w:hAnsi="Times New Roman" w:cs="Times New Roman"/>
        </w:rPr>
        <w:t xml:space="preserve">desprezar que </w:t>
      </w:r>
      <w:r w:rsidRPr="00974304">
        <w:rPr>
          <w:rFonts w:ascii="Times New Roman" w:hAnsi="Times New Roman" w:cs="Times New Roman"/>
        </w:rPr>
        <w:t>a recomposição de um quadro normativo compatível com a Constituição nem sempre é atingida por meio de uma decisão de mero acolhimento (de natureza demolitória). A essa conclusão o Supremo Tri</w:t>
      </w:r>
      <w:r w:rsidR="00A509F0">
        <w:rPr>
          <w:rFonts w:ascii="Times New Roman" w:hAnsi="Times New Roman" w:cs="Times New Roman"/>
        </w:rPr>
        <w:t>bunal Federal chegou sem demora</w:t>
      </w:r>
      <w:r w:rsidRPr="00974304">
        <w:rPr>
          <w:rFonts w:ascii="Times New Roman" w:hAnsi="Times New Roman" w:cs="Times New Roman"/>
        </w:rPr>
        <w:t>, como se pode perceber, por exemplo, do julgamento por meio do qual se reconheceu a inconstitucionalidade parcial da lei que fixara o salário mínimo, mas recusou-se, por razões óbvias, a solução de anulação da disciplina normativa</w:t>
      </w:r>
      <w:r w:rsidRPr="00974304">
        <w:rPr>
          <w:rStyle w:val="FootnoteReference"/>
          <w:rFonts w:ascii="Times New Roman" w:hAnsi="Times New Roman" w:cs="Times New Roman"/>
        </w:rPr>
        <w:footnoteReference w:id="274"/>
      </w:r>
      <w:r w:rsidRPr="00974304">
        <w:rPr>
          <w:rFonts w:ascii="Times New Roman" w:hAnsi="Times New Roman" w:cs="Times New Roman"/>
        </w:rPr>
        <w:t xml:space="preserve">. </w:t>
      </w:r>
      <w:r w:rsidR="00A509F0">
        <w:rPr>
          <w:rFonts w:ascii="Times New Roman" w:hAnsi="Times New Roman" w:cs="Times New Roman"/>
        </w:rPr>
        <w:t xml:space="preserve">O STF, ao examinar as </w:t>
      </w:r>
      <w:r w:rsidR="00FB25C0" w:rsidRPr="00974304">
        <w:rPr>
          <w:rFonts w:ascii="Times New Roman" w:hAnsi="Times New Roman" w:cs="Times New Roman"/>
        </w:rPr>
        <w:t xml:space="preserve">diversas situações reveladoras de concessão de benefícios incompatíveis com o princípio da igualdade, </w:t>
      </w:r>
      <w:r w:rsidR="00A509F0">
        <w:rPr>
          <w:rFonts w:ascii="Times New Roman" w:hAnsi="Times New Roman" w:cs="Times New Roman"/>
        </w:rPr>
        <w:t>afastou o uso de</w:t>
      </w:r>
      <w:r w:rsidR="00FB25C0" w:rsidRPr="00974304">
        <w:rPr>
          <w:rFonts w:ascii="Times New Roman" w:hAnsi="Times New Roman" w:cs="Times New Roman"/>
        </w:rPr>
        <w:t xml:space="preserve"> soluções demolitórias</w:t>
      </w:r>
      <w:r w:rsidR="00FB25C0" w:rsidRPr="00974304">
        <w:rPr>
          <w:rStyle w:val="FootnoteReference"/>
          <w:rFonts w:ascii="Times New Roman" w:hAnsi="Times New Roman" w:cs="Times New Roman"/>
        </w:rPr>
        <w:footnoteReference w:id="275"/>
      </w:r>
      <w:r w:rsidR="00FB25C0" w:rsidRPr="00974304">
        <w:rPr>
          <w:rFonts w:ascii="Times New Roman" w:hAnsi="Times New Roman" w:cs="Times New Roman"/>
        </w:rPr>
        <w:t>.</w:t>
      </w:r>
    </w:p>
    <w:p w14:paraId="46230598" w14:textId="77777777" w:rsidR="00FB25C0" w:rsidRPr="00974304" w:rsidRDefault="00FB25C0" w:rsidP="005C416D">
      <w:pPr>
        <w:spacing w:line="360" w:lineRule="auto"/>
        <w:ind w:firstLine="709"/>
        <w:jc w:val="both"/>
        <w:rPr>
          <w:rFonts w:ascii="Times New Roman" w:hAnsi="Times New Roman" w:cs="Times New Roman"/>
        </w:rPr>
      </w:pPr>
    </w:p>
    <w:p w14:paraId="489A6745" w14:textId="07F8AEFE" w:rsidR="00FB25C0" w:rsidRPr="00974304" w:rsidRDefault="00FB25C0" w:rsidP="005C416D">
      <w:pPr>
        <w:spacing w:line="360" w:lineRule="auto"/>
        <w:ind w:firstLine="709"/>
        <w:jc w:val="both"/>
        <w:rPr>
          <w:rFonts w:ascii="Times New Roman" w:hAnsi="Times New Roman" w:cs="Times New Roman"/>
        </w:rPr>
      </w:pPr>
      <w:r w:rsidRPr="00974304">
        <w:rPr>
          <w:rFonts w:ascii="Times New Roman" w:hAnsi="Times New Roman" w:cs="Times New Roman"/>
        </w:rPr>
        <w:t>Pinardi observa que a opção pela decisão demolitória apresenta dois tipos de eficácia: (i) uma negativa própria da anulação da disciplina normativa questionada; e (ii) outra positiva, consistente em fazer operar o preceito diverso que o ordenamento é capaz de exprimir após a anulação da norma inconstitucional</w:t>
      </w:r>
      <w:r w:rsidRPr="00974304">
        <w:rPr>
          <w:rStyle w:val="FootnoteReference"/>
          <w:rFonts w:ascii="Times New Roman" w:hAnsi="Times New Roman" w:cs="Times New Roman"/>
        </w:rPr>
        <w:footnoteReference w:id="276"/>
      </w:r>
      <w:r w:rsidRPr="00974304">
        <w:rPr>
          <w:rFonts w:ascii="Times New Roman" w:hAnsi="Times New Roman" w:cs="Times New Roman"/>
        </w:rPr>
        <w:t xml:space="preserve">. </w:t>
      </w:r>
      <w:r w:rsidR="00CB20A6" w:rsidRPr="00974304">
        <w:rPr>
          <w:rFonts w:ascii="Times New Roman" w:hAnsi="Times New Roman" w:cs="Times New Roman"/>
        </w:rPr>
        <w:t>Essa denominada eficácia positiva da decisão de acolhimento da pretensão de inconstitucionalidade equivale à noção de norma implícita extraída pelo intérprete a partir do estado de omissão legislativa. É dizer, a produção de um vá</w:t>
      </w:r>
      <w:r w:rsidR="007B3AA5" w:rsidRPr="00974304">
        <w:rPr>
          <w:rFonts w:ascii="Times New Roman" w:hAnsi="Times New Roman" w:cs="Times New Roman"/>
        </w:rPr>
        <w:t>cuo normativo pela</w:t>
      </w:r>
      <w:r w:rsidR="00CB20A6" w:rsidRPr="00974304">
        <w:rPr>
          <w:rFonts w:ascii="Times New Roman" w:hAnsi="Times New Roman" w:cs="Times New Roman"/>
        </w:rPr>
        <w:t xml:space="preserve"> decisão de anulação da disciplina normativa tem o potencial de gerar um resultado normativo positivo de natureza limitativa de direitos constitucionalmente protegidos. Da ausência de norma extrai-se, nesse sentido, um obstáculo ao exercício de um direito. Esse obstáculo, a seu turno, é compreendido, em</w:t>
      </w:r>
      <w:r w:rsidR="007B3AA5" w:rsidRPr="00974304">
        <w:rPr>
          <w:rFonts w:ascii="Times New Roman" w:hAnsi="Times New Roman" w:cs="Times New Roman"/>
        </w:rPr>
        <w:t xml:space="preserve"> termos argumentativos, como</w:t>
      </w:r>
      <w:r w:rsidR="00CB20A6" w:rsidRPr="00974304">
        <w:rPr>
          <w:rFonts w:ascii="Times New Roman" w:hAnsi="Times New Roman" w:cs="Times New Roman"/>
        </w:rPr>
        <w:t xml:space="preserve"> decorrência de uma limitação normativa de natureza positiva. Daí falar-se em norma positiva implícita inconstitucional nas situações de omissão legislativa. Embora atualmente essa formulação argumentativa já não angarie adesão irrestrita da doutrina e da jurisprudência, possibilita clarificar uma realidade irrecusável: a declaração de inconstitucionalidade de uma norma tem o potencial de criar um quadro normativo que, em sua unidade, produza a limitação ou a restrição de um direito constitucional. </w:t>
      </w:r>
    </w:p>
    <w:p w14:paraId="362F680B" w14:textId="77777777" w:rsidR="00CB20A6" w:rsidRPr="00974304" w:rsidRDefault="00CB20A6" w:rsidP="005C416D">
      <w:pPr>
        <w:spacing w:line="360" w:lineRule="auto"/>
        <w:ind w:firstLine="709"/>
        <w:jc w:val="both"/>
        <w:rPr>
          <w:rFonts w:ascii="Times New Roman" w:hAnsi="Times New Roman" w:cs="Times New Roman"/>
        </w:rPr>
      </w:pPr>
    </w:p>
    <w:p w14:paraId="5283EA7C" w14:textId="0EF88A0A" w:rsidR="00EE64F1" w:rsidRPr="00974304" w:rsidRDefault="00CB20A6" w:rsidP="00CB20A6">
      <w:pPr>
        <w:spacing w:line="360" w:lineRule="auto"/>
        <w:ind w:firstLine="709"/>
        <w:jc w:val="both"/>
        <w:rPr>
          <w:rFonts w:ascii="Times New Roman" w:hAnsi="Times New Roman" w:cs="Times New Roman"/>
        </w:rPr>
      </w:pPr>
      <w:r w:rsidRPr="00974304">
        <w:rPr>
          <w:rFonts w:ascii="Times New Roman" w:hAnsi="Times New Roman" w:cs="Times New Roman"/>
        </w:rPr>
        <w:t xml:space="preserve">Essa ordem de consideração é bem representada por </w:t>
      </w:r>
      <w:r w:rsidR="00EE64F1" w:rsidRPr="00974304">
        <w:rPr>
          <w:rFonts w:ascii="Times New Roman" w:hAnsi="Times New Roman" w:cs="Times New Roman"/>
        </w:rPr>
        <w:t>Zagrebelsky</w:t>
      </w:r>
      <w:r w:rsidRPr="00974304">
        <w:rPr>
          <w:rFonts w:ascii="Times New Roman" w:hAnsi="Times New Roman" w:cs="Times New Roman"/>
        </w:rPr>
        <w:t xml:space="preserve">, para quem </w:t>
      </w:r>
      <w:r w:rsidRPr="00974304">
        <w:rPr>
          <w:rFonts w:ascii="Times New Roman" w:hAnsi="Times New Roman" w:cs="Times New Roman"/>
          <w:i/>
        </w:rPr>
        <w:t>“</w:t>
      </w:r>
      <w:r w:rsidR="00EE64F1" w:rsidRPr="00974304">
        <w:rPr>
          <w:rFonts w:ascii="Times New Roman" w:hAnsi="Times New Roman" w:cs="Times New Roman"/>
          <w:i/>
        </w:rPr>
        <w:t>enquanto jurisdição de anulação, a Corte constitucional, por meio de suas decisões de inconstitucionalidade, de fato não fecha o problema constitucional, mas o abre”</w:t>
      </w:r>
      <w:r w:rsidRPr="00974304">
        <w:rPr>
          <w:rStyle w:val="FootnoteReference"/>
          <w:rFonts w:ascii="Times New Roman" w:hAnsi="Times New Roman" w:cs="Times New Roman"/>
        </w:rPr>
        <w:footnoteReference w:id="277"/>
      </w:r>
      <w:r w:rsidRPr="00974304">
        <w:rPr>
          <w:rFonts w:ascii="Times New Roman" w:hAnsi="Times New Roman" w:cs="Times New Roman"/>
        </w:rPr>
        <w:t xml:space="preserve">. Na verdade, considerada </w:t>
      </w:r>
      <w:r w:rsidR="00953538" w:rsidRPr="00974304">
        <w:rPr>
          <w:rFonts w:ascii="Times New Roman" w:hAnsi="Times New Roman" w:cs="Times New Roman"/>
        </w:rPr>
        <w:t>a máxima segundo a qual o legislador não opera senão para atingir uma finalidade legítima</w:t>
      </w:r>
      <w:r w:rsidR="00953538" w:rsidRPr="00974304">
        <w:rPr>
          <w:rStyle w:val="FootnoteReference"/>
          <w:rFonts w:ascii="Times New Roman" w:hAnsi="Times New Roman" w:cs="Times New Roman"/>
        </w:rPr>
        <w:footnoteReference w:id="278"/>
      </w:r>
      <w:r w:rsidR="00953538" w:rsidRPr="00974304">
        <w:rPr>
          <w:rFonts w:ascii="Times New Roman" w:hAnsi="Times New Roman" w:cs="Times New Roman"/>
        </w:rPr>
        <w:t xml:space="preserve">, a pronúncia demolitória da Corte determina, em regra, a necessidade de uma posterior recomposição da ordem jurídica por meio da produção de outras normas jurídicas. </w:t>
      </w:r>
      <w:r w:rsidR="00EE64F1" w:rsidRPr="00974304">
        <w:rPr>
          <w:rFonts w:ascii="Times New Roman" w:hAnsi="Times New Roman" w:cs="Times New Roman"/>
        </w:rPr>
        <w:t>Surgem aqui</w:t>
      </w:r>
      <w:r w:rsidR="00953538" w:rsidRPr="00974304">
        <w:rPr>
          <w:rFonts w:ascii="Times New Roman" w:hAnsi="Times New Roman" w:cs="Times New Roman"/>
        </w:rPr>
        <w:t>, segundo Pinardi,</w:t>
      </w:r>
      <w:r w:rsidR="00EE64F1" w:rsidRPr="00974304">
        <w:rPr>
          <w:rFonts w:ascii="Times New Roman" w:hAnsi="Times New Roman" w:cs="Times New Roman"/>
        </w:rPr>
        <w:t xml:space="preserve"> duas situações diversas: (i) a disciplina normativa para setor específico é extraída pela via interpretativa (instrumentos de autointegração do sistema), contexto no qual a Corte pode valer-se de decisão manipulativa para indicar a nova norma a ser aplicada, não sendo possível falar, nesse caso, de um verdadeiro vácuo normativo; (ii) a consequência da decisão de simples acolhimento é uma lacuna de direito, donde surge a necessidade de intervenção reconstru</w:t>
      </w:r>
      <w:r w:rsidR="00953538" w:rsidRPr="00974304">
        <w:rPr>
          <w:rFonts w:ascii="Times New Roman" w:hAnsi="Times New Roman" w:cs="Times New Roman"/>
        </w:rPr>
        <w:t>tiva do ordenamento normativo, a</w:t>
      </w:r>
      <w:r w:rsidR="00A509F0">
        <w:rPr>
          <w:rFonts w:ascii="Times New Roman" w:hAnsi="Times New Roman" w:cs="Times New Roman"/>
        </w:rPr>
        <w:t xml:space="preserve"> qual normalmente não é, ordinariamente, realizada em tempo e modo adequados</w:t>
      </w:r>
      <w:r w:rsidR="00EE64F1" w:rsidRPr="00974304">
        <w:rPr>
          <w:rFonts w:ascii="Times New Roman" w:hAnsi="Times New Roman" w:cs="Times New Roman"/>
        </w:rPr>
        <w:t xml:space="preserve"> pelo legislador. Na segunda hipótese</w:t>
      </w:r>
      <w:r w:rsidR="001E0229" w:rsidRPr="00974304">
        <w:rPr>
          <w:rFonts w:ascii="Times New Roman" w:hAnsi="Times New Roman" w:cs="Times New Roman"/>
        </w:rPr>
        <w:t>,</w:t>
      </w:r>
      <w:r w:rsidR="00EE64F1" w:rsidRPr="00974304">
        <w:rPr>
          <w:rFonts w:ascii="Times New Roman" w:hAnsi="Times New Roman" w:cs="Times New Roman"/>
        </w:rPr>
        <w:t xml:space="preserve"> a decisão de inconstitucionalidade pode gerar uma verdadeira omissão inconstitucional cujos efeitos no tempo podem ser perigosos no setor normativo interessado</w:t>
      </w:r>
      <w:r w:rsidR="00953538" w:rsidRPr="00974304">
        <w:rPr>
          <w:rStyle w:val="FootnoteReference"/>
          <w:rFonts w:ascii="Times New Roman" w:hAnsi="Times New Roman" w:cs="Times New Roman"/>
        </w:rPr>
        <w:footnoteReference w:id="279"/>
      </w:r>
      <w:r w:rsidR="00EE64F1" w:rsidRPr="00974304">
        <w:rPr>
          <w:rFonts w:ascii="Times New Roman" w:hAnsi="Times New Roman" w:cs="Times New Roman"/>
        </w:rPr>
        <w:t xml:space="preserve">. </w:t>
      </w:r>
    </w:p>
    <w:p w14:paraId="7F024530" w14:textId="77777777" w:rsidR="00953538" w:rsidRPr="00974304" w:rsidRDefault="00953538" w:rsidP="00CB20A6">
      <w:pPr>
        <w:spacing w:line="360" w:lineRule="auto"/>
        <w:ind w:firstLine="709"/>
        <w:jc w:val="both"/>
        <w:rPr>
          <w:rFonts w:ascii="Times New Roman" w:hAnsi="Times New Roman" w:cs="Times New Roman"/>
        </w:rPr>
      </w:pPr>
    </w:p>
    <w:p w14:paraId="30829F87" w14:textId="3EA9D22A" w:rsidR="00F80490" w:rsidRPr="00974304" w:rsidRDefault="00953538" w:rsidP="00F80490">
      <w:pPr>
        <w:spacing w:line="360" w:lineRule="auto"/>
        <w:ind w:firstLine="709"/>
        <w:jc w:val="both"/>
        <w:rPr>
          <w:rFonts w:ascii="Times New Roman" w:hAnsi="Times New Roman" w:cs="Times New Roman"/>
        </w:rPr>
      </w:pPr>
      <w:r w:rsidRPr="00974304">
        <w:rPr>
          <w:rFonts w:ascii="Times New Roman" w:hAnsi="Times New Roman" w:cs="Times New Roman"/>
        </w:rPr>
        <w:t xml:space="preserve">Sem desprezar a parcela da doutrina que </w:t>
      </w:r>
      <w:r w:rsidR="00A509F0">
        <w:rPr>
          <w:rFonts w:ascii="Times New Roman" w:hAnsi="Times New Roman" w:cs="Times New Roman"/>
        </w:rPr>
        <w:t>defende</w:t>
      </w:r>
      <w:r w:rsidRPr="00974304">
        <w:rPr>
          <w:rFonts w:ascii="Times New Roman" w:hAnsi="Times New Roman" w:cs="Times New Roman"/>
        </w:rPr>
        <w:t xml:space="preserve"> a impossibilidade de criação jurisprudencial de técnicas de decisão alternativas ao esquema seco de acolhimento/rejeição</w:t>
      </w:r>
      <w:r w:rsidR="00F80490" w:rsidRPr="00974304">
        <w:rPr>
          <w:rStyle w:val="FootnoteReference"/>
          <w:rFonts w:ascii="Times New Roman" w:hAnsi="Times New Roman" w:cs="Times New Roman"/>
        </w:rPr>
        <w:footnoteReference w:id="280"/>
      </w:r>
      <w:r w:rsidRPr="00974304">
        <w:rPr>
          <w:rFonts w:ascii="Times New Roman" w:hAnsi="Times New Roman" w:cs="Times New Roman"/>
        </w:rPr>
        <w:t xml:space="preserve"> – tese que desemboca na conclusão de que, no caso de o acolhimento implicar lacuna ou omissão, caberia à Corte constitucional devolver ao Parlamento a sua responsabilidade de reconstrução normativa –</w:t>
      </w:r>
      <w:r w:rsidR="00F80490" w:rsidRPr="00974304">
        <w:rPr>
          <w:rFonts w:ascii="Times New Roman" w:hAnsi="Times New Roman" w:cs="Times New Roman"/>
        </w:rPr>
        <w:t xml:space="preserve">, é certo que a doutrina majoritária, representada por Pinardi, </w:t>
      </w:r>
      <w:r w:rsidR="00EE64F1" w:rsidRPr="00974304">
        <w:rPr>
          <w:rFonts w:ascii="Times New Roman" w:hAnsi="Times New Roman" w:cs="Times New Roman"/>
        </w:rPr>
        <w:t xml:space="preserve">tem alertado para o fato de </w:t>
      </w:r>
      <w:r w:rsidR="00F80490" w:rsidRPr="00974304">
        <w:rPr>
          <w:rFonts w:ascii="Times New Roman" w:hAnsi="Times New Roman" w:cs="Times New Roman"/>
        </w:rPr>
        <w:t xml:space="preserve">que o problema decorrente do vácuo normativo criado pela decisão de inconstitucionalidade </w:t>
      </w:r>
      <w:r w:rsidR="00EE64F1" w:rsidRPr="00974304">
        <w:rPr>
          <w:rFonts w:ascii="Times New Roman" w:hAnsi="Times New Roman" w:cs="Times New Roman"/>
        </w:rPr>
        <w:t xml:space="preserve">não pode ser resolvido no plano meramente teórico, prescindindo da experiência </w:t>
      </w:r>
      <w:r w:rsidR="00F80490" w:rsidRPr="00974304">
        <w:rPr>
          <w:rFonts w:ascii="Times New Roman" w:hAnsi="Times New Roman" w:cs="Times New Roman"/>
        </w:rPr>
        <w:t xml:space="preserve">acumulada no sentido de que a recomposição do quadro normativo pelo legislador demanda um tempo – nem sempre breve – para o exaurimento do processo legislativo, devendo a Corte constitucional ocupar-se das </w:t>
      </w:r>
      <w:r w:rsidR="00EE64F1" w:rsidRPr="00974304">
        <w:rPr>
          <w:rFonts w:ascii="Times New Roman" w:hAnsi="Times New Roman" w:cs="Times New Roman"/>
        </w:rPr>
        <w:t xml:space="preserve">consequências prováveis de uma longa carência de norma a respeito da matéria. Essas preocupações, consideradas essenciais à boa realização do controle de constitucionalidade, </w:t>
      </w:r>
      <w:r w:rsidR="00F80490" w:rsidRPr="00974304">
        <w:rPr>
          <w:rFonts w:ascii="Times New Roman" w:hAnsi="Times New Roman" w:cs="Times New Roman"/>
        </w:rPr>
        <w:t>impõe</w:t>
      </w:r>
      <w:r w:rsidR="007B3AA5" w:rsidRPr="00974304">
        <w:rPr>
          <w:rFonts w:ascii="Times New Roman" w:hAnsi="Times New Roman" w:cs="Times New Roman"/>
        </w:rPr>
        <w:t>m</w:t>
      </w:r>
      <w:r w:rsidR="00F80490" w:rsidRPr="00974304">
        <w:rPr>
          <w:rFonts w:ascii="Times New Roman" w:hAnsi="Times New Roman" w:cs="Times New Roman"/>
        </w:rPr>
        <w:t xml:space="preserve"> a</w:t>
      </w:r>
      <w:r w:rsidR="00EE64F1" w:rsidRPr="00974304">
        <w:rPr>
          <w:rFonts w:ascii="Times New Roman" w:hAnsi="Times New Roman" w:cs="Times New Roman"/>
        </w:rPr>
        <w:t xml:space="preserve"> conclusão de que a elaboração de instrumentos de decisão intermédios constitui vicissitude inerente à função imputada à Corte</w:t>
      </w:r>
      <w:r w:rsidR="00F80490" w:rsidRPr="00974304">
        <w:rPr>
          <w:rStyle w:val="FootnoteReference"/>
          <w:rFonts w:ascii="Times New Roman" w:hAnsi="Times New Roman" w:cs="Times New Roman"/>
        </w:rPr>
        <w:footnoteReference w:id="281"/>
      </w:r>
      <w:r w:rsidR="00EE64F1" w:rsidRPr="00974304">
        <w:rPr>
          <w:rFonts w:ascii="Times New Roman" w:hAnsi="Times New Roman" w:cs="Times New Roman"/>
        </w:rPr>
        <w:t xml:space="preserve">. </w:t>
      </w:r>
    </w:p>
    <w:p w14:paraId="3914D014" w14:textId="77777777" w:rsidR="001E3E11" w:rsidRPr="00974304" w:rsidRDefault="001E3E11" w:rsidP="00F80490">
      <w:pPr>
        <w:spacing w:line="360" w:lineRule="auto"/>
        <w:ind w:firstLine="709"/>
        <w:jc w:val="both"/>
        <w:rPr>
          <w:rFonts w:ascii="Times New Roman" w:hAnsi="Times New Roman" w:cs="Times New Roman"/>
        </w:rPr>
      </w:pPr>
    </w:p>
    <w:p w14:paraId="3E212EED" w14:textId="77777777" w:rsidR="00DB0F81" w:rsidRPr="00974304" w:rsidRDefault="001E3E11" w:rsidP="00F80490">
      <w:pPr>
        <w:spacing w:line="360" w:lineRule="auto"/>
        <w:ind w:firstLine="709"/>
        <w:jc w:val="both"/>
        <w:rPr>
          <w:rFonts w:ascii="Times New Roman" w:hAnsi="Times New Roman" w:cs="Times New Roman"/>
        </w:rPr>
      </w:pPr>
      <w:r w:rsidRPr="00974304">
        <w:rPr>
          <w:rFonts w:ascii="Times New Roman" w:hAnsi="Times New Roman" w:cs="Times New Roman"/>
        </w:rPr>
        <w:t>O Supremo Tribunal Federal tem reconhecido, com base na fórmula americana dos poderes implícitos, que a competência principal atribuída aos órgãos estatais pela Constituição pressupõe o reconhecimento da competência acessória exigida para o escorreito exercício daquela</w:t>
      </w:r>
      <w:r w:rsidRPr="00974304">
        <w:rPr>
          <w:rStyle w:val="FootnoteReference"/>
          <w:rFonts w:ascii="Times New Roman" w:hAnsi="Times New Roman" w:cs="Times New Roman"/>
        </w:rPr>
        <w:footnoteReference w:id="282"/>
      </w:r>
      <w:r w:rsidRPr="00974304">
        <w:rPr>
          <w:rFonts w:ascii="Times New Roman" w:hAnsi="Times New Roman" w:cs="Times New Roman"/>
        </w:rPr>
        <w:t>. A proteção judicial contra os efeitos negativos advindos do vácuo normativo criado pela decisão de inconstitucionalidade estaria, segundo a ótica oferecida pela teoria dos poderes implícitos</w:t>
      </w:r>
      <w:r w:rsidR="002556DB" w:rsidRPr="00974304">
        <w:rPr>
          <w:rStyle w:val="FootnoteReference"/>
          <w:rFonts w:ascii="Times New Roman" w:hAnsi="Times New Roman" w:cs="Times New Roman"/>
        </w:rPr>
        <w:footnoteReference w:id="283"/>
      </w:r>
      <w:r w:rsidRPr="00974304">
        <w:rPr>
          <w:rFonts w:ascii="Times New Roman" w:hAnsi="Times New Roman" w:cs="Times New Roman"/>
        </w:rPr>
        <w:t xml:space="preserve">, situada no campo dos meios necessários à realização da função de controle de constitucionalidade. Sem o reconhecimento à Corte constitucional do poder de obviar os efeitos de suas próprias decisões, a própria competência principal exercida pelo órgão – controle de constitucionalidade das leis – ficaria comprometida. </w:t>
      </w:r>
    </w:p>
    <w:p w14:paraId="3FA291BE" w14:textId="77777777" w:rsidR="00DB0F81" w:rsidRPr="00974304" w:rsidRDefault="00DB0F81" w:rsidP="00F80490">
      <w:pPr>
        <w:spacing w:line="360" w:lineRule="auto"/>
        <w:ind w:firstLine="709"/>
        <w:jc w:val="both"/>
        <w:rPr>
          <w:rFonts w:ascii="Times New Roman" w:hAnsi="Times New Roman" w:cs="Times New Roman"/>
        </w:rPr>
      </w:pPr>
    </w:p>
    <w:p w14:paraId="7F7CC38C" w14:textId="1A12004F" w:rsidR="001E3E11" w:rsidRPr="00974304" w:rsidRDefault="001E3E11" w:rsidP="00F80490">
      <w:pPr>
        <w:spacing w:line="360" w:lineRule="auto"/>
        <w:ind w:firstLine="709"/>
        <w:jc w:val="both"/>
        <w:rPr>
          <w:rFonts w:ascii="Times New Roman" w:hAnsi="Times New Roman" w:cs="Times New Roman"/>
        </w:rPr>
      </w:pPr>
      <w:r w:rsidRPr="00974304">
        <w:rPr>
          <w:rFonts w:ascii="Times New Roman" w:hAnsi="Times New Roman" w:cs="Times New Roman"/>
        </w:rPr>
        <w:t>A falta de instrumentos capazes de evitar a produção de resultados inconstitucionais a partir das decisões demolitórias tomadas pela Corte provocaria, sem dúvida, um recuo no cumprimento da atribuição de guarda da Constituição. Constrangida entre anular a disciplina normativa eivada de inconstitucionalidade – e com isso criar uma situação de vácuo normativo perigoso, apto a criar situação de verdadeira omissão inconstitucional até que sobrevenha a intervenção legislativa reparadora – e ma</w:t>
      </w:r>
      <w:r w:rsidR="002556DB" w:rsidRPr="00974304">
        <w:rPr>
          <w:rFonts w:ascii="Times New Roman" w:hAnsi="Times New Roman" w:cs="Times New Roman"/>
        </w:rPr>
        <w:t xml:space="preserve">ntê-la vigente, esta última opção poderia parecer à Corte menos gravosa, e com isso renunciar-se-ia, ao menos parcialmente, à função de guardiã da Constituição. </w:t>
      </w:r>
    </w:p>
    <w:p w14:paraId="5E8FA626" w14:textId="77777777" w:rsidR="002556DB" w:rsidRPr="00974304" w:rsidRDefault="002556DB" w:rsidP="00F80490">
      <w:pPr>
        <w:spacing w:line="360" w:lineRule="auto"/>
        <w:ind w:firstLine="709"/>
        <w:jc w:val="both"/>
        <w:rPr>
          <w:rFonts w:ascii="Times New Roman" w:hAnsi="Times New Roman" w:cs="Times New Roman"/>
        </w:rPr>
      </w:pPr>
    </w:p>
    <w:p w14:paraId="7BD6D873" w14:textId="13F07133" w:rsidR="00564AE2" w:rsidRPr="00974304" w:rsidRDefault="002556DB" w:rsidP="00564AE2">
      <w:pPr>
        <w:spacing w:line="360" w:lineRule="auto"/>
        <w:ind w:firstLine="709"/>
        <w:jc w:val="both"/>
        <w:rPr>
          <w:rFonts w:ascii="Times New Roman" w:hAnsi="Times New Roman" w:cs="Times New Roman"/>
        </w:rPr>
      </w:pPr>
      <w:r w:rsidRPr="00974304">
        <w:rPr>
          <w:rFonts w:ascii="Times New Roman" w:hAnsi="Times New Roman" w:cs="Times New Roman"/>
        </w:rPr>
        <w:t>A advertência segundo a qual os juízes devem atentar para as consequências de suas decisões ganha maior relevância quando em jogo a atuação da Corte constitucional, que não pode se comportar como se não participasse da vida política do país. Pinardi alerta para a necessidade – de resto já absorvida pela prática institucional do Supremo Tribunal Federal – de uma consciência prognóstica dos efeitos das próprias decisões</w:t>
      </w:r>
      <w:r w:rsidRPr="00974304">
        <w:rPr>
          <w:rStyle w:val="FootnoteReference"/>
          <w:rFonts w:ascii="Times New Roman" w:hAnsi="Times New Roman" w:cs="Times New Roman"/>
        </w:rPr>
        <w:footnoteReference w:id="284"/>
      </w:r>
      <w:r w:rsidRPr="00974304">
        <w:rPr>
          <w:rFonts w:ascii="Times New Roman" w:hAnsi="Times New Roman" w:cs="Times New Roman"/>
        </w:rPr>
        <w:t xml:space="preserve">. </w:t>
      </w:r>
      <w:r w:rsidR="00EE4176" w:rsidRPr="00974304">
        <w:rPr>
          <w:rFonts w:ascii="Times New Roman" w:hAnsi="Times New Roman" w:cs="Times New Roman"/>
        </w:rPr>
        <w:t>Afinal, as decisões do Supremo Tribunal Federal, como de resto todos os atos do poder público</w:t>
      </w:r>
      <w:r w:rsidR="00EA4F1A" w:rsidRPr="00974304">
        <w:rPr>
          <w:rStyle w:val="FootnoteReference"/>
          <w:rFonts w:ascii="Times New Roman" w:hAnsi="Times New Roman" w:cs="Times New Roman"/>
        </w:rPr>
        <w:footnoteReference w:id="285"/>
      </w:r>
      <w:r w:rsidR="00EE4176" w:rsidRPr="00974304">
        <w:rPr>
          <w:rFonts w:ascii="Times New Roman" w:hAnsi="Times New Roman" w:cs="Times New Roman"/>
        </w:rPr>
        <w:t xml:space="preserve">, </w:t>
      </w:r>
      <w:r w:rsidR="00EA4F1A" w:rsidRPr="00974304">
        <w:rPr>
          <w:rFonts w:ascii="Times New Roman" w:hAnsi="Times New Roman" w:cs="Times New Roman"/>
        </w:rPr>
        <w:t>estão sujeitas à aferição de justiça material a partir do princípio da proporcionalidade em cujo âmbito o subprincípio da adequação cumpre o papel de exigir que as medidas interventivas adotadas pelo Estado mostrem-se aptas a atingir os objetivos pretendidos</w:t>
      </w:r>
      <w:r w:rsidR="00EA4F1A" w:rsidRPr="00974304">
        <w:rPr>
          <w:rStyle w:val="FootnoteReference"/>
          <w:rFonts w:ascii="Times New Roman" w:hAnsi="Times New Roman" w:cs="Times New Roman"/>
        </w:rPr>
        <w:footnoteReference w:id="286"/>
      </w:r>
      <w:r w:rsidR="00EA4F1A" w:rsidRPr="00974304">
        <w:rPr>
          <w:rFonts w:ascii="Times New Roman" w:hAnsi="Times New Roman" w:cs="Times New Roman"/>
        </w:rPr>
        <w:t>. Considerando a função de guardião da Constituição atribuída ao Supremo Tribunal Federal, questiona-se: a declaração de inconstitucionalidade de uma disciplina normativa que gera um vácuo normativo perigoso (equiparável à situação de omissão legislativa inconstitucional) é medida apta a atingir o objetivo de garantir a força normativa da Constituição? A resposta é negativa. A atenção que a Corte reserva às consequências de suas decisões parece não apenas legítima, mas também necessária para o fiel cumprimento de sua função de guardiã da Constituição. A Corte deve atentar, portanto, para o fato de que o resultado normativo produzido pelas suas decisões deve apresentar um grau de conformidade à Constituição superior àquele decorrente da manutenção em vigor da disciplina normati</w:t>
      </w:r>
      <w:r w:rsidR="009401A4" w:rsidRPr="00974304">
        <w:rPr>
          <w:rFonts w:ascii="Times New Roman" w:hAnsi="Times New Roman" w:cs="Times New Roman"/>
        </w:rPr>
        <w:t>va impugnada.</w:t>
      </w:r>
    </w:p>
    <w:p w14:paraId="7187E7D4" w14:textId="77777777" w:rsidR="00564AE2" w:rsidRPr="00974304" w:rsidRDefault="00564AE2" w:rsidP="00564AE2">
      <w:pPr>
        <w:spacing w:line="360" w:lineRule="auto"/>
        <w:ind w:firstLine="709"/>
        <w:jc w:val="both"/>
        <w:rPr>
          <w:rFonts w:ascii="Times New Roman" w:hAnsi="Times New Roman" w:cs="Times New Roman"/>
        </w:rPr>
      </w:pPr>
    </w:p>
    <w:p w14:paraId="5E336D97" w14:textId="1787B116" w:rsidR="00564AE2" w:rsidRPr="00974304" w:rsidRDefault="00564AE2" w:rsidP="009401A4">
      <w:pPr>
        <w:spacing w:line="360" w:lineRule="auto"/>
        <w:ind w:firstLine="709"/>
        <w:jc w:val="both"/>
        <w:rPr>
          <w:rFonts w:ascii="Times New Roman" w:hAnsi="Times New Roman" w:cs="Times New Roman"/>
        </w:rPr>
      </w:pPr>
      <w:r w:rsidRPr="00974304">
        <w:rPr>
          <w:rFonts w:ascii="Times New Roman" w:hAnsi="Times New Roman" w:cs="Times New Roman"/>
        </w:rPr>
        <w:t>Como visto, o controle de constitucionalidade efetuado pela Corte constitucional também está sujeito ao crivo do princípio da proporcionalidade – em juízo formulado pela própria Corte –, de modo que não se pode cogitar de uma decisão proferida no âmbito desse controle da qual resulte violação à Constituição. Se o objetivo do controle é preservar a força normativa da Constituição, não passa pelo filtro da adequação (subprincípio da proporcionalidade) a decisão da Corte Constitucional que, a despeito de reconhecer a inconstitucionalidade da norma controlada, impõe um resultado normativo que também implica ofensa à Constituição</w:t>
      </w:r>
      <w:r w:rsidRPr="00974304">
        <w:rPr>
          <w:rStyle w:val="FootnoteReference"/>
          <w:rFonts w:ascii="Times New Roman" w:hAnsi="Times New Roman" w:cs="Times New Roman"/>
        </w:rPr>
        <w:footnoteReference w:id="287"/>
      </w:r>
      <w:r w:rsidRPr="00974304">
        <w:rPr>
          <w:rFonts w:ascii="Times New Roman" w:hAnsi="Times New Roman" w:cs="Times New Roman"/>
        </w:rPr>
        <w:t xml:space="preserve">. É o que se teria se a Corte se visse na contingência de escolher entre não exercer seu papel de guardião da Constituição, mantendo a norma inconstitucional em vigor, ou exercê-lo de modo a gerar um vácuo normativo prejudicial às relações jurídico-sociais e contrário à Constituição que se visava proteger. </w:t>
      </w:r>
    </w:p>
    <w:p w14:paraId="18C84E26" w14:textId="77777777" w:rsidR="009401A4" w:rsidRPr="00974304" w:rsidRDefault="009401A4" w:rsidP="009401A4">
      <w:pPr>
        <w:spacing w:line="360" w:lineRule="auto"/>
        <w:ind w:firstLine="709"/>
        <w:jc w:val="both"/>
        <w:rPr>
          <w:rFonts w:ascii="Times New Roman" w:hAnsi="Times New Roman" w:cs="Times New Roman"/>
        </w:rPr>
      </w:pPr>
    </w:p>
    <w:p w14:paraId="1994AA31" w14:textId="25899F71" w:rsidR="009401A4" w:rsidRPr="00974304" w:rsidRDefault="009401A4" w:rsidP="009401A4">
      <w:pPr>
        <w:spacing w:line="360" w:lineRule="auto"/>
        <w:ind w:firstLine="709"/>
        <w:jc w:val="both"/>
        <w:rPr>
          <w:rFonts w:ascii="Times New Roman" w:hAnsi="Times New Roman" w:cs="Times New Roman"/>
        </w:rPr>
      </w:pPr>
      <w:r w:rsidRPr="00974304">
        <w:rPr>
          <w:rFonts w:ascii="Times New Roman" w:hAnsi="Times New Roman" w:cs="Times New Roman"/>
        </w:rPr>
        <w:t>De fato, a</w:t>
      </w:r>
      <w:r w:rsidR="00EE64F1" w:rsidRPr="00974304">
        <w:rPr>
          <w:rFonts w:ascii="Times New Roman" w:hAnsi="Times New Roman" w:cs="Times New Roman"/>
        </w:rPr>
        <w:t xml:space="preserve"> preocupação com as consequências práticas das decisões de inconstitucionalidade tem conduzido os vários sistemas de justiça constitucional, como demonstram os estudos de direito comparado, a adotar modelos diferenciados de controle da lei, todos eles caracterizados pela procura de instrumentos que possibilitem assegurar uma certa flexibilidade ao regime previsto, em geral, para os efeitos caducatórios decorrentes da declaração de ilegitimidade constitucional. </w:t>
      </w:r>
      <w:r w:rsidRPr="00974304">
        <w:rPr>
          <w:rFonts w:ascii="Times New Roman" w:hAnsi="Times New Roman" w:cs="Times New Roman"/>
        </w:rPr>
        <w:t xml:space="preserve">Pegoraro, </w:t>
      </w:r>
      <w:r w:rsidR="00A509F0">
        <w:rPr>
          <w:rFonts w:ascii="Times New Roman" w:hAnsi="Times New Roman" w:cs="Times New Roman"/>
        </w:rPr>
        <w:t>a propósito</w:t>
      </w:r>
      <w:r w:rsidRPr="00974304">
        <w:rPr>
          <w:rFonts w:ascii="Times New Roman" w:hAnsi="Times New Roman" w:cs="Times New Roman"/>
        </w:rPr>
        <w:t xml:space="preserve">, recorda que </w:t>
      </w:r>
    </w:p>
    <w:p w14:paraId="1A1A1900" w14:textId="77777777" w:rsidR="009401A4" w:rsidRPr="00974304" w:rsidRDefault="009401A4" w:rsidP="009401A4">
      <w:pPr>
        <w:spacing w:line="360" w:lineRule="auto"/>
        <w:ind w:firstLine="709"/>
        <w:jc w:val="both"/>
        <w:rPr>
          <w:rFonts w:ascii="Times New Roman" w:hAnsi="Times New Roman" w:cs="Times New Roman"/>
        </w:rPr>
      </w:pPr>
    </w:p>
    <w:p w14:paraId="4D5230F5" w14:textId="1D8B3D51" w:rsidR="00EE64F1" w:rsidRPr="00974304" w:rsidRDefault="009401A4" w:rsidP="009401A4">
      <w:pPr>
        <w:ind w:left="2268"/>
        <w:jc w:val="both"/>
        <w:rPr>
          <w:rFonts w:ascii="Times New Roman" w:hAnsi="Times New Roman" w:cs="Times New Roman"/>
        </w:rPr>
      </w:pPr>
      <w:r w:rsidRPr="00974304">
        <w:rPr>
          <w:rFonts w:ascii="Times New Roman" w:hAnsi="Times New Roman" w:cs="Times New Roman"/>
        </w:rPr>
        <w:t>“[a]</w:t>
      </w:r>
      <w:r w:rsidR="00EE64F1" w:rsidRPr="00974304">
        <w:rPr>
          <w:rFonts w:ascii="Times New Roman" w:hAnsi="Times New Roman" w:cs="Times New Roman"/>
        </w:rPr>
        <w:t>qui como de lá do oceano, a alternativa seca ‘acolhimento-rejeição’, pensada por Kelsen, demonstrou logo todos os seus limites frente à extraordinária variedade de situações que as Cortes constitucionais tem encontrado para regular). De fato, a busca por técnicas decisórias diversas, nos vários ordenamentos, responde à exigência de fundo comum: a necessidade de evitar com a decisão de acolhimento da questão, traumáticos vácuos normativos ou situações jurídicas de posterior e ainda ma</w:t>
      </w:r>
      <w:r w:rsidRPr="00974304">
        <w:rPr>
          <w:rFonts w:ascii="Times New Roman" w:hAnsi="Times New Roman" w:cs="Times New Roman"/>
        </w:rPr>
        <w:t>is grave inconstitucionalidade”</w:t>
      </w:r>
      <w:r w:rsidRPr="00974304">
        <w:rPr>
          <w:rStyle w:val="FootnoteReference"/>
          <w:rFonts w:ascii="Times New Roman" w:hAnsi="Times New Roman" w:cs="Times New Roman"/>
        </w:rPr>
        <w:footnoteReference w:id="288"/>
      </w:r>
      <w:r w:rsidRPr="00974304">
        <w:rPr>
          <w:rFonts w:ascii="Times New Roman" w:hAnsi="Times New Roman" w:cs="Times New Roman"/>
        </w:rPr>
        <w:t xml:space="preserve">. </w:t>
      </w:r>
    </w:p>
    <w:p w14:paraId="652D0F14" w14:textId="77777777" w:rsidR="00EE64F1" w:rsidRPr="00974304" w:rsidRDefault="00EE64F1" w:rsidP="00EE64F1">
      <w:pPr>
        <w:spacing w:line="360" w:lineRule="auto"/>
        <w:jc w:val="both"/>
        <w:rPr>
          <w:rFonts w:ascii="Times New Roman" w:hAnsi="Times New Roman" w:cs="Times New Roman"/>
        </w:rPr>
      </w:pPr>
    </w:p>
    <w:p w14:paraId="0CA85792" w14:textId="3BC2EE59" w:rsidR="00EE64F1" w:rsidRPr="00974304" w:rsidRDefault="00EE64F1" w:rsidP="009401A4">
      <w:pPr>
        <w:spacing w:line="360" w:lineRule="auto"/>
        <w:ind w:firstLine="709"/>
        <w:jc w:val="both"/>
        <w:rPr>
          <w:rFonts w:ascii="Times New Roman" w:hAnsi="Times New Roman" w:cs="Times New Roman"/>
        </w:rPr>
      </w:pPr>
      <w:r w:rsidRPr="00974304">
        <w:rPr>
          <w:rFonts w:ascii="Times New Roman" w:hAnsi="Times New Roman" w:cs="Times New Roman"/>
        </w:rPr>
        <w:t xml:space="preserve">Embora não se tenha formado consenso em torno da tese segundo a qual </w:t>
      </w:r>
      <w:r w:rsidRPr="00974304">
        <w:rPr>
          <w:rFonts w:ascii="Times New Roman" w:hAnsi="Times New Roman" w:cs="Times New Roman"/>
          <w:i/>
        </w:rPr>
        <w:t>“todos os órgãos de controle de constitucionalidade da lei dispõem dos efeitos das próprias decisões”</w:t>
      </w:r>
      <w:r w:rsidR="009401A4" w:rsidRPr="00974304">
        <w:rPr>
          <w:rStyle w:val="FootnoteReference"/>
          <w:rFonts w:ascii="Times New Roman" w:hAnsi="Times New Roman" w:cs="Times New Roman"/>
        </w:rPr>
        <w:footnoteReference w:id="289"/>
      </w:r>
      <w:r w:rsidRPr="00974304">
        <w:rPr>
          <w:rFonts w:ascii="Times New Roman" w:hAnsi="Times New Roman" w:cs="Times New Roman"/>
        </w:rPr>
        <w:t xml:space="preserve">, parece ser correto ao menos consentir aos órgãos de justiça constitucional a competência de limitar, ainda que parcialmente, o impacto das próprias pronúncias sobre o desenvolvimento do sistema normativo, seja por meio de instrumentos previstos normativamente, seja pela utilização de instrumentos criados </w:t>
      </w:r>
      <w:r w:rsidRPr="00974304">
        <w:rPr>
          <w:rFonts w:ascii="Times New Roman" w:hAnsi="Times New Roman" w:cs="Times New Roman"/>
          <w:i/>
        </w:rPr>
        <w:t>ad hoc</w:t>
      </w:r>
      <w:r w:rsidRPr="00974304">
        <w:rPr>
          <w:rFonts w:ascii="Times New Roman" w:hAnsi="Times New Roman" w:cs="Times New Roman"/>
        </w:rPr>
        <w:t xml:space="preserve"> pela própria Corte (e às vezes recepcionadas e consolidadas legislativamente)</w:t>
      </w:r>
      <w:r w:rsidR="009401A4" w:rsidRPr="00974304">
        <w:rPr>
          <w:rStyle w:val="FootnoteReference"/>
          <w:rFonts w:ascii="Times New Roman" w:hAnsi="Times New Roman" w:cs="Times New Roman"/>
        </w:rPr>
        <w:footnoteReference w:id="290"/>
      </w:r>
      <w:r w:rsidRPr="00974304">
        <w:rPr>
          <w:rFonts w:ascii="Times New Roman" w:hAnsi="Times New Roman" w:cs="Times New Roman"/>
        </w:rPr>
        <w:t>.</w:t>
      </w:r>
      <w:r w:rsidR="00C42882" w:rsidRPr="00974304">
        <w:rPr>
          <w:rFonts w:ascii="Times New Roman" w:hAnsi="Times New Roman" w:cs="Times New Roman"/>
        </w:rPr>
        <w:t xml:space="preserve"> </w:t>
      </w:r>
    </w:p>
    <w:p w14:paraId="7EDEDC6C" w14:textId="77777777" w:rsidR="007C42EF" w:rsidRPr="00974304" w:rsidRDefault="007C42EF" w:rsidP="009401A4">
      <w:pPr>
        <w:spacing w:line="360" w:lineRule="auto"/>
        <w:ind w:firstLine="709"/>
        <w:jc w:val="both"/>
        <w:rPr>
          <w:rFonts w:ascii="Times New Roman" w:hAnsi="Times New Roman" w:cs="Times New Roman"/>
        </w:rPr>
      </w:pPr>
    </w:p>
    <w:p w14:paraId="59AC667F" w14:textId="4258C945" w:rsidR="007C42EF" w:rsidRPr="00974304" w:rsidRDefault="00E44AFF" w:rsidP="009401A4">
      <w:pPr>
        <w:spacing w:line="360" w:lineRule="auto"/>
        <w:ind w:firstLine="709"/>
        <w:jc w:val="both"/>
        <w:rPr>
          <w:rFonts w:ascii="Times New Roman" w:hAnsi="Times New Roman" w:cs="Times New Roman"/>
        </w:rPr>
      </w:pPr>
      <w:r w:rsidRPr="00974304">
        <w:rPr>
          <w:rFonts w:ascii="Times New Roman" w:hAnsi="Times New Roman" w:cs="Times New Roman"/>
        </w:rPr>
        <w:t>O Supremo Tribunal Federal, fortemente impulsionado à imitação de experiências estrangeiras</w:t>
      </w:r>
      <w:r w:rsidR="00DA06E3" w:rsidRPr="00974304">
        <w:rPr>
          <w:rStyle w:val="FootnoteReference"/>
          <w:rFonts w:ascii="Times New Roman" w:hAnsi="Times New Roman" w:cs="Times New Roman"/>
        </w:rPr>
        <w:footnoteReference w:id="291"/>
      </w:r>
      <w:r w:rsidRPr="00974304">
        <w:rPr>
          <w:rFonts w:ascii="Times New Roman" w:hAnsi="Times New Roman" w:cs="Times New Roman"/>
        </w:rPr>
        <w:t xml:space="preserve"> – especialmente aquelas da Alemanha e da Itália</w:t>
      </w:r>
      <w:r w:rsidR="00DA06E3" w:rsidRPr="00974304">
        <w:rPr>
          <w:rStyle w:val="FootnoteReference"/>
          <w:rFonts w:ascii="Times New Roman" w:hAnsi="Times New Roman" w:cs="Times New Roman"/>
        </w:rPr>
        <w:footnoteReference w:id="292"/>
      </w:r>
      <w:r w:rsidRPr="00974304">
        <w:rPr>
          <w:rFonts w:ascii="Times New Roman" w:hAnsi="Times New Roman" w:cs="Times New Roman"/>
        </w:rPr>
        <w:t xml:space="preserve"> –, adquiriu paulatinamente, após a Constituição de 1988, uma quase plena disponibilidade dos efeitos de suas decisões, não obstante um quadro relativamente pobre de marcos normativos. Os instrumentos de decisão trazidos pela Lei Federal n. 9.868 – modulação de efeitos temporais das decisões de inconstitucionalidade</w:t>
      </w:r>
      <w:r w:rsidR="00DA06E3" w:rsidRPr="00974304">
        <w:rPr>
          <w:rStyle w:val="FootnoteReference"/>
          <w:rFonts w:ascii="Times New Roman" w:hAnsi="Times New Roman" w:cs="Times New Roman"/>
        </w:rPr>
        <w:footnoteReference w:id="293"/>
      </w:r>
      <w:r w:rsidRPr="00974304">
        <w:rPr>
          <w:rFonts w:ascii="Times New Roman" w:hAnsi="Times New Roman" w:cs="Times New Roman"/>
        </w:rPr>
        <w:t xml:space="preserve">, </w:t>
      </w:r>
      <w:r w:rsidR="00DA06E3" w:rsidRPr="00974304">
        <w:rPr>
          <w:rFonts w:ascii="Times New Roman" w:hAnsi="Times New Roman" w:cs="Times New Roman"/>
        </w:rPr>
        <w:t>interpretação conforme a Constituição e declaração parcial de inconstitucionalidade sem redução de texto</w:t>
      </w:r>
      <w:r w:rsidR="00DA06E3" w:rsidRPr="00974304">
        <w:rPr>
          <w:rStyle w:val="FootnoteReference"/>
          <w:rFonts w:ascii="Times New Roman" w:hAnsi="Times New Roman" w:cs="Times New Roman"/>
        </w:rPr>
        <w:footnoteReference w:id="294"/>
      </w:r>
      <w:r w:rsidR="00DA06E3" w:rsidRPr="00974304">
        <w:rPr>
          <w:rFonts w:ascii="Times New Roman" w:hAnsi="Times New Roman" w:cs="Times New Roman"/>
        </w:rPr>
        <w:t xml:space="preserve"> –, além de não esgotarem o arsenal decisional da experiência jurisprudencial recente, podem ser enxergadas como mera positivação de uma precedente construção</w:t>
      </w:r>
      <w:r w:rsidR="00A509F0">
        <w:rPr>
          <w:rFonts w:ascii="Times New Roman" w:hAnsi="Times New Roman" w:cs="Times New Roman"/>
        </w:rPr>
        <w:t xml:space="preserve"> do próprio STF</w:t>
      </w:r>
      <w:r w:rsidR="00DA06E3" w:rsidRPr="00974304">
        <w:rPr>
          <w:rFonts w:ascii="Times New Roman" w:hAnsi="Times New Roman" w:cs="Times New Roman"/>
        </w:rPr>
        <w:t xml:space="preserve">. Tais modelos de decisão, consolidados legislativamente no ano de 1999, constituem expressão do reconhecimento de poderes implícitos à função de guardião da Constituição imputada ao Supremo Tribunal Federal. </w:t>
      </w:r>
    </w:p>
    <w:p w14:paraId="54B09B50" w14:textId="77777777" w:rsidR="00863E72" w:rsidRPr="00974304" w:rsidRDefault="00863E72" w:rsidP="009401A4">
      <w:pPr>
        <w:spacing w:line="360" w:lineRule="auto"/>
        <w:ind w:firstLine="709"/>
        <w:jc w:val="both"/>
        <w:rPr>
          <w:rFonts w:ascii="Times New Roman" w:hAnsi="Times New Roman" w:cs="Times New Roman"/>
        </w:rPr>
      </w:pPr>
    </w:p>
    <w:p w14:paraId="16432A40" w14:textId="3A3F448A" w:rsidR="00863E72" w:rsidRPr="00EE13A2" w:rsidRDefault="00863E72" w:rsidP="00863E72">
      <w:pPr>
        <w:ind w:left="2268"/>
        <w:jc w:val="both"/>
        <w:rPr>
          <w:rFonts w:ascii="Times New Roman" w:hAnsi="Times New Roman" w:cs="Times New Roman"/>
          <w:lang w:val="es-ES_tradnl"/>
        </w:rPr>
      </w:pPr>
      <w:r w:rsidRPr="00EE13A2">
        <w:rPr>
          <w:rFonts w:ascii="Times New Roman" w:hAnsi="Times New Roman" w:cs="Times New Roman"/>
          <w:lang w:val="es-ES_tradnl"/>
        </w:rPr>
        <w:t>Ya hemos visto que, en Alemania, algunos autores entienden la “autonomía procesal” del TCF como un corolario de sus competencias, dotándola así de un claro carácter funcional o instrumental. Porque cuand</w:t>
      </w:r>
      <w:r w:rsidR="00EE13A2">
        <w:rPr>
          <w:rFonts w:ascii="Times New Roman" w:hAnsi="Times New Roman" w:cs="Times New Roman"/>
          <w:lang w:val="es-ES_tradnl"/>
        </w:rPr>
        <w:t>o se encomienda una competencia al</w:t>
      </w:r>
      <w:r w:rsidRPr="00EE13A2">
        <w:rPr>
          <w:rFonts w:ascii="Times New Roman" w:hAnsi="Times New Roman" w:cs="Times New Roman"/>
          <w:lang w:val="es-ES_tradnl"/>
        </w:rPr>
        <w:t xml:space="preserve"> Tribunal, se le debe dotar también de un procedimiento para ello, y, en tanto el mismo Tribunal debe encontrar los principios jurídicos que sean necesarios para la consecución del proceso conforme a Derecho y al ordevarse a cabo.</w:t>
      </w:r>
      <w:r w:rsidRPr="00EE13A2">
        <w:rPr>
          <w:rStyle w:val="FootnoteReference"/>
          <w:rFonts w:ascii="Times New Roman" w:hAnsi="Times New Roman" w:cs="Times New Roman"/>
          <w:lang w:val="es-ES_tradnl"/>
        </w:rPr>
        <w:footnoteReference w:id="295"/>
      </w:r>
    </w:p>
    <w:p w14:paraId="49280C87" w14:textId="77777777" w:rsidR="00E44AFF" w:rsidRPr="00974304" w:rsidRDefault="00E44AFF" w:rsidP="009401A4">
      <w:pPr>
        <w:spacing w:line="360" w:lineRule="auto"/>
        <w:ind w:firstLine="709"/>
        <w:jc w:val="both"/>
        <w:rPr>
          <w:rFonts w:ascii="Times New Roman" w:hAnsi="Times New Roman" w:cs="Times New Roman"/>
        </w:rPr>
      </w:pPr>
    </w:p>
    <w:p w14:paraId="07863AB1" w14:textId="7EAB062F" w:rsidR="00EE64F1" w:rsidRPr="00974304" w:rsidRDefault="00DA06E3" w:rsidP="00C84E4B">
      <w:pPr>
        <w:spacing w:line="360" w:lineRule="auto"/>
        <w:ind w:firstLine="709"/>
        <w:jc w:val="both"/>
        <w:rPr>
          <w:rFonts w:ascii="Times New Roman" w:hAnsi="Times New Roman" w:cs="Times New Roman"/>
        </w:rPr>
      </w:pPr>
      <w:r w:rsidRPr="00974304">
        <w:rPr>
          <w:rFonts w:ascii="Times New Roman" w:hAnsi="Times New Roman" w:cs="Times New Roman"/>
        </w:rPr>
        <w:t xml:space="preserve">A experiência alemã demonstrou, assim como </w:t>
      </w:r>
      <w:r w:rsidR="00C84E4B" w:rsidRPr="00974304">
        <w:rPr>
          <w:rFonts w:ascii="Times New Roman" w:hAnsi="Times New Roman" w:cs="Times New Roman"/>
        </w:rPr>
        <w:t xml:space="preserve">em momento mais recente ocorreu entre nós, </w:t>
      </w:r>
      <w:r w:rsidRPr="00974304">
        <w:rPr>
          <w:rFonts w:ascii="Times New Roman" w:hAnsi="Times New Roman" w:cs="Times New Roman"/>
        </w:rPr>
        <w:t xml:space="preserve">a constante e progressiva aquisição pelo Tribunal Constitucional de disponibilidade dos efeitos de suas decisões. Cervati, importante representante da doutrina italiana, </w:t>
      </w:r>
      <w:r w:rsidR="00A509F0">
        <w:rPr>
          <w:rFonts w:ascii="Times New Roman" w:hAnsi="Times New Roman" w:cs="Times New Roman"/>
        </w:rPr>
        <w:t>menciona</w:t>
      </w:r>
      <w:r w:rsidR="00EE64F1" w:rsidRPr="00974304">
        <w:rPr>
          <w:rFonts w:ascii="Times New Roman" w:hAnsi="Times New Roman" w:cs="Times New Roman"/>
        </w:rPr>
        <w:t xml:space="preserve"> a </w:t>
      </w:r>
      <w:r w:rsidRPr="00974304">
        <w:rPr>
          <w:rFonts w:ascii="Times New Roman" w:hAnsi="Times New Roman" w:cs="Times New Roman"/>
        </w:rPr>
        <w:t>construção jurisprudencial</w:t>
      </w:r>
      <w:r w:rsidR="007B3AA5" w:rsidRPr="00974304">
        <w:rPr>
          <w:rFonts w:ascii="Times New Roman" w:hAnsi="Times New Roman" w:cs="Times New Roman"/>
        </w:rPr>
        <w:t xml:space="preserve"> alemã como importante referê</w:t>
      </w:r>
      <w:r w:rsidR="00EE64F1" w:rsidRPr="00974304">
        <w:rPr>
          <w:rFonts w:ascii="Times New Roman" w:hAnsi="Times New Roman" w:cs="Times New Roman"/>
        </w:rPr>
        <w:t xml:space="preserve">ncia sobre o tema na medida em que teve o mérito de antever diversas possibilidades de contornar o problema do vácuo normativo perigoso: (i) declaração de inconstitucionalidade sem pronúncia de nulidade; (ii) possibilidade de que a lei taxada de inconstitucional continue a ser aplicada na falta de interposição legislativa; (iii) criação de uma disciplina transitória (sorte de poder normativo transitório). Essa última alternativa, mais incisivamente criativa, surge de forma excepcional diante das seguintes exigências: (i) necessidade de proteger o princípio da segurança jurídica e também de evitar que a declaração de nulidade possa criar um vácuo legislativo; (ii) a exigência de ter em consideração as consequências políticas e sociais que derivariam de uma pronúncia de nulidade da norma, especialmente naqueles casos nos quais a proteção do direito constitucionalmente garantido não possa prescindir da efetiva presença de uma específica disciplina legislativa; </w:t>
      </w:r>
      <w:r w:rsidR="007F33A2">
        <w:rPr>
          <w:rFonts w:ascii="Times New Roman" w:hAnsi="Times New Roman" w:cs="Times New Roman"/>
        </w:rPr>
        <w:t xml:space="preserve">e </w:t>
      </w:r>
      <w:r w:rsidR="00EE64F1" w:rsidRPr="00974304">
        <w:rPr>
          <w:rFonts w:ascii="Times New Roman" w:hAnsi="Times New Roman" w:cs="Times New Roman"/>
        </w:rPr>
        <w:t>(iii) a ne</w:t>
      </w:r>
      <w:r w:rsidR="007B3AA5" w:rsidRPr="00974304">
        <w:rPr>
          <w:rFonts w:ascii="Times New Roman" w:hAnsi="Times New Roman" w:cs="Times New Roman"/>
        </w:rPr>
        <w:t>cessidade de evitar que na sequê</w:t>
      </w:r>
      <w:r w:rsidR="00EE64F1" w:rsidRPr="00974304">
        <w:rPr>
          <w:rFonts w:ascii="Times New Roman" w:hAnsi="Times New Roman" w:cs="Times New Roman"/>
        </w:rPr>
        <w:t xml:space="preserve">ncia da pronúncia possa surgir uma situação ainda menos conforme a Constituição do que aquela que se obtém com a manutenção provisória da disciplina inconstitucional. A técnica </w:t>
      </w:r>
      <w:r w:rsidR="00C84E4B" w:rsidRPr="00974304">
        <w:rPr>
          <w:rFonts w:ascii="Times New Roman" w:hAnsi="Times New Roman" w:cs="Times New Roman"/>
        </w:rPr>
        <w:t xml:space="preserve">consistente em admitir a criação de uma disciplina transitória, segundo Cervati, </w:t>
      </w:r>
      <w:r w:rsidR="00EE64F1" w:rsidRPr="00974304">
        <w:rPr>
          <w:rFonts w:ascii="Times New Roman" w:hAnsi="Times New Roman" w:cs="Times New Roman"/>
        </w:rPr>
        <w:t>representou uma invenção jurisprudencial do Tribunal alemão que depois foi codificada no ano de 1970</w:t>
      </w:r>
      <w:r w:rsidR="00C84E4B" w:rsidRPr="00974304">
        <w:rPr>
          <w:rStyle w:val="FootnoteReference"/>
          <w:rFonts w:ascii="Times New Roman" w:hAnsi="Times New Roman" w:cs="Times New Roman"/>
        </w:rPr>
        <w:footnoteReference w:id="296"/>
      </w:r>
      <w:r w:rsidR="00EE64F1" w:rsidRPr="00974304">
        <w:rPr>
          <w:rFonts w:ascii="Times New Roman" w:hAnsi="Times New Roman" w:cs="Times New Roman"/>
        </w:rPr>
        <w:t xml:space="preserve">. </w:t>
      </w:r>
    </w:p>
    <w:p w14:paraId="0515B3A4" w14:textId="77777777" w:rsidR="00C84E4B" w:rsidRPr="00974304" w:rsidRDefault="00C84E4B" w:rsidP="00C84E4B">
      <w:pPr>
        <w:spacing w:line="360" w:lineRule="auto"/>
        <w:ind w:firstLine="709"/>
        <w:jc w:val="both"/>
        <w:rPr>
          <w:rFonts w:ascii="Times New Roman" w:hAnsi="Times New Roman" w:cs="Times New Roman"/>
        </w:rPr>
      </w:pPr>
    </w:p>
    <w:p w14:paraId="6BECBEB8" w14:textId="1BD134E3" w:rsidR="00BB6730" w:rsidRPr="00974304" w:rsidRDefault="0049709E" w:rsidP="00BB6730">
      <w:pPr>
        <w:spacing w:line="360" w:lineRule="auto"/>
        <w:ind w:firstLine="709"/>
        <w:jc w:val="both"/>
        <w:rPr>
          <w:rFonts w:ascii="Times New Roman" w:hAnsi="Times New Roman" w:cs="Times New Roman"/>
        </w:rPr>
      </w:pPr>
      <w:r w:rsidRPr="00974304">
        <w:rPr>
          <w:rFonts w:ascii="Times New Roman" w:hAnsi="Times New Roman" w:cs="Times New Roman"/>
        </w:rPr>
        <w:t xml:space="preserve">O desenvolvimento pela Corte constitucional italiana de uma rica construção jurisprudencial de superação do problema concernente ao vácuo normativo perigoso – </w:t>
      </w:r>
      <w:r w:rsidR="00EE64F1" w:rsidRPr="00974304">
        <w:rPr>
          <w:rFonts w:ascii="Times New Roman" w:hAnsi="Times New Roman" w:cs="Times New Roman"/>
        </w:rPr>
        <w:t xml:space="preserve">ou, na dicção italiana, </w:t>
      </w:r>
      <w:r w:rsidR="00EE64F1" w:rsidRPr="00974304">
        <w:rPr>
          <w:rFonts w:ascii="Times New Roman" w:hAnsi="Times New Roman" w:cs="Times New Roman"/>
          <w:i/>
        </w:rPr>
        <w:t xml:space="preserve">dell’horror vacui </w:t>
      </w:r>
      <w:r w:rsidR="00EE64F1" w:rsidRPr="00974304">
        <w:rPr>
          <w:rFonts w:ascii="Times New Roman" w:hAnsi="Times New Roman" w:cs="Times New Roman"/>
        </w:rPr>
        <w:t>(fórmula evocativa reproduzida na doutrina) – surge de uma sorte de pragmatismo decorrente de uma exigência quase natural de superação dos inconvenientes práticos da tomada de decisões caducatórias secas</w:t>
      </w:r>
      <w:r w:rsidRPr="00974304">
        <w:rPr>
          <w:rStyle w:val="FootnoteReference"/>
          <w:rFonts w:ascii="Times New Roman" w:hAnsi="Times New Roman" w:cs="Times New Roman"/>
        </w:rPr>
        <w:footnoteReference w:id="297"/>
      </w:r>
      <w:r w:rsidR="00EE64F1" w:rsidRPr="00974304">
        <w:rPr>
          <w:rFonts w:ascii="Times New Roman" w:hAnsi="Times New Roman" w:cs="Times New Roman"/>
        </w:rPr>
        <w:t xml:space="preserve">. </w:t>
      </w:r>
      <w:r w:rsidRPr="00974304">
        <w:rPr>
          <w:rFonts w:ascii="Times New Roman" w:hAnsi="Times New Roman" w:cs="Times New Roman"/>
        </w:rPr>
        <w:t>Pinardi observa</w:t>
      </w:r>
      <w:r w:rsidR="00127C7D" w:rsidRPr="00974304">
        <w:rPr>
          <w:rFonts w:ascii="Times New Roman" w:hAnsi="Times New Roman" w:cs="Times New Roman"/>
        </w:rPr>
        <w:t xml:space="preserve"> </w:t>
      </w:r>
      <w:r w:rsidRPr="00974304">
        <w:rPr>
          <w:rFonts w:ascii="Times New Roman" w:hAnsi="Times New Roman" w:cs="Times New Roman"/>
        </w:rPr>
        <w:t>que a escolha efetuada pelos juíze</w:t>
      </w:r>
      <w:r w:rsidR="00EE64F1" w:rsidRPr="00974304">
        <w:rPr>
          <w:rFonts w:ascii="Times New Roman" w:hAnsi="Times New Roman" w:cs="Times New Roman"/>
        </w:rPr>
        <w:t>s da Corte constitucional não pode dizer-se determinada pelo vácuo normativo perigoso em si e por si</w:t>
      </w:r>
      <w:r w:rsidRPr="00974304">
        <w:rPr>
          <w:rFonts w:ascii="Times New Roman" w:hAnsi="Times New Roman" w:cs="Times New Roman"/>
        </w:rPr>
        <w:t>,</w:t>
      </w:r>
      <w:r w:rsidR="00EE64F1" w:rsidRPr="00974304">
        <w:rPr>
          <w:rFonts w:ascii="Times New Roman" w:hAnsi="Times New Roman" w:cs="Times New Roman"/>
        </w:rPr>
        <w:t xml:space="preserve"> mas sim como catalizador de uma mais grave situação de inconstitucionalidade</w:t>
      </w:r>
      <w:r w:rsidR="00127C7D" w:rsidRPr="00974304">
        <w:rPr>
          <w:rStyle w:val="FootnoteReference"/>
          <w:rFonts w:ascii="Times New Roman" w:hAnsi="Times New Roman" w:cs="Times New Roman"/>
        </w:rPr>
        <w:footnoteReference w:id="298"/>
      </w:r>
      <w:r w:rsidR="00EE64F1" w:rsidRPr="00974304">
        <w:rPr>
          <w:rFonts w:ascii="Times New Roman" w:hAnsi="Times New Roman" w:cs="Times New Roman"/>
        </w:rPr>
        <w:t xml:space="preserve">. </w:t>
      </w:r>
      <w:r w:rsidR="00127C7D" w:rsidRPr="00974304">
        <w:rPr>
          <w:rFonts w:ascii="Times New Roman" w:hAnsi="Times New Roman" w:cs="Times New Roman"/>
        </w:rPr>
        <w:t>Na dicção de Giannini, o</w:t>
      </w:r>
      <w:r w:rsidR="00EE64F1" w:rsidRPr="00974304">
        <w:rPr>
          <w:rFonts w:ascii="Times New Roman" w:hAnsi="Times New Roman" w:cs="Times New Roman"/>
        </w:rPr>
        <w:t xml:space="preserve"> objeto da valoração coincide não tanto com a singular disposição examinada</w:t>
      </w:r>
      <w:r w:rsidR="00127C7D" w:rsidRPr="00974304">
        <w:rPr>
          <w:rFonts w:ascii="Times New Roman" w:hAnsi="Times New Roman" w:cs="Times New Roman"/>
        </w:rPr>
        <w:t>, quanto principalmente com a situação normativa</w:t>
      </w:r>
      <w:r w:rsidR="00EE64F1" w:rsidRPr="00974304">
        <w:rPr>
          <w:rFonts w:ascii="Times New Roman" w:hAnsi="Times New Roman" w:cs="Times New Roman"/>
        </w:rPr>
        <w:t xml:space="preserve"> do ordenamento em</w:t>
      </w:r>
      <w:r w:rsidR="00127C7D" w:rsidRPr="00974304">
        <w:rPr>
          <w:rFonts w:ascii="Times New Roman" w:hAnsi="Times New Roman" w:cs="Times New Roman"/>
        </w:rPr>
        <w:t xml:space="preserve"> relação à específica situação indicada</w:t>
      </w:r>
      <w:r w:rsidR="00EE64F1" w:rsidRPr="00974304">
        <w:rPr>
          <w:rFonts w:ascii="Times New Roman" w:hAnsi="Times New Roman" w:cs="Times New Roman"/>
        </w:rPr>
        <w:t xml:space="preserve">, ou seja com </w:t>
      </w:r>
      <w:r w:rsidR="00EE64F1" w:rsidRPr="00974304">
        <w:rPr>
          <w:rFonts w:ascii="Times New Roman" w:hAnsi="Times New Roman" w:cs="Times New Roman"/>
          <w:i/>
        </w:rPr>
        <w:t>“a norma não isoladamente considerada, mas enquanto seja compreendida como parte de um contexto”</w:t>
      </w:r>
      <w:r w:rsidR="00127C7D" w:rsidRPr="00974304">
        <w:rPr>
          <w:rStyle w:val="FootnoteReference"/>
          <w:rFonts w:ascii="Times New Roman" w:hAnsi="Times New Roman" w:cs="Times New Roman"/>
        </w:rPr>
        <w:footnoteReference w:id="299"/>
      </w:r>
      <w:r w:rsidR="00127C7D" w:rsidRPr="00974304">
        <w:rPr>
          <w:rFonts w:ascii="Times New Roman" w:hAnsi="Times New Roman" w:cs="Times New Roman"/>
        </w:rPr>
        <w:t>.</w:t>
      </w:r>
      <w:r w:rsidR="00EE64F1" w:rsidRPr="00974304">
        <w:rPr>
          <w:rFonts w:ascii="Times New Roman" w:hAnsi="Times New Roman" w:cs="Times New Roman"/>
        </w:rPr>
        <w:t xml:space="preserve"> </w:t>
      </w:r>
      <w:r w:rsidR="00127C7D" w:rsidRPr="00974304">
        <w:rPr>
          <w:rFonts w:ascii="Times New Roman" w:hAnsi="Times New Roman" w:cs="Times New Roman"/>
        </w:rPr>
        <w:t xml:space="preserve">A formulação de Giannini parece inteiramente compatível com </w:t>
      </w:r>
      <w:r w:rsidR="00BB6730" w:rsidRPr="00974304">
        <w:rPr>
          <w:rFonts w:ascii="Times New Roman" w:hAnsi="Times New Roman" w:cs="Times New Roman"/>
        </w:rPr>
        <w:t>a estratégia argumentativa, próp</w:t>
      </w:r>
      <w:r w:rsidR="001E0229" w:rsidRPr="00974304">
        <w:rPr>
          <w:rFonts w:ascii="Times New Roman" w:hAnsi="Times New Roman" w:cs="Times New Roman"/>
        </w:rPr>
        <w:t>ria da teoria estruturante de M</w:t>
      </w:r>
      <w:r w:rsidR="001E0229" w:rsidRPr="00974304">
        <w:rPr>
          <w:rFonts w:ascii="Times New Roman" w:hAnsi="Times New Roman" w:cs="Times New Roman"/>
          <w:color w:val="000000"/>
        </w:rPr>
        <w:t>ü</w:t>
      </w:r>
      <w:r w:rsidR="00BB6730" w:rsidRPr="00974304">
        <w:rPr>
          <w:rFonts w:ascii="Times New Roman" w:hAnsi="Times New Roman" w:cs="Times New Roman"/>
        </w:rPr>
        <w:t>ller, que aporta na ascensão dos fatos à categoria normativa de relevo para a compreensão da omissão legislativa inconstitucional – sob a ótica da situação jurídica inconstitucional produzida pela inércia do legislador. A atenção destinada aos resultados normativos gerados pelo vácuo normativo compõe uma etapa do processo de concretização da norma, precisamente aquele que se d</w:t>
      </w:r>
      <w:r w:rsidR="0024206A" w:rsidRPr="00974304">
        <w:rPr>
          <w:rFonts w:ascii="Times New Roman" w:hAnsi="Times New Roman" w:cs="Times New Roman"/>
        </w:rPr>
        <w:t xml:space="preserve">á por meio da identificação do </w:t>
      </w:r>
      <w:r w:rsidR="0024206A" w:rsidRPr="00974304">
        <w:rPr>
          <w:rFonts w:ascii="Times New Roman" w:hAnsi="Times New Roman" w:cs="Times New Roman"/>
          <w:i/>
        </w:rPr>
        <w:t>âmbito da norma</w:t>
      </w:r>
      <w:r w:rsidR="00BB6730" w:rsidRPr="00974304">
        <w:rPr>
          <w:rFonts w:ascii="Times New Roman" w:hAnsi="Times New Roman" w:cs="Times New Roman"/>
        </w:rPr>
        <w:t xml:space="preserve">, nele compreendidos, </w:t>
      </w:r>
      <w:r w:rsidR="0024206A" w:rsidRPr="00974304">
        <w:rPr>
          <w:rFonts w:ascii="Times New Roman" w:hAnsi="Times New Roman" w:cs="Times New Roman"/>
        </w:rPr>
        <w:t xml:space="preserve">por meio de forma empírica, os </w:t>
      </w:r>
      <w:r w:rsidR="00BB6730" w:rsidRPr="00974304">
        <w:rPr>
          <w:rFonts w:ascii="Times New Roman" w:hAnsi="Times New Roman" w:cs="Times New Roman"/>
          <w:i/>
        </w:rPr>
        <w:t>fatos relev</w:t>
      </w:r>
      <w:r w:rsidR="0024206A" w:rsidRPr="00974304">
        <w:rPr>
          <w:rFonts w:ascii="Times New Roman" w:hAnsi="Times New Roman" w:cs="Times New Roman"/>
          <w:i/>
        </w:rPr>
        <w:t>antes para a questão de direito</w:t>
      </w:r>
      <w:r w:rsidR="00BB6730" w:rsidRPr="00974304">
        <w:rPr>
          <w:rFonts w:ascii="Times New Roman" w:hAnsi="Times New Roman" w:cs="Times New Roman"/>
        </w:rPr>
        <w:t xml:space="preserve">. </w:t>
      </w:r>
    </w:p>
    <w:p w14:paraId="1C80DC12" w14:textId="77777777" w:rsidR="00BB6730" w:rsidRPr="00974304" w:rsidRDefault="00BB6730" w:rsidP="00BB6730">
      <w:pPr>
        <w:spacing w:line="360" w:lineRule="auto"/>
        <w:ind w:firstLine="709"/>
        <w:jc w:val="both"/>
        <w:rPr>
          <w:rFonts w:ascii="Times New Roman" w:hAnsi="Times New Roman" w:cs="Times New Roman"/>
        </w:rPr>
      </w:pPr>
    </w:p>
    <w:p w14:paraId="442645AB" w14:textId="2DDE3FCA" w:rsidR="008F0A87" w:rsidRPr="008F0A87" w:rsidRDefault="008F0A87" w:rsidP="008F0A87">
      <w:pPr>
        <w:spacing w:line="360" w:lineRule="auto"/>
        <w:jc w:val="both"/>
        <w:rPr>
          <w:rFonts w:ascii="Times New Roman" w:hAnsi="Times New Roman" w:cs="Times New Roman"/>
          <w:b/>
        </w:rPr>
      </w:pPr>
      <w:r w:rsidRPr="008F0A87">
        <w:rPr>
          <w:rFonts w:ascii="Times New Roman" w:hAnsi="Times New Roman" w:cs="Times New Roman"/>
          <w:b/>
        </w:rPr>
        <w:t>4.1.1. DEFINIÇÃO DAS HIPÓTESES CONFIGIRADORAS DO VÁCUO NORMATIVO PERIGOSO (OU INDESEJÁVEL)</w:t>
      </w:r>
    </w:p>
    <w:p w14:paraId="0B4B796E" w14:textId="77777777" w:rsidR="008F0A87" w:rsidRDefault="008F0A87" w:rsidP="00A87D0E">
      <w:pPr>
        <w:spacing w:line="360" w:lineRule="auto"/>
        <w:ind w:firstLine="709"/>
        <w:jc w:val="both"/>
        <w:rPr>
          <w:rFonts w:ascii="Times New Roman" w:hAnsi="Times New Roman" w:cs="Times New Roman"/>
        </w:rPr>
      </w:pPr>
    </w:p>
    <w:p w14:paraId="20E0BC02" w14:textId="4A3FC5E4" w:rsidR="00A87D0E" w:rsidRPr="00974304" w:rsidRDefault="00574637" w:rsidP="00A87D0E">
      <w:pPr>
        <w:spacing w:line="360" w:lineRule="auto"/>
        <w:ind w:firstLine="709"/>
        <w:jc w:val="both"/>
        <w:rPr>
          <w:rFonts w:ascii="Times New Roman" w:hAnsi="Times New Roman" w:cs="Times New Roman"/>
        </w:rPr>
      </w:pPr>
      <w:r w:rsidRPr="00974304">
        <w:rPr>
          <w:rFonts w:ascii="Times New Roman" w:hAnsi="Times New Roman" w:cs="Times New Roman"/>
        </w:rPr>
        <w:t xml:space="preserve">Se a observação empírica da rica jurisprudencial italiana a respeito das sentenças aditivas </w:t>
      </w:r>
      <w:r w:rsidR="0014306D" w:rsidRPr="00974304">
        <w:rPr>
          <w:rFonts w:ascii="Times New Roman" w:hAnsi="Times New Roman" w:cs="Times New Roman"/>
        </w:rPr>
        <w:t xml:space="preserve">sugere que essa experiência deve-se, em grande medida, à legítima preocupação com o problema do vácuo normativo perigoso, adverte Pinardi, impõe-se a realização de uma tentativa de individualização das </w:t>
      </w:r>
      <w:r w:rsidR="00EE64F1" w:rsidRPr="00974304">
        <w:rPr>
          <w:rFonts w:ascii="Times New Roman" w:hAnsi="Times New Roman" w:cs="Times New Roman"/>
        </w:rPr>
        <w:t xml:space="preserve">situações nas quais esse temor do vácuo normativo efetivamente existe. </w:t>
      </w:r>
      <w:r w:rsidR="00355E4E" w:rsidRPr="00974304">
        <w:rPr>
          <w:rFonts w:ascii="Times New Roman" w:hAnsi="Times New Roman" w:cs="Times New Roman"/>
        </w:rPr>
        <w:t xml:space="preserve">Daí porque o autor </w:t>
      </w:r>
      <w:r w:rsidR="00EE64F1" w:rsidRPr="00974304">
        <w:rPr>
          <w:rFonts w:ascii="Times New Roman" w:hAnsi="Times New Roman" w:cs="Times New Roman"/>
        </w:rPr>
        <w:t>propõe um esquema-síntese dos casos nos quais se verifica a presença de um vácuo normativo perigoso (</w:t>
      </w:r>
      <w:r w:rsidR="00EE64F1" w:rsidRPr="00974304">
        <w:rPr>
          <w:rFonts w:ascii="Times New Roman" w:hAnsi="Times New Roman" w:cs="Times New Roman"/>
          <w:i/>
        </w:rPr>
        <w:t>l’horror vacui</w:t>
      </w:r>
      <w:r w:rsidR="00EE64F1" w:rsidRPr="00974304">
        <w:rPr>
          <w:rFonts w:ascii="Times New Roman" w:hAnsi="Times New Roman" w:cs="Times New Roman"/>
        </w:rPr>
        <w:t>): (i) um primeiro segmento de decisões da Corte parece ser influenciada pela preocupação de fundo</w:t>
      </w:r>
      <w:r w:rsidR="007B3AA5" w:rsidRPr="00974304">
        <w:rPr>
          <w:rFonts w:ascii="Times New Roman" w:hAnsi="Times New Roman" w:cs="Times New Roman"/>
        </w:rPr>
        <w:t xml:space="preserve"> de</w:t>
      </w:r>
      <w:r w:rsidR="00EE64F1" w:rsidRPr="00974304">
        <w:rPr>
          <w:rFonts w:ascii="Times New Roman" w:hAnsi="Times New Roman" w:cs="Times New Roman"/>
        </w:rPr>
        <w:t xml:space="preserve"> que após a adoção de uma sentença meramente caducatória surjam impedimentos para o gozo de direitos constitucionalmente garantidos. É esta uma hipótese de que falava Mortati, quando afirmava que a consideração dos efeitos consequentes do acolhimento poderia implicar a invalidação da disciplina posta ao juízo da Corte e o surgimento ao mesmo tempo de uma situação normativa pejorativa, sob o aspecto da tutela das situações de garantia asseguradas pela Constituição, em relação àquela de</w:t>
      </w:r>
      <w:r w:rsidR="00A87D0E" w:rsidRPr="00974304">
        <w:rPr>
          <w:rFonts w:ascii="Times New Roman" w:hAnsi="Times New Roman" w:cs="Times New Roman"/>
        </w:rPr>
        <w:t>rivada da lei invalidada</w:t>
      </w:r>
      <w:r w:rsidR="00A87D0E" w:rsidRPr="00974304">
        <w:rPr>
          <w:rStyle w:val="FootnoteReference"/>
          <w:rFonts w:ascii="Times New Roman" w:hAnsi="Times New Roman" w:cs="Times New Roman"/>
        </w:rPr>
        <w:footnoteReference w:id="300"/>
      </w:r>
      <w:r w:rsidR="00A87D0E" w:rsidRPr="00974304">
        <w:rPr>
          <w:rFonts w:ascii="Times New Roman" w:hAnsi="Times New Roman" w:cs="Times New Roman"/>
        </w:rPr>
        <w:t>.</w:t>
      </w:r>
      <w:r w:rsidR="00EE64F1" w:rsidRPr="00974304">
        <w:rPr>
          <w:rFonts w:ascii="Times New Roman" w:hAnsi="Times New Roman" w:cs="Times New Roman"/>
        </w:rPr>
        <w:t xml:space="preserve"> Pinardi, ao sobrelevar a necessidade de verificação pela Corte quanto aos possíveis efeitos negativos em termos de proteção dos direitos da pessoa advindos de eventual acolhimento da pretensão de inconstitucionalidade, observa, com acerto, que a mudança de papel da jurisdição constitucional – que passa a tutelar os direitos subjetivos constitucionalmente garantidos – implica uma valorização das consequências do controle de constitucionalidade sobre o efetivo gozo daqueles direitos</w:t>
      </w:r>
      <w:r w:rsidR="00EE64F1" w:rsidRPr="00974304">
        <w:rPr>
          <w:rStyle w:val="FootnoteReference"/>
          <w:rFonts w:ascii="Times New Roman" w:hAnsi="Times New Roman" w:cs="Times New Roman"/>
        </w:rPr>
        <w:footnoteReference w:id="301"/>
      </w:r>
      <w:r w:rsidR="00EE64F1" w:rsidRPr="00974304">
        <w:rPr>
          <w:rFonts w:ascii="Times New Roman" w:hAnsi="Times New Roman" w:cs="Times New Roman"/>
        </w:rPr>
        <w:t>.</w:t>
      </w:r>
      <w:r w:rsidR="00A87D0E" w:rsidRPr="00974304">
        <w:rPr>
          <w:rFonts w:ascii="Times New Roman" w:hAnsi="Times New Roman" w:cs="Times New Roman"/>
        </w:rPr>
        <w:t xml:space="preserve"> </w:t>
      </w:r>
      <w:r w:rsidR="00EE64F1" w:rsidRPr="00974304">
        <w:rPr>
          <w:rFonts w:ascii="Times New Roman" w:hAnsi="Times New Roman" w:cs="Times New Roman"/>
        </w:rPr>
        <w:t xml:space="preserve">(ii) Em outras hipóteses o juízo que compõe a base da pronúncia da Corte consiste no temor que na sequência da adoção de uma sentença de acolhimento </w:t>
      </w:r>
      <w:r w:rsidR="00EE64F1" w:rsidRPr="00974304">
        <w:rPr>
          <w:rFonts w:ascii="Times New Roman" w:hAnsi="Times New Roman" w:cs="Times New Roman"/>
          <w:i/>
        </w:rPr>
        <w:t>tour</w:t>
      </w:r>
      <w:r w:rsidR="00EE64F1" w:rsidRPr="00974304">
        <w:rPr>
          <w:rFonts w:ascii="Times New Roman" w:hAnsi="Times New Roman" w:cs="Times New Roman"/>
        </w:rPr>
        <w:t xml:space="preserve"> </w:t>
      </w:r>
      <w:r w:rsidR="00EE64F1" w:rsidRPr="00974304">
        <w:rPr>
          <w:rFonts w:ascii="Times New Roman" w:hAnsi="Times New Roman" w:cs="Times New Roman"/>
          <w:i/>
        </w:rPr>
        <w:t>court</w:t>
      </w:r>
      <w:r w:rsidR="00EE64F1" w:rsidRPr="00974304">
        <w:rPr>
          <w:rFonts w:ascii="Times New Roman" w:hAnsi="Times New Roman" w:cs="Times New Roman"/>
        </w:rPr>
        <w:t xml:space="preserve"> possam determinar-se lesões de um princípio que podemos definir como princípio de continuidade (ou integridade) institucional do ordenamento</w:t>
      </w:r>
      <w:r w:rsidR="004D6C23" w:rsidRPr="00974304">
        <w:rPr>
          <w:rStyle w:val="FootnoteReference"/>
          <w:rFonts w:ascii="Times New Roman" w:hAnsi="Times New Roman" w:cs="Times New Roman"/>
        </w:rPr>
        <w:footnoteReference w:id="302"/>
      </w:r>
      <w:r w:rsidR="00EE64F1" w:rsidRPr="00974304">
        <w:rPr>
          <w:rFonts w:ascii="Times New Roman" w:hAnsi="Times New Roman" w:cs="Times New Roman"/>
        </w:rPr>
        <w:t>. Essas situações podem ser assim exemplificadas: (</w:t>
      </w:r>
      <w:r w:rsidR="00A87D0E" w:rsidRPr="00974304">
        <w:rPr>
          <w:rFonts w:ascii="Times New Roman" w:hAnsi="Times New Roman" w:cs="Times New Roman"/>
        </w:rPr>
        <w:t>ii.</w:t>
      </w:r>
      <w:r w:rsidR="00EE64F1" w:rsidRPr="00974304">
        <w:rPr>
          <w:rFonts w:ascii="Times New Roman" w:hAnsi="Times New Roman" w:cs="Times New Roman"/>
        </w:rPr>
        <w:t>a) solução de continuidade no exercício das funções públicas essenciais; e (</w:t>
      </w:r>
      <w:r w:rsidR="00A87D0E" w:rsidRPr="00974304">
        <w:rPr>
          <w:rFonts w:ascii="Times New Roman" w:hAnsi="Times New Roman" w:cs="Times New Roman"/>
        </w:rPr>
        <w:t>ii.</w:t>
      </w:r>
      <w:r w:rsidR="00EE64F1" w:rsidRPr="00974304">
        <w:rPr>
          <w:rFonts w:ascii="Times New Roman" w:hAnsi="Times New Roman" w:cs="Times New Roman"/>
        </w:rPr>
        <w:t>b) mais particularmente, a paralisação do funcionamento de órgãos constitucionais ou de relevância constitucional</w:t>
      </w:r>
      <w:r w:rsidR="007F33A2">
        <w:rPr>
          <w:rStyle w:val="FootnoteReference"/>
          <w:rFonts w:ascii="Times New Roman" w:hAnsi="Times New Roman" w:cs="Times New Roman"/>
        </w:rPr>
        <w:footnoteReference w:id="303"/>
      </w:r>
      <w:r w:rsidR="00EE64F1" w:rsidRPr="00974304">
        <w:rPr>
          <w:rFonts w:ascii="Times New Roman" w:hAnsi="Times New Roman" w:cs="Times New Roman"/>
        </w:rPr>
        <w:t xml:space="preserve">. </w:t>
      </w:r>
    </w:p>
    <w:p w14:paraId="605D06E6" w14:textId="77777777" w:rsidR="00A87D0E" w:rsidRPr="00974304" w:rsidRDefault="00A87D0E" w:rsidP="00A87D0E">
      <w:pPr>
        <w:spacing w:line="360" w:lineRule="auto"/>
        <w:ind w:firstLine="709"/>
        <w:jc w:val="both"/>
        <w:rPr>
          <w:rFonts w:ascii="Times New Roman" w:hAnsi="Times New Roman" w:cs="Times New Roman"/>
        </w:rPr>
      </w:pPr>
    </w:p>
    <w:p w14:paraId="678BCE35" w14:textId="3896930B" w:rsidR="007D65AD" w:rsidRPr="00974304" w:rsidRDefault="00A87D0E" w:rsidP="007D65AD">
      <w:pPr>
        <w:spacing w:line="360" w:lineRule="auto"/>
        <w:ind w:firstLine="709"/>
        <w:jc w:val="both"/>
        <w:rPr>
          <w:rFonts w:ascii="Times New Roman" w:hAnsi="Times New Roman" w:cs="Times New Roman"/>
        </w:rPr>
      </w:pPr>
      <w:r w:rsidRPr="00974304">
        <w:rPr>
          <w:rFonts w:ascii="Times New Roman" w:hAnsi="Times New Roman" w:cs="Times New Roman"/>
        </w:rPr>
        <w:t xml:space="preserve">Depois de individuar as situações nas quais surge o temor do vácuo normativo (perigoso para a proteção de bens jurídicos constitucionais), </w:t>
      </w:r>
      <w:r w:rsidR="00EE64F1" w:rsidRPr="00974304">
        <w:rPr>
          <w:rFonts w:ascii="Times New Roman" w:hAnsi="Times New Roman" w:cs="Times New Roman"/>
        </w:rPr>
        <w:t xml:space="preserve">Pinardi assevera que as duas macro-hipóteses acima descritas podem também (parcialmente) sobreporem-se (e até confundirem-se), como </w:t>
      </w:r>
      <w:r w:rsidRPr="00974304">
        <w:rPr>
          <w:rFonts w:ascii="Times New Roman" w:hAnsi="Times New Roman" w:cs="Times New Roman"/>
        </w:rPr>
        <w:t>ocorreria por exemplo no caso em que d</w:t>
      </w:r>
      <w:r w:rsidR="00EE64F1" w:rsidRPr="00974304">
        <w:rPr>
          <w:rFonts w:ascii="Times New Roman" w:hAnsi="Times New Roman" w:cs="Times New Roman"/>
        </w:rPr>
        <w:t>a paralisia no exercício de uma função pública essen</w:t>
      </w:r>
      <w:r w:rsidRPr="00974304">
        <w:rPr>
          <w:rFonts w:ascii="Times New Roman" w:hAnsi="Times New Roman" w:cs="Times New Roman"/>
        </w:rPr>
        <w:t>cial, provocada pela declaração de inconstitucionalidade da disciplina impugnada</w:t>
      </w:r>
      <w:r w:rsidR="00EE64F1" w:rsidRPr="00974304">
        <w:rPr>
          <w:rFonts w:ascii="Times New Roman" w:hAnsi="Times New Roman" w:cs="Times New Roman"/>
        </w:rPr>
        <w:t>, resulte impedimento ao exercício de um direito fundamental (pense-se no bloco da atividade jurisdicional em relação ao direito constitucional de defesa</w:t>
      </w:r>
      <w:r w:rsidR="007D65AD" w:rsidRPr="00974304">
        <w:rPr>
          <w:rStyle w:val="FootnoteReference"/>
          <w:rFonts w:ascii="Times New Roman" w:hAnsi="Times New Roman" w:cs="Times New Roman"/>
        </w:rPr>
        <w:footnoteReference w:id="304"/>
      </w:r>
      <w:r w:rsidR="00EE64F1" w:rsidRPr="00974304">
        <w:rPr>
          <w:rFonts w:ascii="Times New Roman" w:hAnsi="Times New Roman" w:cs="Times New Roman"/>
        </w:rPr>
        <w:t xml:space="preserve">); ou na hipótese em que na sequência do impedimento no funcionamento de um órgão constitucional </w:t>
      </w:r>
      <w:r w:rsidR="007F33A2">
        <w:rPr>
          <w:rFonts w:ascii="Times New Roman" w:hAnsi="Times New Roman" w:cs="Times New Roman"/>
        </w:rPr>
        <w:t xml:space="preserve">surjam </w:t>
      </w:r>
      <w:r w:rsidR="00EE64F1" w:rsidRPr="00974304">
        <w:rPr>
          <w:rFonts w:ascii="Times New Roman" w:hAnsi="Times New Roman" w:cs="Times New Roman"/>
        </w:rPr>
        <w:t xml:space="preserve"> repe</w:t>
      </w:r>
      <w:r w:rsidR="007F33A2">
        <w:rPr>
          <w:rFonts w:ascii="Times New Roman" w:hAnsi="Times New Roman" w:cs="Times New Roman"/>
        </w:rPr>
        <w:t>rcussões graves e até um dano a</w:t>
      </w:r>
      <w:r w:rsidR="00EE64F1" w:rsidRPr="00974304">
        <w:rPr>
          <w:rFonts w:ascii="Times New Roman" w:hAnsi="Times New Roman" w:cs="Times New Roman"/>
        </w:rPr>
        <w:t xml:space="preserve"> uma liberdade constitucionalmente garantida, como é esperado, por exemplo, a partir do deficiente funcionamento do</w:t>
      </w:r>
      <w:r w:rsidRPr="00974304">
        <w:rPr>
          <w:rFonts w:ascii="Times New Roman" w:hAnsi="Times New Roman" w:cs="Times New Roman"/>
        </w:rPr>
        <w:t xml:space="preserve"> órgão parlamentar</w:t>
      </w:r>
      <w:r w:rsidR="007D65AD" w:rsidRPr="00974304">
        <w:rPr>
          <w:rStyle w:val="FootnoteReference"/>
          <w:rFonts w:ascii="Times New Roman" w:hAnsi="Times New Roman" w:cs="Times New Roman"/>
        </w:rPr>
        <w:footnoteReference w:id="305"/>
      </w:r>
      <w:r w:rsidRPr="00974304">
        <w:rPr>
          <w:rFonts w:ascii="Times New Roman" w:hAnsi="Times New Roman" w:cs="Times New Roman"/>
        </w:rPr>
        <w:t>.</w:t>
      </w:r>
    </w:p>
    <w:p w14:paraId="4049E87B" w14:textId="77777777" w:rsidR="007D65AD" w:rsidRPr="00974304" w:rsidRDefault="007D65AD" w:rsidP="007D65AD">
      <w:pPr>
        <w:spacing w:line="360" w:lineRule="auto"/>
        <w:ind w:firstLine="709"/>
        <w:jc w:val="both"/>
        <w:rPr>
          <w:rFonts w:ascii="Times New Roman" w:hAnsi="Times New Roman" w:cs="Times New Roman"/>
        </w:rPr>
      </w:pPr>
    </w:p>
    <w:p w14:paraId="5CB93A61" w14:textId="6671D670" w:rsidR="008F0A87" w:rsidRPr="008F0A87" w:rsidRDefault="008F0A87" w:rsidP="008F0A87">
      <w:pPr>
        <w:spacing w:line="360" w:lineRule="auto"/>
        <w:jc w:val="both"/>
        <w:rPr>
          <w:rFonts w:ascii="Times New Roman" w:hAnsi="Times New Roman" w:cs="Times New Roman"/>
          <w:b/>
        </w:rPr>
      </w:pPr>
      <w:r>
        <w:rPr>
          <w:rFonts w:ascii="Times New Roman" w:hAnsi="Times New Roman" w:cs="Times New Roman"/>
          <w:b/>
        </w:rPr>
        <w:t>4.1.2</w:t>
      </w:r>
      <w:r w:rsidRPr="008F0A87">
        <w:rPr>
          <w:rFonts w:ascii="Times New Roman" w:hAnsi="Times New Roman" w:cs="Times New Roman"/>
          <w:b/>
        </w:rPr>
        <w:t xml:space="preserve">. </w:t>
      </w:r>
      <w:r>
        <w:rPr>
          <w:rFonts w:ascii="Times New Roman" w:hAnsi="Times New Roman" w:cs="Times New Roman"/>
          <w:b/>
        </w:rPr>
        <w:t>O VÁCUO NORMATIVO PERIGOSO E AS SENTENÇAS ADITIVAS NO CONTEXTO BRASILEIRO</w:t>
      </w:r>
    </w:p>
    <w:p w14:paraId="4241E8F9" w14:textId="77777777" w:rsidR="008F0A87" w:rsidRDefault="008F0A87" w:rsidP="00865A49">
      <w:pPr>
        <w:spacing w:line="360" w:lineRule="auto"/>
        <w:ind w:firstLine="709"/>
        <w:jc w:val="both"/>
        <w:rPr>
          <w:rFonts w:ascii="Times New Roman" w:hAnsi="Times New Roman" w:cs="Times New Roman"/>
        </w:rPr>
      </w:pPr>
    </w:p>
    <w:p w14:paraId="759361F5" w14:textId="77777777" w:rsidR="008F0A87" w:rsidRDefault="008F0A87" w:rsidP="00865A49">
      <w:pPr>
        <w:spacing w:line="360" w:lineRule="auto"/>
        <w:ind w:firstLine="709"/>
        <w:jc w:val="both"/>
        <w:rPr>
          <w:rFonts w:ascii="Times New Roman" w:hAnsi="Times New Roman" w:cs="Times New Roman"/>
        </w:rPr>
      </w:pPr>
    </w:p>
    <w:p w14:paraId="5AEC4EF9" w14:textId="0393D2C2" w:rsidR="00865A49" w:rsidRPr="00974304" w:rsidRDefault="00EE64F1" w:rsidP="00865A49">
      <w:pPr>
        <w:spacing w:line="360" w:lineRule="auto"/>
        <w:ind w:firstLine="709"/>
        <w:jc w:val="both"/>
        <w:rPr>
          <w:rFonts w:ascii="Times New Roman" w:hAnsi="Times New Roman" w:cs="Times New Roman"/>
        </w:rPr>
      </w:pPr>
      <w:r w:rsidRPr="00974304">
        <w:rPr>
          <w:rFonts w:ascii="Times New Roman" w:hAnsi="Times New Roman" w:cs="Times New Roman"/>
        </w:rPr>
        <w:t>A partir do referencial normativo brasileiro</w:t>
      </w:r>
      <w:r w:rsidR="007D65AD" w:rsidRPr="00974304">
        <w:rPr>
          <w:rFonts w:ascii="Times New Roman" w:hAnsi="Times New Roman" w:cs="Times New Roman"/>
        </w:rPr>
        <w:t xml:space="preserve"> – estabelecido a partir da competência normativa primária deferida ao Supremo Tribunal Federal pela Constituição (art. 5</w:t>
      </w:r>
      <w:r w:rsidR="007D65AD" w:rsidRPr="00974304">
        <w:rPr>
          <w:rFonts w:ascii="Times New Roman" w:hAnsi="Times New Roman" w:cs="Times New Roman"/>
          <w:vertAlign w:val="superscript"/>
        </w:rPr>
        <w:t>o</w:t>
      </w:r>
      <w:r w:rsidR="007D65AD" w:rsidRPr="00974304">
        <w:rPr>
          <w:rFonts w:ascii="Times New Roman" w:hAnsi="Times New Roman" w:cs="Times New Roman"/>
        </w:rPr>
        <w:t xml:space="preserve">, inciso LXXI </w:t>
      </w:r>
      <w:r w:rsidR="007D65AD" w:rsidRPr="00974304">
        <w:rPr>
          <w:rFonts w:ascii="Times New Roman" w:hAnsi="Times New Roman" w:cs="Times New Roman"/>
          <w:i/>
        </w:rPr>
        <w:t>– “conceder-se-á mandado de injunção sempre que a falta de norma regulamentadora torne inviável o exercício dos direitos e liberdades constitucionais e das prerrogativas inerentes à nacionalidade, à soberania e à cidadania”</w:t>
      </w:r>
      <w:r w:rsidR="007D65AD" w:rsidRPr="00974304">
        <w:rPr>
          <w:rFonts w:ascii="Times New Roman" w:hAnsi="Times New Roman" w:cs="Times New Roman"/>
        </w:rPr>
        <w:t>)</w:t>
      </w:r>
      <w:r w:rsidRPr="00974304">
        <w:rPr>
          <w:rFonts w:ascii="Times New Roman" w:hAnsi="Times New Roman" w:cs="Times New Roman"/>
        </w:rPr>
        <w:t>, é de cogitar-se que somente quando a primeira das situações indicadas por Pinardi (impedimento para o gozo de direitos constitucionalmente garantidos) se fizer presente</w:t>
      </w:r>
      <w:r w:rsidR="007F33A2">
        <w:rPr>
          <w:rFonts w:ascii="Times New Roman" w:hAnsi="Times New Roman" w:cs="Times New Roman"/>
        </w:rPr>
        <w:t>,</w:t>
      </w:r>
      <w:r w:rsidRPr="00974304">
        <w:rPr>
          <w:rFonts w:ascii="Times New Roman" w:hAnsi="Times New Roman" w:cs="Times New Roman"/>
        </w:rPr>
        <w:t xml:space="preserve"> a segunda hipótese (lesões de um princípio que podemos definir como princípio de continuidade – ou integridade – institucional do ordenamento) poderá traduzir verdadeira situação de vácuo normativo perigoso para fins de legitimação da função normativa da Corte constitucional. </w:t>
      </w:r>
      <w:r w:rsidR="000A70AA" w:rsidRPr="00974304">
        <w:rPr>
          <w:rFonts w:ascii="Times New Roman" w:hAnsi="Times New Roman" w:cs="Times New Roman"/>
        </w:rPr>
        <w:t>Dito de outro modo: a primeira das macro-hipóteses acima mencionadas – impedimento para o gozo de direitos constitucionalmente garantidos decorrente de lacuna normativa – autoriza, por si só, a atividade normativa de suplência da Corte constitucional de modo a obviar o estado de inércia do legislador. A segunda das macro-hipóteses – temor de lesão ao princípio da continuidade ou integridade institucional do ordenamento – só autorizará a produção de sentenças aditivas pela Corte constitucional se estiver presente, concomitantemente (ao menos parcialmente), a primeira macro-hipótese (impedimento para o gozo de direitos constitucionalmente garantidos).</w:t>
      </w:r>
    </w:p>
    <w:p w14:paraId="39653040" w14:textId="77777777" w:rsidR="001C2B3B" w:rsidRPr="00974304" w:rsidRDefault="001C2B3B" w:rsidP="00865A49">
      <w:pPr>
        <w:spacing w:line="360" w:lineRule="auto"/>
        <w:ind w:firstLine="709"/>
        <w:jc w:val="both"/>
        <w:rPr>
          <w:rFonts w:ascii="Times New Roman" w:hAnsi="Times New Roman" w:cs="Times New Roman"/>
        </w:rPr>
      </w:pPr>
    </w:p>
    <w:p w14:paraId="58920C1B" w14:textId="7968BC84" w:rsidR="00925AE6" w:rsidRPr="00974304" w:rsidRDefault="00925AE6" w:rsidP="00925AE6">
      <w:pPr>
        <w:spacing w:line="360" w:lineRule="auto"/>
        <w:ind w:firstLine="709"/>
        <w:jc w:val="both"/>
        <w:rPr>
          <w:rFonts w:ascii="Times New Roman" w:hAnsi="Times New Roman" w:cs="Times New Roman"/>
        </w:rPr>
      </w:pPr>
      <w:r w:rsidRPr="00974304">
        <w:rPr>
          <w:rFonts w:ascii="Times New Roman" w:hAnsi="Times New Roman" w:cs="Times New Roman"/>
        </w:rPr>
        <w:t>Para ilustrar situação na qual está presente apenas a segunda macro-hipótese (lesões de um princípio que podemos definir como princípio de continuidade – ou integridade – institucional do ordenamento) pode-se citar a arguição de descumprimento de preceito fundamental por meio da qual associações de magistrados</w:t>
      </w:r>
      <w:r w:rsidRPr="00974304">
        <w:rPr>
          <w:rStyle w:val="FootnoteReference"/>
          <w:rFonts w:ascii="Times New Roman" w:hAnsi="Times New Roman" w:cs="Times New Roman"/>
        </w:rPr>
        <w:footnoteReference w:id="306"/>
      </w:r>
      <w:r w:rsidR="0024206A" w:rsidRPr="00974304">
        <w:rPr>
          <w:rFonts w:ascii="Times New Roman" w:hAnsi="Times New Roman" w:cs="Times New Roman"/>
        </w:rPr>
        <w:t xml:space="preserve"> pedia</w:t>
      </w:r>
      <w:r w:rsidRPr="00974304">
        <w:rPr>
          <w:rFonts w:ascii="Times New Roman" w:hAnsi="Times New Roman" w:cs="Times New Roman"/>
        </w:rPr>
        <w:t xml:space="preserve"> a imposição, por sentença do Supremo Tribunal Federal, à </w:t>
      </w:r>
      <w:r w:rsidR="00EE13A2" w:rsidRPr="00974304">
        <w:rPr>
          <w:rFonts w:ascii="Times New Roman" w:hAnsi="Times New Roman" w:cs="Times New Roman"/>
        </w:rPr>
        <w:t>Presidência</w:t>
      </w:r>
      <w:r w:rsidR="00EE13A2">
        <w:rPr>
          <w:rFonts w:ascii="Times New Roman" w:hAnsi="Times New Roman" w:cs="Times New Roman"/>
        </w:rPr>
        <w:t xml:space="preserve"> da Repú</w:t>
      </w:r>
      <w:r w:rsidRPr="00974304">
        <w:rPr>
          <w:rFonts w:ascii="Times New Roman" w:hAnsi="Times New Roman" w:cs="Times New Roman"/>
        </w:rPr>
        <w:t xml:space="preserve">blica, no </w:t>
      </w:r>
      <w:r w:rsidR="00EE13A2" w:rsidRPr="00974304">
        <w:rPr>
          <w:rFonts w:ascii="Times New Roman" w:hAnsi="Times New Roman" w:cs="Times New Roman"/>
        </w:rPr>
        <w:t>exercício</w:t>
      </w:r>
      <w:r w:rsidRPr="00974304">
        <w:rPr>
          <w:rFonts w:ascii="Times New Roman" w:hAnsi="Times New Roman" w:cs="Times New Roman"/>
        </w:rPr>
        <w:t xml:space="preserve"> da sua </w:t>
      </w:r>
      <w:r w:rsidR="00EE13A2" w:rsidRPr="00974304">
        <w:rPr>
          <w:rFonts w:ascii="Times New Roman" w:hAnsi="Times New Roman" w:cs="Times New Roman"/>
        </w:rPr>
        <w:t>competência</w:t>
      </w:r>
      <w:r w:rsidRPr="00974304">
        <w:rPr>
          <w:rFonts w:ascii="Times New Roman" w:hAnsi="Times New Roman" w:cs="Times New Roman"/>
        </w:rPr>
        <w:t xml:space="preserve"> de escolha e de </w:t>
      </w:r>
      <w:r w:rsidR="00EE13A2" w:rsidRPr="00974304">
        <w:rPr>
          <w:rFonts w:ascii="Times New Roman" w:hAnsi="Times New Roman" w:cs="Times New Roman"/>
        </w:rPr>
        <w:t>nomeação</w:t>
      </w:r>
      <w:r w:rsidRPr="00974304">
        <w:rPr>
          <w:rFonts w:ascii="Times New Roman" w:hAnsi="Times New Roman" w:cs="Times New Roman"/>
        </w:rPr>
        <w:t xml:space="preserve"> de membros dos Tribunai</w:t>
      </w:r>
      <w:r w:rsidR="00EE13A2">
        <w:rPr>
          <w:rFonts w:ascii="Times New Roman" w:hAnsi="Times New Roman" w:cs="Times New Roman"/>
        </w:rPr>
        <w:t>s Superiores e de segunda instâ</w:t>
      </w:r>
      <w:r w:rsidRPr="00974304">
        <w:rPr>
          <w:rFonts w:ascii="Times New Roman" w:hAnsi="Times New Roman" w:cs="Times New Roman"/>
        </w:rPr>
        <w:t xml:space="preserve">ncia da </w:t>
      </w:r>
      <w:r w:rsidR="00EE13A2" w:rsidRPr="00974304">
        <w:rPr>
          <w:rFonts w:ascii="Times New Roman" w:hAnsi="Times New Roman" w:cs="Times New Roman"/>
        </w:rPr>
        <w:t>União</w:t>
      </w:r>
      <w:r w:rsidRPr="00974304">
        <w:rPr>
          <w:rFonts w:ascii="Times New Roman" w:hAnsi="Times New Roman" w:cs="Times New Roman"/>
        </w:rPr>
        <w:t xml:space="preserve">, a </w:t>
      </w:r>
      <w:r w:rsidR="00EE13A2" w:rsidRPr="00974304">
        <w:rPr>
          <w:rFonts w:ascii="Times New Roman" w:hAnsi="Times New Roman" w:cs="Times New Roman"/>
        </w:rPr>
        <w:t>observância</w:t>
      </w:r>
      <w:r w:rsidRPr="00974304">
        <w:rPr>
          <w:rFonts w:ascii="Times New Roman" w:hAnsi="Times New Roman" w:cs="Times New Roman"/>
        </w:rPr>
        <w:t xml:space="preserve"> do prazo </w:t>
      </w:r>
      <w:r w:rsidR="00EE13A2" w:rsidRPr="00974304">
        <w:rPr>
          <w:rFonts w:ascii="Times New Roman" w:hAnsi="Times New Roman" w:cs="Times New Roman"/>
        </w:rPr>
        <w:t>máximo</w:t>
      </w:r>
      <w:r w:rsidRPr="00974304">
        <w:rPr>
          <w:rFonts w:ascii="Times New Roman" w:hAnsi="Times New Roman" w:cs="Times New Roman"/>
        </w:rPr>
        <w:t xml:space="preserve"> de 20 (vinte) dias. O quadro traçado pelas associações de magistrados não autorizava, segundo decisão proferida pelo Ministro Teori Zavascki, a produção de sentença normativa pelo Supremo Tribunal Federal:</w:t>
      </w:r>
    </w:p>
    <w:p w14:paraId="43967218" w14:textId="77777777" w:rsidR="001B6AF1" w:rsidRPr="00974304" w:rsidRDefault="001B6AF1" w:rsidP="00925AE6">
      <w:pPr>
        <w:spacing w:line="360" w:lineRule="auto"/>
        <w:ind w:firstLine="709"/>
        <w:jc w:val="both"/>
        <w:rPr>
          <w:rFonts w:ascii="Times New Roman" w:hAnsi="Times New Roman" w:cs="Times New Roman"/>
        </w:rPr>
      </w:pPr>
    </w:p>
    <w:p w14:paraId="160CCE49" w14:textId="3F2EA16F" w:rsidR="001B6AF1" w:rsidRPr="00974304" w:rsidRDefault="00EE13A2" w:rsidP="001B6AF1">
      <w:pPr>
        <w:pStyle w:val="NormalWeb"/>
        <w:spacing w:before="0" w:beforeAutospacing="0" w:after="0" w:afterAutospacing="0"/>
        <w:ind w:left="2268"/>
        <w:jc w:val="both"/>
        <w:rPr>
          <w:rFonts w:ascii="Times New Roman" w:hAnsi="Times New Roman"/>
          <w:sz w:val="24"/>
          <w:szCs w:val="24"/>
          <w:lang w:val="pt-BR"/>
        </w:rPr>
      </w:pPr>
      <w:r>
        <w:rPr>
          <w:rFonts w:ascii="Times New Roman" w:hAnsi="Times New Roman"/>
          <w:sz w:val="24"/>
          <w:szCs w:val="24"/>
          <w:lang w:val="pt-BR"/>
        </w:rPr>
        <w:t>A despeito, poré</w:t>
      </w:r>
      <w:r w:rsidR="00925AE6" w:rsidRPr="00974304">
        <w:rPr>
          <w:rFonts w:ascii="Times New Roman" w:hAnsi="Times New Roman"/>
          <w:sz w:val="24"/>
          <w:szCs w:val="24"/>
          <w:lang w:val="pt-BR"/>
        </w:rPr>
        <w:t xml:space="preserve">m, da amplitude dos </w:t>
      </w:r>
      <w:r w:rsidRPr="00974304">
        <w:rPr>
          <w:rFonts w:ascii="Times New Roman" w:hAnsi="Times New Roman"/>
          <w:sz w:val="24"/>
          <w:szCs w:val="24"/>
          <w:lang w:val="pt-BR"/>
        </w:rPr>
        <w:t>domínios</w:t>
      </w:r>
      <w:r w:rsidR="00925AE6" w:rsidRPr="00974304">
        <w:rPr>
          <w:rFonts w:ascii="Times New Roman" w:hAnsi="Times New Roman"/>
          <w:sz w:val="24"/>
          <w:szCs w:val="24"/>
          <w:lang w:val="pt-BR"/>
        </w:rPr>
        <w:t xml:space="preserve"> da ADPF, neles </w:t>
      </w:r>
      <w:r w:rsidRPr="00974304">
        <w:rPr>
          <w:rFonts w:ascii="Times New Roman" w:hAnsi="Times New Roman"/>
          <w:sz w:val="24"/>
          <w:szCs w:val="24"/>
          <w:lang w:val="pt-BR"/>
        </w:rPr>
        <w:t>não</w:t>
      </w:r>
      <w:r w:rsidR="00925AE6" w:rsidRPr="00974304">
        <w:rPr>
          <w:rFonts w:ascii="Times New Roman" w:hAnsi="Times New Roman"/>
          <w:sz w:val="24"/>
          <w:szCs w:val="24"/>
          <w:lang w:val="pt-BR"/>
        </w:rPr>
        <w:t xml:space="preserve"> se comporta a possibilidade de deduzir </w:t>
      </w:r>
      <w:r w:rsidRPr="00974304">
        <w:rPr>
          <w:rFonts w:ascii="Times New Roman" w:hAnsi="Times New Roman"/>
          <w:sz w:val="24"/>
          <w:szCs w:val="24"/>
          <w:lang w:val="pt-BR"/>
        </w:rPr>
        <w:t>pretensões</w:t>
      </w:r>
      <w:r w:rsidR="00925AE6" w:rsidRPr="00974304">
        <w:rPr>
          <w:rFonts w:ascii="Times New Roman" w:hAnsi="Times New Roman"/>
          <w:sz w:val="24"/>
          <w:szCs w:val="24"/>
          <w:lang w:val="pt-BR"/>
        </w:rPr>
        <w:t xml:space="preserve"> que, sob a justificativa de “</w:t>
      </w:r>
      <w:r w:rsidRPr="00974304">
        <w:rPr>
          <w:rFonts w:ascii="Times New Roman" w:hAnsi="Times New Roman"/>
          <w:sz w:val="24"/>
          <w:szCs w:val="24"/>
          <w:lang w:val="pt-BR"/>
        </w:rPr>
        <w:t>omissão</w:t>
      </w:r>
      <w:r w:rsidR="00925AE6" w:rsidRPr="00974304">
        <w:rPr>
          <w:rFonts w:ascii="Times New Roman" w:hAnsi="Times New Roman"/>
          <w:sz w:val="24"/>
          <w:szCs w:val="24"/>
          <w:lang w:val="pt-BR"/>
        </w:rPr>
        <w:t xml:space="preserve">” ou “demora” ou “atraso” na </w:t>
      </w:r>
      <w:r w:rsidRPr="00974304">
        <w:rPr>
          <w:rFonts w:ascii="Times New Roman" w:hAnsi="Times New Roman"/>
          <w:sz w:val="24"/>
          <w:szCs w:val="24"/>
          <w:lang w:val="pt-BR"/>
        </w:rPr>
        <w:t>indicação</w:t>
      </w:r>
      <w:r w:rsidR="00925AE6" w:rsidRPr="00974304">
        <w:rPr>
          <w:rFonts w:ascii="Times New Roman" w:hAnsi="Times New Roman"/>
          <w:sz w:val="24"/>
          <w:szCs w:val="24"/>
          <w:lang w:val="pt-BR"/>
        </w:rPr>
        <w:t xml:space="preserve"> ou </w:t>
      </w:r>
      <w:r w:rsidRPr="00974304">
        <w:rPr>
          <w:rFonts w:ascii="Times New Roman" w:hAnsi="Times New Roman"/>
          <w:sz w:val="24"/>
          <w:szCs w:val="24"/>
          <w:lang w:val="pt-BR"/>
        </w:rPr>
        <w:t>nomeação</w:t>
      </w:r>
      <w:r w:rsidR="00925AE6" w:rsidRPr="00974304">
        <w:rPr>
          <w:rFonts w:ascii="Times New Roman" w:hAnsi="Times New Roman"/>
          <w:sz w:val="24"/>
          <w:szCs w:val="24"/>
          <w:lang w:val="pt-BR"/>
        </w:rPr>
        <w:t xml:space="preserve">, busquem obter provimento de </w:t>
      </w:r>
      <w:r w:rsidRPr="00974304">
        <w:rPr>
          <w:rFonts w:ascii="Times New Roman" w:hAnsi="Times New Roman"/>
          <w:sz w:val="24"/>
          <w:szCs w:val="24"/>
          <w:lang w:val="pt-BR"/>
        </w:rPr>
        <w:t>caráter</w:t>
      </w:r>
      <w:r w:rsidR="00925AE6" w:rsidRPr="00974304">
        <w:rPr>
          <w:rFonts w:ascii="Times New Roman" w:hAnsi="Times New Roman"/>
          <w:sz w:val="24"/>
          <w:szCs w:val="24"/>
          <w:lang w:val="pt-BR"/>
        </w:rPr>
        <w:t xml:space="preserve"> tipicamente normativo, consistente em fixar prazo para o </w:t>
      </w:r>
      <w:r w:rsidRPr="00974304">
        <w:rPr>
          <w:rFonts w:ascii="Times New Roman" w:hAnsi="Times New Roman"/>
          <w:sz w:val="24"/>
          <w:szCs w:val="24"/>
          <w:lang w:val="pt-BR"/>
        </w:rPr>
        <w:t>exercício</w:t>
      </w:r>
      <w:r w:rsidR="00925AE6" w:rsidRPr="00974304">
        <w:rPr>
          <w:rFonts w:ascii="Times New Roman" w:hAnsi="Times New Roman"/>
          <w:sz w:val="24"/>
          <w:szCs w:val="24"/>
          <w:lang w:val="pt-BR"/>
        </w:rPr>
        <w:t xml:space="preserve"> da </w:t>
      </w:r>
      <w:r w:rsidRPr="00974304">
        <w:rPr>
          <w:rFonts w:ascii="Times New Roman" w:hAnsi="Times New Roman"/>
          <w:sz w:val="24"/>
          <w:szCs w:val="24"/>
          <w:lang w:val="pt-BR"/>
        </w:rPr>
        <w:t>atribuição</w:t>
      </w:r>
      <w:r w:rsidR="00925AE6" w:rsidRPr="00974304">
        <w:rPr>
          <w:rFonts w:ascii="Times New Roman" w:hAnsi="Times New Roman"/>
          <w:sz w:val="24"/>
          <w:szCs w:val="24"/>
          <w:lang w:val="pt-BR"/>
        </w:rPr>
        <w:t xml:space="preserve"> que a </w:t>
      </w:r>
      <w:r w:rsidRPr="00974304">
        <w:rPr>
          <w:rFonts w:ascii="Times New Roman" w:hAnsi="Times New Roman"/>
          <w:sz w:val="24"/>
          <w:szCs w:val="24"/>
          <w:lang w:val="pt-BR"/>
        </w:rPr>
        <w:t>Constituição</w:t>
      </w:r>
      <w:r>
        <w:rPr>
          <w:rFonts w:ascii="Times New Roman" w:hAnsi="Times New Roman"/>
          <w:sz w:val="24"/>
          <w:szCs w:val="24"/>
          <w:lang w:val="pt-BR"/>
        </w:rPr>
        <w:t xml:space="preserve"> confere ao Presidente da Repú</w:t>
      </w:r>
      <w:r w:rsidR="00925AE6" w:rsidRPr="00974304">
        <w:rPr>
          <w:rFonts w:ascii="Times New Roman" w:hAnsi="Times New Roman"/>
          <w:sz w:val="24"/>
          <w:szCs w:val="24"/>
          <w:lang w:val="pt-BR"/>
        </w:rPr>
        <w:t xml:space="preserve">blica de indicar ou nomear membros do Poder </w:t>
      </w:r>
      <w:r w:rsidRPr="00974304">
        <w:rPr>
          <w:rFonts w:ascii="Times New Roman" w:hAnsi="Times New Roman"/>
          <w:sz w:val="24"/>
          <w:szCs w:val="24"/>
          <w:lang w:val="pt-BR"/>
        </w:rPr>
        <w:t>Judiciário</w:t>
      </w:r>
      <w:r w:rsidR="00925AE6" w:rsidRPr="00974304">
        <w:rPr>
          <w:rFonts w:ascii="Times New Roman" w:hAnsi="Times New Roman"/>
          <w:sz w:val="24"/>
          <w:szCs w:val="24"/>
          <w:lang w:val="pt-BR"/>
        </w:rPr>
        <w:t xml:space="preserve"> e, mais ainda, criar </w:t>
      </w:r>
      <w:r w:rsidRPr="00974304">
        <w:rPr>
          <w:rFonts w:ascii="Times New Roman" w:hAnsi="Times New Roman"/>
          <w:sz w:val="24"/>
          <w:szCs w:val="24"/>
          <w:lang w:val="pt-BR"/>
        </w:rPr>
        <w:t>consequências</w:t>
      </w:r>
      <w:r w:rsidR="00925AE6" w:rsidRPr="00974304">
        <w:rPr>
          <w:rFonts w:ascii="Times New Roman" w:hAnsi="Times New Roman"/>
          <w:sz w:val="24"/>
          <w:szCs w:val="24"/>
          <w:lang w:val="pt-BR"/>
        </w:rPr>
        <w:t xml:space="preserve"> </w:t>
      </w:r>
      <w:r w:rsidRPr="00974304">
        <w:rPr>
          <w:rFonts w:ascii="Times New Roman" w:hAnsi="Times New Roman"/>
          <w:sz w:val="24"/>
          <w:szCs w:val="24"/>
          <w:lang w:val="pt-BR"/>
        </w:rPr>
        <w:t>sancionatórias</w:t>
      </w:r>
      <w:r w:rsidR="00925AE6" w:rsidRPr="00974304">
        <w:rPr>
          <w:rFonts w:ascii="Times New Roman" w:hAnsi="Times New Roman"/>
          <w:sz w:val="24"/>
          <w:szCs w:val="24"/>
          <w:lang w:val="pt-BR"/>
        </w:rPr>
        <w:t xml:space="preserve"> para o seu descumprimento (que seria a </w:t>
      </w:r>
      <w:r w:rsidRPr="00974304">
        <w:rPr>
          <w:rFonts w:ascii="Times New Roman" w:hAnsi="Times New Roman"/>
          <w:sz w:val="24"/>
          <w:szCs w:val="24"/>
          <w:lang w:val="pt-BR"/>
        </w:rPr>
        <w:t>própria</w:t>
      </w:r>
      <w:r w:rsidR="00925AE6" w:rsidRPr="00974304">
        <w:rPr>
          <w:rFonts w:ascii="Times New Roman" w:hAnsi="Times New Roman"/>
          <w:sz w:val="24"/>
          <w:szCs w:val="24"/>
          <w:lang w:val="pt-BR"/>
        </w:rPr>
        <w:t xml:space="preserve"> </w:t>
      </w:r>
      <w:r w:rsidRPr="00974304">
        <w:rPr>
          <w:rFonts w:ascii="Times New Roman" w:hAnsi="Times New Roman"/>
          <w:sz w:val="24"/>
          <w:szCs w:val="24"/>
          <w:lang w:val="pt-BR"/>
        </w:rPr>
        <w:t>destituição</w:t>
      </w:r>
      <w:r w:rsidR="00925AE6" w:rsidRPr="00974304">
        <w:rPr>
          <w:rFonts w:ascii="Times New Roman" w:hAnsi="Times New Roman"/>
          <w:sz w:val="24"/>
          <w:szCs w:val="24"/>
          <w:lang w:val="pt-BR"/>
        </w:rPr>
        <w:t xml:space="preserve"> da </w:t>
      </w:r>
      <w:r w:rsidRPr="00974304">
        <w:rPr>
          <w:rFonts w:ascii="Times New Roman" w:hAnsi="Times New Roman"/>
          <w:sz w:val="24"/>
          <w:szCs w:val="24"/>
          <w:lang w:val="pt-BR"/>
        </w:rPr>
        <w:t>competência</w:t>
      </w:r>
      <w:r w:rsidR="00925AE6" w:rsidRPr="00974304">
        <w:rPr>
          <w:rFonts w:ascii="Times New Roman" w:hAnsi="Times New Roman"/>
          <w:sz w:val="24"/>
          <w:szCs w:val="24"/>
          <w:lang w:val="pt-BR"/>
        </w:rPr>
        <w:t xml:space="preserve">, que passaria a outra autoridade). O atendimento de </w:t>
      </w:r>
      <w:r w:rsidRPr="00974304">
        <w:rPr>
          <w:rFonts w:ascii="Times New Roman" w:hAnsi="Times New Roman"/>
          <w:sz w:val="24"/>
          <w:szCs w:val="24"/>
          <w:lang w:val="pt-BR"/>
        </w:rPr>
        <w:t>postulação</w:t>
      </w:r>
      <w:r w:rsidR="00925AE6" w:rsidRPr="00974304">
        <w:rPr>
          <w:rFonts w:ascii="Times New Roman" w:hAnsi="Times New Roman"/>
          <w:sz w:val="24"/>
          <w:szCs w:val="24"/>
          <w:lang w:val="pt-BR"/>
        </w:rPr>
        <w:t xml:space="preserve"> dessa natureza equivaleria, como se percebe, à </w:t>
      </w:r>
      <w:r w:rsidRPr="00974304">
        <w:rPr>
          <w:rFonts w:ascii="Times New Roman" w:hAnsi="Times New Roman"/>
          <w:sz w:val="24"/>
          <w:szCs w:val="24"/>
          <w:lang w:val="pt-BR"/>
        </w:rPr>
        <w:t>introdução</w:t>
      </w:r>
      <w:r w:rsidR="00925AE6" w:rsidRPr="00974304">
        <w:rPr>
          <w:rFonts w:ascii="Times New Roman" w:hAnsi="Times New Roman"/>
          <w:sz w:val="24"/>
          <w:szCs w:val="24"/>
          <w:lang w:val="pt-BR"/>
        </w:rPr>
        <w:t xml:space="preserve">, por via pretoriana, de novo preceito constitucional, resultado que sequer seria </w:t>
      </w:r>
      <w:r w:rsidRPr="00974304">
        <w:rPr>
          <w:rFonts w:ascii="Times New Roman" w:hAnsi="Times New Roman"/>
          <w:sz w:val="24"/>
          <w:szCs w:val="24"/>
          <w:lang w:val="pt-BR"/>
        </w:rPr>
        <w:t>viável</w:t>
      </w:r>
      <w:r w:rsidR="00925AE6" w:rsidRPr="00974304">
        <w:rPr>
          <w:rFonts w:ascii="Times New Roman" w:hAnsi="Times New Roman"/>
          <w:sz w:val="24"/>
          <w:szCs w:val="24"/>
          <w:lang w:val="pt-BR"/>
        </w:rPr>
        <w:t xml:space="preserve">, nesses termos, por </w:t>
      </w:r>
      <w:r w:rsidRPr="00974304">
        <w:rPr>
          <w:rFonts w:ascii="Times New Roman" w:hAnsi="Times New Roman"/>
          <w:sz w:val="24"/>
          <w:szCs w:val="24"/>
          <w:lang w:val="pt-BR"/>
        </w:rPr>
        <w:t>acabo</w:t>
      </w:r>
      <w:r w:rsidR="00925AE6" w:rsidRPr="00974304">
        <w:rPr>
          <w:rFonts w:ascii="Times New Roman" w:hAnsi="Times New Roman"/>
          <w:sz w:val="24"/>
          <w:szCs w:val="24"/>
          <w:lang w:val="pt-BR"/>
        </w:rPr>
        <w:t xml:space="preserve"> de inconstitucionalidade por </w:t>
      </w:r>
      <w:r w:rsidRPr="00974304">
        <w:rPr>
          <w:rFonts w:ascii="Times New Roman" w:hAnsi="Times New Roman"/>
          <w:sz w:val="24"/>
          <w:szCs w:val="24"/>
          <w:lang w:val="pt-BR"/>
        </w:rPr>
        <w:t>omissão</w:t>
      </w:r>
      <w:r w:rsidR="00925AE6" w:rsidRPr="00974304">
        <w:rPr>
          <w:rFonts w:ascii="Times New Roman" w:hAnsi="Times New Roman"/>
          <w:sz w:val="24"/>
          <w:szCs w:val="24"/>
          <w:lang w:val="pt-BR"/>
        </w:rPr>
        <w:t xml:space="preserve"> (art. 103, § 2o, da CF: “</w:t>
      </w:r>
      <w:r w:rsidR="00925AE6" w:rsidRPr="00974304">
        <w:rPr>
          <w:rFonts w:ascii="Times New Roman" w:hAnsi="Times New Roman"/>
          <w:i/>
          <w:iCs/>
          <w:sz w:val="24"/>
          <w:szCs w:val="24"/>
          <w:lang w:val="pt-BR"/>
        </w:rPr>
        <w:t xml:space="preserve">Declarada a inconstitucionalidade por </w:t>
      </w:r>
      <w:r w:rsidRPr="00974304">
        <w:rPr>
          <w:rFonts w:ascii="Times New Roman" w:hAnsi="Times New Roman"/>
          <w:i/>
          <w:iCs/>
          <w:sz w:val="24"/>
          <w:szCs w:val="24"/>
          <w:lang w:val="pt-BR"/>
        </w:rPr>
        <w:t>omissão</w:t>
      </w:r>
      <w:r w:rsidR="00925AE6" w:rsidRPr="00974304">
        <w:rPr>
          <w:rFonts w:ascii="Times New Roman" w:hAnsi="Times New Roman"/>
          <w:i/>
          <w:iCs/>
          <w:sz w:val="24"/>
          <w:szCs w:val="24"/>
          <w:lang w:val="pt-BR"/>
        </w:rPr>
        <w:t xml:space="preserve"> de medida para tornar </w:t>
      </w:r>
      <w:r w:rsidR="001B6AF1" w:rsidRPr="00974304">
        <w:rPr>
          <w:rFonts w:ascii="Times New Roman" w:hAnsi="Times New Roman"/>
          <w:i/>
          <w:iCs/>
          <w:sz w:val="24"/>
          <w:szCs w:val="24"/>
          <w:lang w:val="pt-BR"/>
        </w:rPr>
        <w:t xml:space="preserve">efetiva norma constitucional, </w:t>
      </w:r>
      <w:r w:rsidRPr="00974304">
        <w:rPr>
          <w:rFonts w:ascii="Times New Roman" w:hAnsi="Times New Roman"/>
          <w:i/>
          <w:iCs/>
          <w:sz w:val="24"/>
          <w:szCs w:val="24"/>
          <w:lang w:val="pt-BR"/>
        </w:rPr>
        <w:t>será</w:t>
      </w:r>
      <w:r w:rsidR="001B6AF1" w:rsidRPr="00974304">
        <w:rPr>
          <w:rFonts w:ascii="Times New Roman" w:hAnsi="Times New Roman"/>
          <w:i/>
          <w:iCs/>
          <w:sz w:val="24"/>
          <w:szCs w:val="24"/>
          <w:lang w:val="pt-BR"/>
        </w:rPr>
        <w:t xml:space="preserve">́ dada </w:t>
      </w:r>
      <w:r w:rsidRPr="00974304">
        <w:rPr>
          <w:rFonts w:ascii="Times New Roman" w:hAnsi="Times New Roman"/>
          <w:i/>
          <w:iCs/>
          <w:sz w:val="24"/>
          <w:szCs w:val="24"/>
          <w:lang w:val="pt-BR"/>
        </w:rPr>
        <w:t>ciência</w:t>
      </w:r>
      <w:r w:rsidR="001B6AF1" w:rsidRPr="00974304">
        <w:rPr>
          <w:rFonts w:ascii="Times New Roman" w:hAnsi="Times New Roman"/>
          <w:i/>
          <w:iCs/>
          <w:sz w:val="24"/>
          <w:szCs w:val="24"/>
          <w:lang w:val="pt-BR"/>
        </w:rPr>
        <w:t xml:space="preserve"> ao Poder competente para a </w:t>
      </w:r>
      <w:r w:rsidRPr="00974304">
        <w:rPr>
          <w:rFonts w:ascii="Times New Roman" w:hAnsi="Times New Roman"/>
          <w:i/>
          <w:iCs/>
          <w:sz w:val="24"/>
          <w:szCs w:val="24"/>
          <w:lang w:val="pt-BR"/>
        </w:rPr>
        <w:t>adoção</w:t>
      </w:r>
      <w:r>
        <w:rPr>
          <w:rFonts w:ascii="Times New Roman" w:hAnsi="Times New Roman"/>
          <w:i/>
          <w:iCs/>
          <w:sz w:val="24"/>
          <w:szCs w:val="24"/>
          <w:lang w:val="pt-BR"/>
        </w:rPr>
        <w:t xml:space="preserve"> das providê</w:t>
      </w:r>
      <w:r w:rsidR="001B6AF1" w:rsidRPr="00974304">
        <w:rPr>
          <w:rFonts w:ascii="Times New Roman" w:hAnsi="Times New Roman"/>
          <w:i/>
          <w:iCs/>
          <w:sz w:val="24"/>
          <w:szCs w:val="24"/>
          <w:lang w:val="pt-BR"/>
        </w:rPr>
        <w:t xml:space="preserve">ncias </w:t>
      </w:r>
      <w:r w:rsidRPr="00974304">
        <w:rPr>
          <w:rFonts w:ascii="Times New Roman" w:hAnsi="Times New Roman"/>
          <w:i/>
          <w:iCs/>
          <w:sz w:val="24"/>
          <w:szCs w:val="24"/>
          <w:lang w:val="pt-BR"/>
        </w:rPr>
        <w:t>necessárias</w:t>
      </w:r>
      <w:r w:rsidR="001B6AF1" w:rsidRPr="00974304">
        <w:rPr>
          <w:rFonts w:ascii="Times New Roman" w:hAnsi="Times New Roman"/>
          <w:i/>
          <w:iCs/>
          <w:sz w:val="24"/>
          <w:szCs w:val="24"/>
          <w:lang w:val="pt-BR"/>
        </w:rPr>
        <w:t xml:space="preserve"> e, em se tratando de </w:t>
      </w:r>
      <w:r w:rsidRPr="00974304">
        <w:rPr>
          <w:rFonts w:ascii="Times New Roman" w:hAnsi="Times New Roman"/>
          <w:i/>
          <w:iCs/>
          <w:sz w:val="24"/>
          <w:szCs w:val="24"/>
          <w:lang w:val="pt-BR"/>
        </w:rPr>
        <w:t>órgão</w:t>
      </w:r>
      <w:r w:rsidR="001B6AF1" w:rsidRPr="00974304">
        <w:rPr>
          <w:rFonts w:ascii="Times New Roman" w:hAnsi="Times New Roman"/>
          <w:i/>
          <w:iCs/>
          <w:sz w:val="24"/>
          <w:szCs w:val="24"/>
          <w:lang w:val="pt-BR"/>
        </w:rPr>
        <w:t xml:space="preserve"> administrativo, para fazê-lo em trinta dias”</w:t>
      </w:r>
      <w:r w:rsidR="001B6AF1" w:rsidRPr="00974304">
        <w:rPr>
          <w:rFonts w:ascii="Times New Roman" w:hAnsi="Times New Roman"/>
          <w:sz w:val="24"/>
          <w:szCs w:val="24"/>
          <w:lang w:val="pt-BR"/>
        </w:rPr>
        <w:t>). (...)</w:t>
      </w:r>
    </w:p>
    <w:p w14:paraId="2FD1AF53" w14:textId="3E563B0B" w:rsidR="001B6AF1" w:rsidRPr="00974304" w:rsidRDefault="001B6AF1" w:rsidP="001B6AF1">
      <w:pPr>
        <w:ind w:left="2268"/>
        <w:jc w:val="both"/>
        <w:rPr>
          <w:rFonts w:ascii="Times New Roman" w:hAnsi="Times New Roman" w:cs="Times New Roman"/>
        </w:rPr>
      </w:pPr>
      <w:r w:rsidRPr="00974304">
        <w:rPr>
          <w:rFonts w:ascii="Times New Roman" w:hAnsi="Times New Roman" w:cs="Times New Roman"/>
        </w:rPr>
        <w:t xml:space="preserve">A se considerar que o prazo existe, </w:t>
      </w:r>
      <w:r w:rsidR="00EE13A2" w:rsidRPr="00974304">
        <w:rPr>
          <w:rFonts w:ascii="Times New Roman" w:hAnsi="Times New Roman" w:cs="Times New Roman"/>
        </w:rPr>
        <w:t>não</w:t>
      </w:r>
      <w:r w:rsidRPr="00974304">
        <w:rPr>
          <w:rFonts w:ascii="Times New Roman" w:hAnsi="Times New Roman" w:cs="Times New Roman"/>
        </w:rPr>
        <w:t xml:space="preserve"> haveria </w:t>
      </w:r>
      <w:r w:rsidR="00EE13A2" w:rsidRPr="00974304">
        <w:rPr>
          <w:rFonts w:ascii="Times New Roman" w:hAnsi="Times New Roman" w:cs="Times New Roman"/>
        </w:rPr>
        <w:t>razão</w:t>
      </w:r>
      <w:r w:rsidRPr="00974304">
        <w:rPr>
          <w:rFonts w:ascii="Times New Roman" w:hAnsi="Times New Roman" w:cs="Times New Roman"/>
        </w:rPr>
        <w:t xml:space="preserve"> para fixá-lo por provimento judicial, </w:t>
      </w:r>
      <w:r w:rsidR="00EE13A2" w:rsidRPr="00974304">
        <w:rPr>
          <w:rFonts w:ascii="Times New Roman" w:hAnsi="Times New Roman" w:cs="Times New Roman"/>
        </w:rPr>
        <w:t>razão</w:t>
      </w:r>
      <w:r w:rsidRPr="00974304">
        <w:rPr>
          <w:rFonts w:ascii="Times New Roman" w:hAnsi="Times New Roman" w:cs="Times New Roman"/>
        </w:rPr>
        <w:t xml:space="preserve"> pela qual o objeto nessa </w:t>
      </w:r>
      <w:r w:rsidR="00EE13A2" w:rsidRPr="00974304">
        <w:rPr>
          <w:rFonts w:ascii="Times New Roman" w:hAnsi="Times New Roman" w:cs="Times New Roman"/>
        </w:rPr>
        <w:t>postulação</w:t>
      </w:r>
      <w:r w:rsidRPr="00974304">
        <w:rPr>
          <w:rFonts w:ascii="Times New Roman" w:hAnsi="Times New Roman" w:cs="Times New Roman"/>
        </w:rPr>
        <w:t xml:space="preserve"> ficaria reduzido a fixar a </w:t>
      </w:r>
      <w:r w:rsidR="00EE13A2" w:rsidRPr="00974304">
        <w:rPr>
          <w:rFonts w:ascii="Times New Roman" w:hAnsi="Times New Roman" w:cs="Times New Roman"/>
        </w:rPr>
        <w:t>consequência</w:t>
      </w:r>
      <w:r w:rsidRPr="00974304">
        <w:rPr>
          <w:rFonts w:ascii="Times New Roman" w:hAnsi="Times New Roman" w:cs="Times New Roman"/>
        </w:rPr>
        <w:t xml:space="preserve"> </w:t>
      </w:r>
      <w:r w:rsidR="00EE13A2" w:rsidRPr="00974304">
        <w:rPr>
          <w:rFonts w:ascii="Times New Roman" w:hAnsi="Times New Roman" w:cs="Times New Roman"/>
        </w:rPr>
        <w:t>jurídica</w:t>
      </w:r>
      <w:r w:rsidRPr="00974304">
        <w:rPr>
          <w:rFonts w:ascii="Times New Roman" w:hAnsi="Times New Roman" w:cs="Times New Roman"/>
        </w:rPr>
        <w:t xml:space="preserve"> </w:t>
      </w:r>
      <w:r w:rsidR="00EE13A2" w:rsidRPr="00974304">
        <w:rPr>
          <w:rFonts w:ascii="Times New Roman" w:hAnsi="Times New Roman" w:cs="Times New Roman"/>
        </w:rPr>
        <w:t>sancionatória</w:t>
      </w:r>
      <w:r w:rsidRPr="00974304">
        <w:rPr>
          <w:rFonts w:ascii="Times New Roman" w:hAnsi="Times New Roman" w:cs="Times New Roman"/>
        </w:rPr>
        <w:t xml:space="preserve"> pelo descumprimento do referido prazo. Ora, provimento dessa natureza, repita-se, equivaleria a introduzir na </w:t>
      </w:r>
      <w:r w:rsidR="00EE13A2" w:rsidRPr="00974304">
        <w:rPr>
          <w:rFonts w:ascii="Times New Roman" w:hAnsi="Times New Roman" w:cs="Times New Roman"/>
        </w:rPr>
        <w:t>Constituição</w:t>
      </w:r>
      <w:r w:rsidRPr="00974304">
        <w:rPr>
          <w:rFonts w:ascii="Times New Roman" w:hAnsi="Times New Roman" w:cs="Times New Roman"/>
        </w:rPr>
        <w:t xml:space="preserve"> um preceito normativo que nela </w:t>
      </w:r>
      <w:r w:rsidR="00EE13A2" w:rsidRPr="00974304">
        <w:rPr>
          <w:rFonts w:ascii="Times New Roman" w:hAnsi="Times New Roman" w:cs="Times New Roman"/>
        </w:rPr>
        <w:t>não</w:t>
      </w:r>
      <w:r w:rsidRPr="00974304">
        <w:rPr>
          <w:rFonts w:ascii="Times New Roman" w:hAnsi="Times New Roman" w:cs="Times New Roman"/>
        </w:rPr>
        <w:t xml:space="preserve"> se </w:t>
      </w:r>
      <w:r w:rsidR="00EE13A2" w:rsidRPr="00974304">
        <w:rPr>
          <w:rFonts w:ascii="Times New Roman" w:hAnsi="Times New Roman" w:cs="Times New Roman"/>
        </w:rPr>
        <w:t>contem</w:t>
      </w:r>
      <w:r w:rsidR="00EE13A2">
        <w:rPr>
          <w:rFonts w:ascii="Times New Roman" w:hAnsi="Times New Roman" w:cs="Times New Roman"/>
        </w:rPr>
        <w:t>, nem explí</w:t>
      </w:r>
      <w:r w:rsidRPr="00974304">
        <w:rPr>
          <w:rFonts w:ascii="Times New Roman" w:hAnsi="Times New Roman" w:cs="Times New Roman"/>
        </w:rPr>
        <w:t>cita e nem implicitamente. (...)</w:t>
      </w:r>
      <w:r w:rsidRPr="00974304">
        <w:rPr>
          <w:rStyle w:val="FootnoteReference"/>
          <w:rFonts w:ascii="Times New Roman" w:hAnsi="Times New Roman" w:cs="Times New Roman"/>
        </w:rPr>
        <w:footnoteReference w:id="307"/>
      </w:r>
    </w:p>
    <w:p w14:paraId="59212446" w14:textId="77777777" w:rsidR="001B6AF1" w:rsidRPr="00974304" w:rsidRDefault="001B6AF1" w:rsidP="00865A49">
      <w:pPr>
        <w:spacing w:line="360" w:lineRule="auto"/>
        <w:ind w:firstLine="709"/>
        <w:jc w:val="both"/>
        <w:rPr>
          <w:rFonts w:ascii="Times New Roman" w:hAnsi="Times New Roman" w:cs="Times New Roman"/>
        </w:rPr>
      </w:pPr>
    </w:p>
    <w:p w14:paraId="65BF9464" w14:textId="46651905" w:rsidR="001B6AF1" w:rsidRPr="00974304" w:rsidRDefault="001B6AF1" w:rsidP="001B6AF1">
      <w:pPr>
        <w:spacing w:line="360" w:lineRule="auto"/>
        <w:ind w:firstLine="709"/>
        <w:jc w:val="both"/>
        <w:rPr>
          <w:rFonts w:ascii="Times New Roman" w:hAnsi="Times New Roman" w:cs="Times New Roman"/>
        </w:rPr>
      </w:pPr>
      <w:r w:rsidRPr="00974304">
        <w:rPr>
          <w:rFonts w:ascii="Times New Roman" w:hAnsi="Times New Roman" w:cs="Times New Roman"/>
        </w:rPr>
        <w:t xml:space="preserve">Em ordem a ilustrar situação reveladora da </w:t>
      </w:r>
      <w:r w:rsidR="001C2B3B" w:rsidRPr="00974304">
        <w:rPr>
          <w:rFonts w:ascii="Times New Roman" w:hAnsi="Times New Roman" w:cs="Times New Roman"/>
        </w:rPr>
        <w:t xml:space="preserve">presença simultânea das duas macro-hipóteses </w:t>
      </w:r>
      <w:r w:rsidRPr="00974304">
        <w:rPr>
          <w:rFonts w:ascii="Times New Roman" w:hAnsi="Times New Roman" w:cs="Times New Roman"/>
        </w:rPr>
        <w:t>(lesão de um princípio que podemos definir como princípio de continuidade – ou integridade – institucional do ordenamento associada ao impedimento para o gozo de direitos constitucionalmente garantidos)</w:t>
      </w:r>
      <w:r w:rsidR="007F33A2">
        <w:rPr>
          <w:rFonts w:ascii="Times New Roman" w:hAnsi="Times New Roman" w:cs="Times New Roman"/>
        </w:rPr>
        <w:t>,</w:t>
      </w:r>
      <w:r w:rsidRPr="00974304">
        <w:rPr>
          <w:rFonts w:ascii="Times New Roman" w:hAnsi="Times New Roman" w:cs="Times New Roman"/>
        </w:rPr>
        <w:t xml:space="preserve"> pode-se citar a inconstitucionalidade, reconhecida pelo Supremo Tribunal Federal, do modelo de repartição de recursos públicos consubstanciado no Fundo de Participação dos Estados</w:t>
      </w:r>
      <w:r w:rsidRPr="00974304">
        <w:rPr>
          <w:rStyle w:val="FootnoteReference"/>
          <w:rFonts w:ascii="Times New Roman" w:hAnsi="Times New Roman" w:cs="Times New Roman"/>
        </w:rPr>
        <w:footnoteReference w:id="308"/>
      </w:r>
      <w:r w:rsidRPr="00974304">
        <w:rPr>
          <w:rFonts w:ascii="Times New Roman" w:hAnsi="Times New Roman" w:cs="Times New Roman"/>
        </w:rPr>
        <w:t>. A lesão do princípio da continuidade institucional do ordenamento jurídico produzida pela simples anulação da disciplina legal impugnada acarretaria sérios prejuízos para a população na medida em que se obstaria a regular distribuição de receitas públicas entres os Estados da federação. Daí ter o Supremo Tribunal Federal assumido competência normativa traduzida na produção de norma transitória regulamentadora</w:t>
      </w:r>
      <w:r w:rsidR="00CC396A" w:rsidRPr="00974304">
        <w:rPr>
          <w:rFonts w:ascii="Times New Roman" w:hAnsi="Times New Roman" w:cs="Times New Roman"/>
        </w:rPr>
        <w:t xml:space="preserve"> do dispositivo constitucional, </w:t>
      </w:r>
      <w:r w:rsidR="007F33A2">
        <w:rPr>
          <w:rFonts w:ascii="Times New Roman" w:hAnsi="Times New Roman" w:cs="Times New Roman"/>
        </w:rPr>
        <w:t>de modo</w:t>
      </w:r>
      <w:r w:rsidR="00CC396A" w:rsidRPr="00974304">
        <w:rPr>
          <w:rFonts w:ascii="Times New Roman" w:hAnsi="Times New Roman" w:cs="Times New Roman"/>
        </w:rPr>
        <w:t xml:space="preserve"> a permitir a criação pelo Congresso Nacional da regulamentação definitiva sem que um vácuo normativo indesejável fosse estabelecido.</w:t>
      </w:r>
    </w:p>
    <w:p w14:paraId="0D669606" w14:textId="77777777" w:rsidR="00EE64F1" w:rsidRDefault="00EE64F1" w:rsidP="00EE64F1">
      <w:pPr>
        <w:spacing w:line="360" w:lineRule="auto"/>
        <w:jc w:val="both"/>
        <w:rPr>
          <w:rFonts w:ascii="Times New Roman" w:hAnsi="Times New Roman" w:cs="Times New Roman"/>
        </w:rPr>
      </w:pPr>
    </w:p>
    <w:p w14:paraId="00F8CE6F" w14:textId="7B2D2A79" w:rsidR="00346487" w:rsidRPr="008F0A87" w:rsidRDefault="00346487" w:rsidP="00346487">
      <w:pPr>
        <w:spacing w:line="360" w:lineRule="auto"/>
        <w:jc w:val="both"/>
        <w:rPr>
          <w:rFonts w:ascii="Times New Roman" w:hAnsi="Times New Roman" w:cs="Times New Roman"/>
          <w:b/>
        </w:rPr>
      </w:pPr>
      <w:r>
        <w:rPr>
          <w:rFonts w:ascii="Times New Roman" w:hAnsi="Times New Roman" w:cs="Times New Roman"/>
          <w:b/>
        </w:rPr>
        <w:t>4.1.3</w:t>
      </w:r>
      <w:r w:rsidRPr="008F0A87">
        <w:rPr>
          <w:rFonts w:ascii="Times New Roman" w:hAnsi="Times New Roman" w:cs="Times New Roman"/>
          <w:b/>
        </w:rPr>
        <w:t xml:space="preserve">. </w:t>
      </w:r>
      <w:r>
        <w:rPr>
          <w:rFonts w:ascii="Times New Roman" w:hAnsi="Times New Roman" w:cs="Times New Roman"/>
          <w:b/>
        </w:rPr>
        <w:t xml:space="preserve">AS ESTRATÉGIAS ADOTADAS PELA CORTE CONSTITUCIONAL PARA SUPERAR O PROBLEMA CONCERNENTE AO VÁCUO NORMATIVO PERIGOSO </w:t>
      </w:r>
    </w:p>
    <w:p w14:paraId="4C4EAABC" w14:textId="77777777" w:rsidR="00346487" w:rsidRPr="00974304" w:rsidRDefault="00346487" w:rsidP="00EE64F1">
      <w:pPr>
        <w:spacing w:line="360" w:lineRule="auto"/>
        <w:jc w:val="both"/>
        <w:rPr>
          <w:rFonts w:ascii="Times New Roman" w:hAnsi="Times New Roman" w:cs="Times New Roman"/>
        </w:rPr>
      </w:pPr>
    </w:p>
    <w:p w14:paraId="0BC16249" w14:textId="16D48E4F" w:rsidR="00865A49" w:rsidRPr="00974304" w:rsidRDefault="00865A49" w:rsidP="00865A49">
      <w:pPr>
        <w:spacing w:line="360" w:lineRule="auto"/>
        <w:ind w:firstLine="709"/>
        <w:jc w:val="both"/>
        <w:rPr>
          <w:rFonts w:ascii="Times New Roman" w:hAnsi="Times New Roman" w:cs="Times New Roman"/>
        </w:rPr>
      </w:pPr>
      <w:r w:rsidRPr="00974304">
        <w:rPr>
          <w:rFonts w:ascii="Times New Roman" w:hAnsi="Times New Roman" w:cs="Times New Roman"/>
        </w:rPr>
        <w:t>A pesquisa empreendida por Pinardi revela, nesse contexto, que a diversificação das técnicas decisórias na experiência italiana corresponde exatamente à tentativa de superação do problema do vácuo normativo perigoso. U</w:t>
      </w:r>
      <w:r w:rsidR="00EE64F1" w:rsidRPr="00974304">
        <w:rPr>
          <w:rFonts w:ascii="Times New Roman" w:hAnsi="Times New Roman" w:cs="Times New Roman"/>
        </w:rPr>
        <w:t>ma das estratégias adotadas para reduzir os efeitos jurídicos negativos decorrentes de decisões de acolhimento com perfil demolitório</w:t>
      </w:r>
      <w:r w:rsidRPr="00974304">
        <w:rPr>
          <w:rFonts w:ascii="Times New Roman" w:hAnsi="Times New Roman" w:cs="Times New Roman"/>
        </w:rPr>
        <w:t>, assinala Pinardi,</w:t>
      </w:r>
      <w:r w:rsidR="00EE64F1" w:rsidRPr="00974304">
        <w:rPr>
          <w:rFonts w:ascii="Times New Roman" w:hAnsi="Times New Roman" w:cs="Times New Roman"/>
        </w:rPr>
        <w:t xml:space="preserve"> consiste nos pronunciamentos do Presidente da Corte, classificados em três tipos básicos: (i) pronunciamentos sobre os problemas </w:t>
      </w:r>
      <w:r w:rsidR="007F33A2">
        <w:rPr>
          <w:rFonts w:ascii="Times New Roman" w:hAnsi="Times New Roman" w:cs="Times New Roman"/>
        </w:rPr>
        <w:t>decorrentes</w:t>
      </w:r>
      <w:r w:rsidR="00EE64F1" w:rsidRPr="00974304">
        <w:rPr>
          <w:rFonts w:ascii="Times New Roman" w:hAnsi="Times New Roman" w:cs="Times New Roman"/>
        </w:rPr>
        <w:t xml:space="preserve"> da ausência de produção legislativa na seque</w:t>
      </w:r>
      <w:r w:rsidR="00F33B1D">
        <w:rPr>
          <w:rFonts w:ascii="Times New Roman" w:hAnsi="Times New Roman" w:cs="Times New Roman"/>
        </w:rPr>
        <w:t>ncia do pronunciamento da Corte</w:t>
      </w:r>
      <w:r w:rsidRPr="00974304">
        <w:rPr>
          <w:rStyle w:val="FootnoteReference"/>
          <w:rFonts w:ascii="Times New Roman" w:hAnsi="Times New Roman" w:cs="Times New Roman"/>
        </w:rPr>
        <w:footnoteReference w:id="309"/>
      </w:r>
      <w:r w:rsidR="00EE64F1" w:rsidRPr="00974304">
        <w:rPr>
          <w:rFonts w:ascii="Times New Roman" w:hAnsi="Times New Roman" w:cs="Times New Roman"/>
        </w:rPr>
        <w:t>; (ii) pronunciamentos para explicar ou defender uma específica técnica decisional adotada para evitar lesões ao princípio da continuidade do ordenamento normativo</w:t>
      </w:r>
      <w:r w:rsidRPr="00974304">
        <w:rPr>
          <w:rStyle w:val="FootnoteReference"/>
          <w:rFonts w:ascii="Times New Roman" w:hAnsi="Times New Roman" w:cs="Times New Roman"/>
        </w:rPr>
        <w:footnoteReference w:id="310"/>
      </w:r>
      <w:r w:rsidR="00EE64F1" w:rsidRPr="00974304">
        <w:rPr>
          <w:rFonts w:ascii="Times New Roman" w:hAnsi="Times New Roman" w:cs="Times New Roman"/>
        </w:rPr>
        <w:t>; (iii) pronunciamentos voltados à atuação concernente a singulares decisões da Corte</w:t>
      </w:r>
      <w:r w:rsidR="00F33B1D">
        <w:rPr>
          <w:rStyle w:val="FootnoteReference"/>
          <w:rFonts w:ascii="Times New Roman" w:hAnsi="Times New Roman" w:cs="Times New Roman"/>
        </w:rPr>
        <w:footnoteReference w:id="311"/>
      </w:r>
      <w:r w:rsidR="00EE64F1" w:rsidRPr="00974304">
        <w:rPr>
          <w:rFonts w:ascii="Times New Roman" w:hAnsi="Times New Roman" w:cs="Times New Roman"/>
        </w:rPr>
        <w:t xml:space="preserve">. </w:t>
      </w:r>
    </w:p>
    <w:p w14:paraId="11EEFF8A" w14:textId="77777777" w:rsidR="00865A49" w:rsidRPr="00974304" w:rsidRDefault="00865A49" w:rsidP="00865A49">
      <w:pPr>
        <w:spacing w:line="360" w:lineRule="auto"/>
        <w:ind w:firstLine="709"/>
        <w:jc w:val="both"/>
        <w:rPr>
          <w:rFonts w:ascii="Times New Roman" w:hAnsi="Times New Roman" w:cs="Times New Roman"/>
        </w:rPr>
      </w:pPr>
    </w:p>
    <w:p w14:paraId="500CC0A4" w14:textId="11B9E99D" w:rsidR="00EE64F1" w:rsidRPr="00974304" w:rsidRDefault="00EE64F1" w:rsidP="00865A49">
      <w:pPr>
        <w:spacing w:line="360" w:lineRule="auto"/>
        <w:ind w:firstLine="709"/>
        <w:jc w:val="both"/>
        <w:rPr>
          <w:rFonts w:ascii="Times New Roman" w:hAnsi="Times New Roman" w:cs="Times New Roman"/>
        </w:rPr>
      </w:pPr>
      <w:r w:rsidRPr="00974304">
        <w:rPr>
          <w:rFonts w:ascii="Times New Roman" w:hAnsi="Times New Roman" w:cs="Times New Roman"/>
        </w:rPr>
        <w:t>Outra estratégia utilizada pela Corte</w:t>
      </w:r>
      <w:r w:rsidR="00865A49" w:rsidRPr="00974304">
        <w:rPr>
          <w:rFonts w:ascii="Times New Roman" w:hAnsi="Times New Roman" w:cs="Times New Roman"/>
        </w:rPr>
        <w:t xml:space="preserve"> constitucional italiana para</w:t>
      </w:r>
      <w:r w:rsidRPr="00974304">
        <w:rPr>
          <w:rFonts w:ascii="Times New Roman" w:hAnsi="Times New Roman" w:cs="Times New Roman"/>
        </w:rPr>
        <w:t xml:space="preserve"> prevenir perigosas descontinuidades consiste na dilação do tempo processual para consentir aos órgãos legislativos de modificar a disciplina </w:t>
      </w:r>
      <w:r w:rsidRPr="00974304">
        <w:rPr>
          <w:rFonts w:ascii="Times New Roman" w:hAnsi="Times New Roman" w:cs="Times New Roman"/>
          <w:i/>
        </w:rPr>
        <w:t>sub judice</w:t>
      </w:r>
      <w:r w:rsidRPr="00974304">
        <w:rPr>
          <w:rFonts w:ascii="Times New Roman" w:hAnsi="Times New Roman" w:cs="Times New Roman"/>
        </w:rPr>
        <w:t xml:space="preserve"> antes que esta seja anulada. Os instrumentos elaborados pelo órgão de justiça constitucional podem ser subdivididos, para fins meramente descritivos, da seguinte forma: (i) mecanismos processuais que visam procrastinar o momento da deliberação judicial; (ii) instrumentos utilizados pela Corte na fase sucessiva a esse  momento, com o escopo de retardar a produção dos efeitos do dispositivo da decisã</w:t>
      </w:r>
      <w:r w:rsidR="00865A49" w:rsidRPr="00974304">
        <w:rPr>
          <w:rFonts w:ascii="Times New Roman" w:hAnsi="Times New Roman" w:cs="Times New Roman"/>
        </w:rPr>
        <w:t>o</w:t>
      </w:r>
      <w:r w:rsidR="00865A49" w:rsidRPr="00974304">
        <w:rPr>
          <w:rStyle w:val="FootnoteReference"/>
          <w:rFonts w:ascii="Times New Roman" w:hAnsi="Times New Roman" w:cs="Times New Roman"/>
        </w:rPr>
        <w:footnoteReference w:id="312"/>
      </w:r>
      <w:r w:rsidRPr="00974304">
        <w:rPr>
          <w:rFonts w:ascii="Times New Roman" w:hAnsi="Times New Roman" w:cs="Times New Roman"/>
        </w:rPr>
        <w:t xml:space="preserve">. </w:t>
      </w:r>
    </w:p>
    <w:p w14:paraId="2443D3D3" w14:textId="77777777" w:rsidR="00865A49" w:rsidRPr="00974304" w:rsidRDefault="00865A49" w:rsidP="00865A49">
      <w:pPr>
        <w:spacing w:line="360" w:lineRule="auto"/>
        <w:ind w:firstLine="709"/>
        <w:jc w:val="both"/>
        <w:rPr>
          <w:rFonts w:ascii="Times New Roman" w:hAnsi="Times New Roman" w:cs="Times New Roman"/>
        </w:rPr>
      </w:pPr>
    </w:p>
    <w:p w14:paraId="17EABA2B" w14:textId="5EA8EACA" w:rsidR="00DE05F8" w:rsidRPr="00974304" w:rsidRDefault="00865A49" w:rsidP="00DE05F8">
      <w:pPr>
        <w:spacing w:line="360" w:lineRule="auto"/>
        <w:ind w:firstLine="709"/>
        <w:jc w:val="both"/>
        <w:rPr>
          <w:rFonts w:ascii="Times New Roman" w:hAnsi="Times New Roman" w:cs="Times New Roman"/>
        </w:rPr>
      </w:pPr>
      <w:r w:rsidRPr="00974304">
        <w:rPr>
          <w:rFonts w:ascii="Times New Roman" w:hAnsi="Times New Roman" w:cs="Times New Roman"/>
        </w:rPr>
        <w:t xml:space="preserve">Além desses instrumentos – de cuja utilização </w:t>
      </w:r>
      <w:r w:rsidR="00163CF1" w:rsidRPr="00974304">
        <w:rPr>
          <w:rFonts w:ascii="Times New Roman" w:hAnsi="Times New Roman" w:cs="Times New Roman"/>
        </w:rPr>
        <w:t>não se tem notícia no Brasil –, Pinardi refere, aproximando-se do foco de atenção do presente estudo, as estratégias decisionais utilizadas pela Corte constitucional para contornar o medo de vácuo normativo. Com efeito, a</w:t>
      </w:r>
      <w:r w:rsidR="00EE64F1" w:rsidRPr="00974304">
        <w:rPr>
          <w:rFonts w:ascii="Times New Roman" w:hAnsi="Times New Roman" w:cs="Times New Roman"/>
        </w:rPr>
        <w:t xml:space="preserve"> Corte</w:t>
      </w:r>
      <w:r w:rsidR="0024206A" w:rsidRPr="00974304">
        <w:rPr>
          <w:rFonts w:ascii="Times New Roman" w:hAnsi="Times New Roman" w:cs="Times New Roman"/>
        </w:rPr>
        <w:t xml:space="preserve"> italiana</w:t>
      </w:r>
      <w:r w:rsidR="00EE64F1" w:rsidRPr="00974304">
        <w:rPr>
          <w:rFonts w:ascii="Times New Roman" w:hAnsi="Times New Roman" w:cs="Times New Roman"/>
        </w:rPr>
        <w:t xml:space="preserve"> tem procurador obviar os inconvenientes que derivam de um excessivo impacto demolitório das próprias pronúncias de inconstitucionalidade por meio da utilização de</w:t>
      </w:r>
      <w:r w:rsidR="0024206A" w:rsidRPr="00974304">
        <w:rPr>
          <w:rFonts w:ascii="Times New Roman" w:hAnsi="Times New Roman" w:cs="Times New Roman"/>
        </w:rPr>
        <w:t xml:space="preserve"> numerosas técnicas decisionais,</w:t>
      </w:r>
      <w:r w:rsidR="00EE64F1" w:rsidRPr="00974304">
        <w:rPr>
          <w:rFonts w:ascii="Times New Roman" w:hAnsi="Times New Roman" w:cs="Times New Roman"/>
        </w:rPr>
        <w:t xml:space="preserve"> tanto que a esse respeito afirma-se que </w:t>
      </w:r>
      <w:r w:rsidR="00EE64F1" w:rsidRPr="00974304">
        <w:rPr>
          <w:rFonts w:ascii="Times New Roman" w:hAnsi="Times New Roman" w:cs="Times New Roman"/>
          <w:i/>
        </w:rPr>
        <w:t>“a estória dos instrumentos decisionais forjados pela Corte pela via jurisprudencial pode ser lida como uma constante tentativa de reduzir ao mínimo os vácuos normativos que se seguem à declar</w:t>
      </w:r>
      <w:r w:rsidR="00DE05F8" w:rsidRPr="00974304">
        <w:rPr>
          <w:rFonts w:ascii="Times New Roman" w:hAnsi="Times New Roman" w:cs="Times New Roman"/>
          <w:i/>
        </w:rPr>
        <w:t>ação de inconstitucionalidade”</w:t>
      </w:r>
      <w:r w:rsidR="00DE05F8" w:rsidRPr="00974304">
        <w:rPr>
          <w:rStyle w:val="FootnoteReference"/>
          <w:rFonts w:ascii="Times New Roman" w:hAnsi="Times New Roman" w:cs="Times New Roman"/>
        </w:rPr>
        <w:footnoteReference w:id="313"/>
      </w:r>
      <w:r w:rsidR="00DE05F8" w:rsidRPr="00974304">
        <w:rPr>
          <w:rFonts w:ascii="Times New Roman" w:hAnsi="Times New Roman" w:cs="Times New Roman"/>
        </w:rPr>
        <w:t>.</w:t>
      </w:r>
    </w:p>
    <w:p w14:paraId="241509BE" w14:textId="77777777" w:rsidR="00DE05F8" w:rsidRPr="00974304" w:rsidRDefault="00DE05F8" w:rsidP="00DE05F8">
      <w:pPr>
        <w:spacing w:line="360" w:lineRule="auto"/>
        <w:ind w:firstLine="709"/>
        <w:jc w:val="both"/>
        <w:rPr>
          <w:rFonts w:ascii="Times New Roman" w:hAnsi="Times New Roman" w:cs="Times New Roman"/>
        </w:rPr>
      </w:pPr>
    </w:p>
    <w:p w14:paraId="1A9017FA" w14:textId="68270FC6" w:rsidR="00DE05F8" w:rsidRPr="00974304" w:rsidRDefault="00EE64F1" w:rsidP="00DE05F8">
      <w:pPr>
        <w:spacing w:line="360" w:lineRule="auto"/>
        <w:ind w:firstLine="709"/>
        <w:jc w:val="both"/>
        <w:rPr>
          <w:rFonts w:ascii="Times New Roman" w:hAnsi="Times New Roman" w:cs="Times New Roman"/>
        </w:rPr>
      </w:pPr>
      <w:r w:rsidRPr="00974304">
        <w:rPr>
          <w:rFonts w:ascii="Times New Roman" w:hAnsi="Times New Roman" w:cs="Times New Roman"/>
        </w:rPr>
        <w:t>As diversas estratégias que a Corte</w:t>
      </w:r>
      <w:r w:rsidR="00DE05F8" w:rsidRPr="00974304">
        <w:rPr>
          <w:rFonts w:ascii="Times New Roman" w:hAnsi="Times New Roman" w:cs="Times New Roman"/>
        </w:rPr>
        <w:t xml:space="preserve"> constitucional italiana</w:t>
      </w:r>
      <w:r w:rsidR="00F33B1D">
        <w:rPr>
          <w:rFonts w:ascii="Times New Roman" w:hAnsi="Times New Roman" w:cs="Times New Roman"/>
        </w:rPr>
        <w:t xml:space="preserve"> desenvolveu</w:t>
      </w:r>
      <w:r w:rsidRPr="00974304">
        <w:rPr>
          <w:rFonts w:ascii="Times New Roman" w:hAnsi="Times New Roman" w:cs="Times New Roman"/>
        </w:rPr>
        <w:t xml:space="preserve"> para contornar o </w:t>
      </w:r>
      <w:r w:rsidRPr="00974304">
        <w:rPr>
          <w:rFonts w:ascii="Times New Roman" w:hAnsi="Times New Roman" w:cs="Times New Roman"/>
          <w:i/>
        </w:rPr>
        <w:t>horror vacui</w:t>
      </w:r>
      <w:r w:rsidRPr="00974304">
        <w:rPr>
          <w:rFonts w:ascii="Times New Roman" w:hAnsi="Times New Roman" w:cs="Times New Roman"/>
        </w:rPr>
        <w:t xml:space="preserve"> podem ser assim sintetizadas: (i) em alguns casos a Corte simplesmente decide não decidir, prevenindo, desse modo, a produção de uma lacunas reais; (ii) em outras circunstâncias, a Corte emite pronunciamento sobre o mérito da controvérsia constitucional, mas evita a criação de um vácuo normativo; (iii) em outras hipóteses, a Corte não apenas emite pronunciamento sobre o mérito, mas produz uma lacuna no ordenamento, procurando, todavia, reduzir ao mínimo o impacto demolitório que venha contextualmente a ser produzido pela declaração de inconstitucionalidade. </w:t>
      </w:r>
    </w:p>
    <w:p w14:paraId="58678FB4" w14:textId="77777777" w:rsidR="00DE05F8" w:rsidRPr="00974304" w:rsidRDefault="00DE05F8" w:rsidP="00DE05F8">
      <w:pPr>
        <w:spacing w:line="360" w:lineRule="auto"/>
        <w:ind w:firstLine="709"/>
        <w:jc w:val="both"/>
        <w:rPr>
          <w:rFonts w:ascii="Times New Roman" w:hAnsi="Times New Roman" w:cs="Times New Roman"/>
        </w:rPr>
      </w:pPr>
    </w:p>
    <w:p w14:paraId="1CB26685" w14:textId="7E39D3AF" w:rsidR="00DE05F8" w:rsidRPr="00974304" w:rsidRDefault="00EE64F1" w:rsidP="00DE05F8">
      <w:pPr>
        <w:spacing w:line="360" w:lineRule="auto"/>
        <w:ind w:firstLine="709"/>
        <w:jc w:val="both"/>
        <w:rPr>
          <w:rFonts w:ascii="Times New Roman" w:hAnsi="Times New Roman" w:cs="Times New Roman"/>
        </w:rPr>
      </w:pPr>
      <w:r w:rsidRPr="00974304">
        <w:rPr>
          <w:rFonts w:ascii="Times New Roman" w:hAnsi="Times New Roman" w:cs="Times New Roman"/>
        </w:rPr>
        <w:t>A primeira das estratégias é comumente traduzida na adoção da pronúncia de inconstitucionalidade acertada mas não declarada, por meio da qual a Corte, embora reconhecendo a ilegitimidade certa e atual da disciplina impugnada, acaba por não anular a normativa examina</w:t>
      </w:r>
      <w:r w:rsidR="007B3AA5" w:rsidRPr="00974304">
        <w:rPr>
          <w:rFonts w:ascii="Times New Roman" w:hAnsi="Times New Roman" w:cs="Times New Roman"/>
        </w:rPr>
        <w:t xml:space="preserve">da, exortando, ao mesmo tempo, </w:t>
      </w:r>
      <w:r w:rsidRPr="00974304">
        <w:rPr>
          <w:rFonts w:ascii="Times New Roman" w:hAnsi="Times New Roman" w:cs="Times New Roman"/>
        </w:rPr>
        <w:t xml:space="preserve">os órgãos legislativos a intervir em tempo rápido para adequar a disciplina vigente aos preceitos contidos na Constituição. Com estas decisões a Corte procura obviar o problema do </w:t>
      </w:r>
      <w:r w:rsidRPr="00974304">
        <w:rPr>
          <w:rFonts w:ascii="Times New Roman" w:hAnsi="Times New Roman" w:cs="Times New Roman"/>
          <w:i/>
        </w:rPr>
        <w:t>horror vacui</w:t>
      </w:r>
      <w:r w:rsidRPr="00974304">
        <w:rPr>
          <w:rFonts w:ascii="Times New Roman" w:hAnsi="Times New Roman" w:cs="Times New Roman"/>
        </w:rPr>
        <w:t xml:space="preserve"> não por meio da prevenção do impacto da sentença de acolhimento sobre o sistema normativo, mas antes pela prevenção da adoção de uma sentença demolitória. Essa estratégia decisional pode ser traduzida por dois diferentes esquemas argumentativ</w:t>
      </w:r>
      <w:r w:rsidR="00DE05F8" w:rsidRPr="00974304">
        <w:rPr>
          <w:rFonts w:ascii="Times New Roman" w:hAnsi="Times New Roman" w:cs="Times New Roman"/>
        </w:rPr>
        <w:t>os da Corte: (i</w:t>
      </w:r>
      <w:r w:rsidRPr="00974304">
        <w:rPr>
          <w:rFonts w:ascii="Times New Roman" w:hAnsi="Times New Roman" w:cs="Times New Roman"/>
        </w:rPr>
        <w:t xml:space="preserve">) em algumas situações, a Corte, depois de haver assentado a ilegitimidade da disciplina impugnada, emite pronunciamento de inadmissibilidade da questão constitucional, aduzindo a necessidade de não invadir, como meio de superação do vácuo normativo, com uma decisão de natureza manipulativa não respeitosa do limite da </w:t>
      </w:r>
      <w:r w:rsidRPr="00974304">
        <w:rPr>
          <w:rFonts w:ascii="Times New Roman" w:hAnsi="Times New Roman" w:cs="Times New Roman"/>
          <w:i/>
        </w:rPr>
        <w:t>rime obbligate</w:t>
      </w:r>
      <w:r w:rsidRPr="00974304">
        <w:rPr>
          <w:rFonts w:ascii="Times New Roman" w:hAnsi="Times New Roman" w:cs="Times New Roman"/>
        </w:rPr>
        <w:t>, a esfera de discricionariedade política que é rese</w:t>
      </w:r>
      <w:r w:rsidR="00DE05F8" w:rsidRPr="00974304">
        <w:rPr>
          <w:rFonts w:ascii="Times New Roman" w:hAnsi="Times New Roman" w:cs="Times New Roman"/>
        </w:rPr>
        <w:t>rvada aos órgãos legislativo; (ii</w:t>
      </w:r>
      <w:r w:rsidRPr="00974304">
        <w:rPr>
          <w:rFonts w:ascii="Times New Roman" w:hAnsi="Times New Roman" w:cs="Times New Roman"/>
        </w:rPr>
        <w:t>) em outras hipóteses, a Corte, a fim de evitar a produção de lesões a cargo do princípio da continuidade do ordenamento, degrada a lei impugnada da condição de disciplina estável à condição de disciplina meramente provisória daquele determinado âmbito material</w:t>
      </w:r>
      <w:r w:rsidR="00DE05F8" w:rsidRPr="00974304">
        <w:rPr>
          <w:rStyle w:val="FootnoteReference"/>
          <w:rFonts w:ascii="Times New Roman" w:hAnsi="Times New Roman" w:cs="Times New Roman"/>
        </w:rPr>
        <w:footnoteReference w:id="314"/>
      </w:r>
      <w:r w:rsidRPr="00974304">
        <w:rPr>
          <w:rFonts w:ascii="Times New Roman" w:hAnsi="Times New Roman" w:cs="Times New Roman"/>
        </w:rPr>
        <w:t xml:space="preserve">. </w:t>
      </w:r>
    </w:p>
    <w:p w14:paraId="29200452" w14:textId="77777777" w:rsidR="00DE05F8" w:rsidRPr="00974304" w:rsidRDefault="00DE05F8" w:rsidP="00DE05F8">
      <w:pPr>
        <w:spacing w:line="360" w:lineRule="auto"/>
        <w:ind w:firstLine="709"/>
        <w:jc w:val="both"/>
        <w:rPr>
          <w:rFonts w:ascii="Times New Roman" w:hAnsi="Times New Roman" w:cs="Times New Roman"/>
        </w:rPr>
      </w:pPr>
    </w:p>
    <w:p w14:paraId="25A3285A" w14:textId="17B0C863" w:rsidR="00EE64F1" w:rsidRPr="00974304" w:rsidRDefault="00EE64F1" w:rsidP="00DE05F8">
      <w:pPr>
        <w:spacing w:line="360" w:lineRule="auto"/>
        <w:ind w:firstLine="709"/>
        <w:jc w:val="both"/>
        <w:rPr>
          <w:rFonts w:ascii="Times New Roman" w:hAnsi="Times New Roman" w:cs="Times New Roman"/>
        </w:rPr>
      </w:pPr>
      <w:r w:rsidRPr="00974304">
        <w:rPr>
          <w:rFonts w:ascii="Times New Roman" w:hAnsi="Times New Roman" w:cs="Times New Roman"/>
        </w:rPr>
        <w:t xml:space="preserve">Uma segunda estratégia – emissão de pronunciamento sobre o mérito da controvérsia constitucional que não produz lacunas normativas – é </w:t>
      </w:r>
      <w:r w:rsidR="00F33B1D">
        <w:rPr>
          <w:rFonts w:ascii="Times New Roman" w:hAnsi="Times New Roman" w:cs="Times New Roman"/>
        </w:rPr>
        <w:t>encampada</w:t>
      </w:r>
      <w:r w:rsidRPr="00974304">
        <w:rPr>
          <w:rFonts w:ascii="Times New Roman" w:hAnsi="Times New Roman" w:cs="Times New Roman"/>
        </w:rPr>
        <w:t xml:space="preserve"> pela Corte a partir do</w:t>
      </w:r>
      <w:r w:rsidR="00DE05F8" w:rsidRPr="00974304">
        <w:rPr>
          <w:rFonts w:ascii="Times New Roman" w:hAnsi="Times New Roman" w:cs="Times New Roman"/>
        </w:rPr>
        <w:t xml:space="preserve"> seguinte arsenal decisional: (i</w:t>
      </w:r>
      <w:r w:rsidRPr="00974304">
        <w:rPr>
          <w:rFonts w:ascii="Times New Roman" w:hAnsi="Times New Roman" w:cs="Times New Roman"/>
        </w:rPr>
        <w:t>) decisões interpretativas tomadas em respeito à exigência de remover fatores de inconstitucionalidade sem com isso criar vácuos normativos. Esse modelo de decisão – que dialoga intensamente com a exigência de conservação do texto polissêmico em detrimento da opção de acolhimento simples – possibilita a profunda alteração do significado normativo de uma certa disciplina, sem, porém, apostar na sua formal eliminação, o que se mostrou extremamente vantajoso para a Corte, especialmente pela desnecessidade</w:t>
      </w:r>
      <w:r w:rsidR="00DE05F8" w:rsidRPr="00974304">
        <w:rPr>
          <w:rFonts w:ascii="Times New Roman" w:hAnsi="Times New Roman" w:cs="Times New Roman"/>
        </w:rPr>
        <w:t xml:space="preserve"> de diálogo com o legislador. (ii</w:t>
      </w:r>
      <w:r w:rsidRPr="00974304">
        <w:rPr>
          <w:rFonts w:ascii="Times New Roman" w:hAnsi="Times New Roman" w:cs="Times New Roman"/>
        </w:rPr>
        <w:t>) se</w:t>
      </w:r>
      <w:r w:rsidR="00DE05F8" w:rsidRPr="00974304">
        <w:rPr>
          <w:rFonts w:ascii="Times New Roman" w:hAnsi="Times New Roman" w:cs="Times New Roman"/>
        </w:rPr>
        <w:t>ntenças manipulativas, p</w:t>
      </w:r>
      <w:r w:rsidRPr="00974304">
        <w:rPr>
          <w:rFonts w:ascii="Times New Roman" w:hAnsi="Times New Roman" w:cs="Times New Roman"/>
        </w:rPr>
        <w:t xml:space="preserve">or meio das </w:t>
      </w:r>
      <w:r w:rsidR="00DE05F8" w:rsidRPr="00974304">
        <w:rPr>
          <w:rFonts w:ascii="Times New Roman" w:hAnsi="Times New Roman" w:cs="Times New Roman"/>
        </w:rPr>
        <w:t xml:space="preserve">quais </w:t>
      </w:r>
      <w:r w:rsidRPr="00974304">
        <w:rPr>
          <w:rFonts w:ascii="Times New Roman" w:hAnsi="Times New Roman" w:cs="Times New Roman"/>
        </w:rPr>
        <w:t xml:space="preserve">a Corte não se limita a anular a disciplina </w:t>
      </w:r>
      <w:r w:rsidRPr="00974304">
        <w:rPr>
          <w:rFonts w:ascii="Times New Roman" w:hAnsi="Times New Roman" w:cs="Times New Roman"/>
          <w:i/>
        </w:rPr>
        <w:t>sub iudice</w:t>
      </w:r>
      <w:r w:rsidRPr="00974304">
        <w:rPr>
          <w:rFonts w:ascii="Times New Roman" w:hAnsi="Times New Roman" w:cs="Times New Roman"/>
        </w:rPr>
        <w:t>, mas promove a modificação do texto normativo com o escopo de torná-lo conforme os preceitos constitucionais. Isto dá-se, em extrema síntese</w:t>
      </w:r>
      <w:r w:rsidRPr="00974304">
        <w:rPr>
          <w:rFonts w:ascii="Times New Roman" w:hAnsi="Times New Roman" w:cs="Times New Roman"/>
          <w:i/>
        </w:rPr>
        <w:t>, “ou mediante a individuação e adição de uma específica previsão normativa cuja falta, no pensamento do juiz constitucional, torna inconstitucional a disposição impugnada (sentença do tipo aditiva); ou mediante a substituição de uma norma tida por ilegítima por uma outra conforme a Constituição (sentença do tipo substitutiva)</w:t>
      </w:r>
      <w:r w:rsidR="00DE05F8" w:rsidRPr="00974304">
        <w:rPr>
          <w:rFonts w:ascii="Times New Roman" w:hAnsi="Times New Roman" w:cs="Times New Roman"/>
          <w:i/>
        </w:rPr>
        <w:t>”</w:t>
      </w:r>
      <w:r w:rsidR="00DE05F8" w:rsidRPr="00974304">
        <w:rPr>
          <w:rStyle w:val="FootnoteReference"/>
          <w:rFonts w:ascii="Times New Roman" w:hAnsi="Times New Roman" w:cs="Times New Roman"/>
        </w:rPr>
        <w:footnoteReference w:id="315"/>
      </w:r>
      <w:r w:rsidR="00DE05F8" w:rsidRPr="00974304">
        <w:rPr>
          <w:rFonts w:ascii="Times New Roman" w:hAnsi="Times New Roman" w:cs="Times New Roman"/>
        </w:rPr>
        <w:t>.</w:t>
      </w:r>
      <w:r w:rsidRPr="00974304">
        <w:rPr>
          <w:rFonts w:ascii="Times New Roman" w:hAnsi="Times New Roman" w:cs="Times New Roman"/>
        </w:rPr>
        <w:t xml:space="preserve"> A Corte se encarrega, em casos do gênero, não apenas de reconhecer a inconstitucionalidade da norma, mas também de individuar, na parte dispositiva da sua pronúncia, a norma</w:t>
      </w:r>
      <w:r w:rsidR="00DE05F8" w:rsidRPr="00974304">
        <w:rPr>
          <w:rFonts w:ascii="Times New Roman" w:hAnsi="Times New Roman" w:cs="Times New Roman"/>
        </w:rPr>
        <w:t xml:space="preserve"> que</w:t>
      </w:r>
      <w:r w:rsidRPr="00974304">
        <w:rPr>
          <w:rFonts w:ascii="Times New Roman" w:hAnsi="Times New Roman" w:cs="Times New Roman"/>
        </w:rPr>
        <w:t xml:space="preserve"> deverá ser adicionada (ou ocupar o posto) </w:t>
      </w:r>
      <w:r w:rsidR="00DE05F8" w:rsidRPr="00974304">
        <w:rPr>
          <w:rFonts w:ascii="Times New Roman" w:hAnsi="Times New Roman" w:cs="Times New Roman"/>
        </w:rPr>
        <w:t xml:space="preserve">no lugar </w:t>
      </w:r>
      <w:r w:rsidRPr="00974304">
        <w:rPr>
          <w:rFonts w:ascii="Times New Roman" w:hAnsi="Times New Roman" w:cs="Times New Roman"/>
        </w:rPr>
        <w:t>daque</w:t>
      </w:r>
      <w:r w:rsidR="00DE05F8" w:rsidRPr="00974304">
        <w:rPr>
          <w:rFonts w:ascii="Times New Roman" w:hAnsi="Times New Roman" w:cs="Times New Roman"/>
        </w:rPr>
        <w:t>la censurada, tudo com o escopo</w:t>
      </w:r>
      <w:r w:rsidRPr="00974304">
        <w:rPr>
          <w:rFonts w:ascii="Times New Roman" w:hAnsi="Times New Roman" w:cs="Times New Roman"/>
        </w:rPr>
        <w:t xml:space="preserve"> de evitar a produção do vácuo normativo que se produziria com a adoção de um </w:t>
      </w:r>
      <w:r w:rsidR="00DE05F8" w:rsidRPr="00974304">
        <w:rPr>
          <w:rFonts w:ascii="Times New Roman" w:hAnsi="Times New Roman" w:cs="Times New Roman"/>
        </w:rPr>
        <w:t xml:space="preserve">dispositivo de puro acolhimento. Daí porque tem insistido a doutrina em falar de </w:t>
      </w:r>
      <w:r w:rsidRPr="00974304">
        <w:rPr>
          <w:rFonts w:ascii="Times New Roman" w:hAnsi="Times New Roman" w:cs="Times New Roman"/>
        </w:rPr>
        <w:t>uma função de suplênci</w:t>
      </w:r>
      <w:r w:rsidR="00DE05F8" w:rsidRPr="00974304">
        <w:rPr>
          <w:rFonts w:ascii="Times New Roman" w:hAnsi="Times New Roman" w:cs="Times New Roman"/>
        </w:rPr>
        <w:t xml:space="preserve">a que vem a ser exercitada pela Corte constitucional </w:t>
      </w:r>
      <w:r w:rsidRPr="00974304">
        <w:rPr>
          <w:rFonts w:ascii="Times New Roman" w:hAnsi="Times New Roman" w:cs="Times New Roman"/>
        </w:rPr>
        <w:t>em face da inércia historicamente demonstrada pelos órgãos legislativos no cu</w:t>
      </w:r>
      <w:r w:rsidR="007B3AA5" w:rsidRPr="00974304">
        <w:rPr>
          <w:rFonts w:ascii="Times New Roman" w:hAnsi="Times New Roman" w:cs="Times New Roman"/>
        </w:rPr>
        <w:t>mprimento da função de dar sequê</w:t>
      </w:r>
      <w:r w:rsidRPr="00974304">
        <w:rPr>
          <w:rFonts w:ascii="Times New Roman" w:hAnsi="Times New Roman" w:cs="Times New Roman"/>
        </w:rPr>
        <w:t>ncia à pronuncia de inconstitucionalidade</w:t>
      </w:r>
      <w:r w:rsidR="00DE05F8" w:rsidRPr="00974304">
        <w:rPr>
          <w:rStyle w:val="FootnoteReference"/>
          <w:rFonts w:ascii="Times New Roman" w:hAnsi="Times New Roman" w:cs="Times New Roman"/>
        </w:rPr>
        <w:footnoteReference w:id="316"/>
      </w:r>
      <w:r w:rsidRPr="00974304">
        <w:rPr>
          <w:rFonts w:ascii="Times New Roman" w:hAnsi="Times New Roman" w:cs="Times New Roman"/>
        </w:rPr>
        <w:t xml:space="preserve">. </w:t>
      </w:r>
    </w:p>
    <w:p w14:paraId="4D9E5E64" w14:textId="77777777" w:rsidR="00295631" w:rsidRDefault="00295631" w:rsidP="00DE05F8">
      <w:pPr>
        <w:spacing w:line="360" w:lineRule="auto"/>
        <w:ind w:firstLine="709"/>
        <w:jc w:val="both"/>
        <w:rPr>
          <w:rFonts w:ascii="Times New Roman" w:hAnsi="Times New Roman" w:cs="Times New Roman"/>
        </w:rPr>
      </w:pPr>
    </w:p>
    <w:p w14:paraId="69AD45F0" w14:textId="7FF2E27A" w:rsidR="00346487" w:rsidRPr="008F0A87" w:rsidRDefault="00346487" w:rsidP="00346487">
      <w:pPr>
        <w:spacing w:line="360" w:lineRule="auto"/>
        <w:jc w:val="both"/>
        <w:rPr>
          <w:rFonts w:ascii="Times New Roman" w:hAnsi="Times New Roman" w:cs="Times New Roman"/>
          <w:b/>
        </w:rPr>
      </w:pPr>
      <w:r>
        <w:rPr>
          <w:rFonts w:ascii="Times New Roman" w:hAnsi="Times New Roman" w:cs="Times New Roman"/>
          <w:b/>
        </w:rPr>
        <w:t>4.1.4</w:t>
      </w:r>
      <w:r w:rsidRPr="008F0A87">
        <w:rPr>
          <w:rFonts w:ascii="Times New Roman" w:hAnsi="Times New Roman" w:cs="Times New Roman"/>
          <w:b/>
        </w:rPr>
        <w:t xml:space="preserve">. </w:t>
      </w:r>
      <w:r>
        <w:rPr>
          <w:rFonts w:ascii="Times New Roman" w:hAnsi="Times New Roman" w:cs="Times New Roman"/>
          <w:b/>
        </w:rPr>
        <w:t xml:space="preserve">A EFICÁCIA DAS TÉCNICAS DECISÓRIAS NO CONTEXTO DAS TENTATIVAS DE SUPERAÇÃO DO VÁCUO NORMATIVO PERIGOSO </w:t>
      </w:r>
    </w:p>
    <w:p w14:paraId="76BDC7F7" w14:textId="77777777" w:rsidR="00346487" w:rsidRPr="00974304" w:rsidRDefault="00346487" w:rsidP="00DE05F8">
      <w:pPr>
        <w:spacing w:line="360" w:lineRule="auto"/>
        <w:ind w:firstLine="709"/>
        <w:jc w:val="both"/>
        <w:rPr>
          <w:rFonts w:ascii="Times New Roman" w:hAnsi="Times New Roman" w:cs="Times New Roman"/>
        </w:rPr>
      </w:pPr>
    </w:p>
    <w:p w14:paraId="28D631B1" w14:textId="77777777" w:rsidR="00295631" w:rsidRPr="00974304" w:rsidRDefault="00295631" w:rsidP="00295631">
      <w:pPr>
        <w:spacing w:line="360" w:lineRule="auto"/>
        <w:ind w:firstLine="709"/>
        <w:jc w:val="both"/>
        <w:rPr>
          <w:rFonts w:ascii="Times New Roman" w:hAnsi="Times New Roman" w:cs="Times New Roman"/>
        </w:rPr>
      </w:pPr>
      <w:r w:rsidRPr="00974304">
        <w:rPr>
          <w:rFonts w:ascii="Times New Roman" w:hAnsi="Times New Roman" w:cs="Times New Roman"/>
        </w:rPr>
        <w:t>Não basta, para o estudo ora proposto, identificar a extensão do problema concernente ao vácuo normativo perigoso (e sua relação com o estado de omissão inconstitucional) e tampouco descrever as estratégias (especialmente aquelas consubstanciadas na diversificação de técnicas decisórias) utilizadas pela Corte constitucional para obviar a inércia do legislador. Interessa, mais de perto, identificar, ainda que sem o objetivo de exaurir a pesquisa, o grau de eficácia do emprego das técnicas decisórias de que se vale o Supremo Tribunal Federal.</w:t>
      </w:r>
    </w:p>
    <w:p w14:paraId="0F225079" w14:textId="77777777" w:rsidR="00295631" w:rsidRPr="00974304" w:rsidRDefault="00295631" w:rsidP="00295631">
      <w:pPr>
        <w:spacing w:line="360" w:lineRule="auto"/>
        <w:ind w:firstLine="709"/>
        <w:jc w:val="both"/>
        <w:rPr>
          <w:rFonts w:ascii="Times New Roman" w:hAnsi="Times New Roman" w:cs="Times New Roman"/>
        </w:rPr>
      </w:pPr>
    </w:p>
    <w:p w14:paraId="4EF99322" w14:textId="619B9A31" w:rsidR="00AE15D0" w:rsidRPr="00974304" w:rsidRDefault="00EE64F1" w:rsidP="00AE15D0">
      <w:pPr>
        <w:spacing w:line="360" w:lineRule="auto"/>
        <w:ind w:firstLine="709"/>
        <w:jc w:val="both"/>
        <w:rPr>
          <w:rFonts w:ascii="Times New Roman" w:hAnsi="Times New Roman" w:cs="Times New Roman"/>
        </w:rPr>
      </w:pPr>
      <w:r w:rsidRPr="00974304">
        <w:rPr>
          <w:rFonts w:ascii="Times New Roman" w:hAnsi="Times New Roman" w:cs="Times New Roman"/>
        </w:rPr>
        <w:t>Não existem dados e</w:t>
      </w:r>
      <w:r w:rsidR="00F33B1D">
        <w:rPr>
          <w:rFonts w:ascii="Times New Roman" w:hAnsi="Times New Roman" w:cs="Times New Roman"/>
        </w:rPr>
        <w:t>statísticos completos (tampouco</w:t>
      </w:r>
      <w:r w:rsidRPr="00974304">
        <w:rPr>
          <w:rFonts w:ascii="Times New Roman" w:hAnsi="Times New Roman" w:cs="Times New Roman"/>
        </w:rPr>
        <w:t xml:space="preserve"> oficiais) que forneçam um quadro exaustivo e ao mesmo tempo detalhado a respeito das consequências legislativas obtidas a partir </w:t>
      </w:r>
      <w:r w:rsidR="00295631" w:rsidRPr="00974304">
        <w:rPr>
          <w:rFonts w:ascii="Times New Roman" w:hAnsi="Times New Roman" w:cs="Times New Roman"/>
        </w:rPr>
        <w:t xml:space="preserve">das decisões proferidas pelo Supremo Tribunal Federal </w:t>
      </w:r>
      <w:r w:rsidRPr="00974304">
        <w:rPr>
          <w:rFonts w:ascii="Times New Roman" w:hAnsi="Times New Roman" w:cs="Times New Roman"/>
        </w:rPr>
        <w:t>nesses últimos anos. Daí a constrição à cautela na observação.</w:t>
      </w:r>
      <w:r w:rsidR="00295631" w:rsidRPr="00974304">
        <w:rPr>
          <w:rFonts w:ascii="Times New Roman" w:hAnsi="Times New Roman" w:cs="Times New Roman"/>
        </w:rPr>
        <w:t xml:space="preserve"> Entretanto, pode-se propor uma análise pontual da resposta legislativa às decisões da nossa Corte constitucional mais especificamente no campo delimitado pela categoria do vácuo normativo perigoso. Para tanto, mostra-se pertinente a adoção da nova chave de leitura proposta por Pinardi – chave esta que permite </w:t>
      </w:r>
      <w:r w:rsidRPr="00974304">
        <w:rPr>
          <w:rFonts w:ascii="Times New Roman" w:hAnsi="Times New Roman" w:cs="Times New Roman"/>
        </w:rPr>
        <w:t xml:space="preserve">reclassificar as técnicas de decisão, agrupando-as em categorias homogêneas, as quais resultem significativas não tanto ao escopo de descrever os tipos de intervenção postos a disposição da Corte, quanto principalmente de avaliar, </w:t>
      </w:r>
      <w:r w:rsidRPr="00974304">
        <w:rPr>
          <w:rFonts w:ascii="Times New Roman" w:hAnsi="Times New Roman" w:cs="Times New Roman"/>
          <w:i/>
        </w:rPr>
        <w:t>ex post</w:t>
      </w:r>
      <w:r w:rsidRPr="00974304">
        <w:rPr>
          <w:rFonts w:ascii="Times New Roman" w:hAnsi="Times New Roman" w:cs="Times New Roman"/>
        </w:rPr>
        <w:t>, o (diverso) grau de eficácia.</w:t>
      </w:r>
      <w:r w:rsidR="00295631" w:rsidRPr="00974304">
        <w:rPr>
          <w:rFonts w:ascii="Times New Roman" w:hAnsi="Times New Roman" w:cs="Times New Roman"/>
        </w:rPr>
        <w:t xml:space="preserve"> Nesta seara</w:t>
      </w:r>
      <w:r w:rsidRPr="00974304">
        <w:rPr>
          <w:rFonts w:ascii="Times New Roman" w:hAnsi="Times New Roman" w:cs="Times New Roman"/>
        </w:rPr>
        <w:t xml:space="preserve">, </w:t>
      </w:r>
      <w:r w:rsidR="00295631" w:rsidRPr="00974304">
        <w:rPr>
          <w:rFonts w:ascii="Times New Roman" w:hAnsi="Times New Roman" w:cs="Times New Roman"/>
        </w:rPr>
        <w:t xml:space="preserve">Pinardi propõe </w:t>
      </w:r>
      <w:r w:rsidRPr="00974304">
        <w:rPr>
          <w:rFonts w:ascii="Times New Roman" w:hAnsi="Times New Roman" w:cs="Times New Roman"/>
        </w:rPr>
        <w:t xml:space="preserve">que </w:t>
      </w:r>
      <w:r w:rsidR="00295631" w:rsidRPr="00974304">
        <w:rPr>
          <w:rFonts w:ascii="Times New Roman" w:hAnsi="Times New Roman" w:cs="Times New Roman"/>
        </w:rPr>
        <w:t>o indicador adequado seja aquele</w:t>
      </w:r>
      <w:r w:rsidRPr="00974304">
        <w:rPr>
          <w:rFonts w:ascii="Times New Roman" w:hAnsi="Times New Roman" w:cs="Times New Roman"/>
        </w:rPr>
        <w:t xml:space="preserve"> que diz respeito aos divers</w:t>
      </w:r>
      <w:r w:rsidR="007B3AA5" w:rsidRPr="00974304">
        <w:rPr>
          <w:rFonts w:ascii="Times New Roman" w:hAnsi="Times New Roman" w:cs="Times New Roman"/>
        </w:rPr>
        <w:t>os sujeitos chamados a dar sequê</w:t>
      </w:r>
      <w:r w:rsidRPr="00974304">
        <w:rPr>
          <w:rFonts w:ascii="Times New Roman" w:hAnsi="Times New Roman" w:cs="Times New Roman"/>
        </w:rPr>
        <w:t xml:space="preserve">ncia ao </w:t>
      </w:r>
      <w:r w:rsidRPr="00974304">
        <w:rPr>
          <w:rFonts w:ascii="Times New Roman" w:hAnsi="Times New Roman" w:cs="Times New Roman"/>
          <w:i/>
        </w:rPr>
        <w:t>dictum</w:t>
      </w:r>
      <w:r w:rsidRPr="00974304">
        <w:rPr>
          <w:rFonts w:ascii="Times New Roman" w:hAnsi="Times New Roman" w:cs="Times New Roman"/>
        </w:rPr>
        <w:t xml:space="preserve"> da Corte, ou, dito de outro modo, aos diversos interlocutores institucionais aos quais a Corte se reporta na tentativa de contornar o problema do vácuo normativo perigoso. </w:t>
      </w:r>
      <w:r w:rsidR="00295631" w:rsidRPr="00974304">
        <w:rPr>
          <w:rFonts w:ascii="Times New Roman" w:hAnsi="Times New Roman" w:cs="Times New Roman"/>
        </w:rPr>
        <w:t xml:space="preserve">Sob esse </w:t>
      </w:r>
      <w:r w:rsidRPr="00974304">
        <w:rPr>
          <w:rFonts w:ascii="Times New Roman" w:hAnsi="Times New Roman" w:cs="Times New Roman"/>
        </w:rPr>
        <w:t xml:space="preserve">ponto de vista, o universo de tipologia decisional descrita </w:t>
      </w:r>
      <w:r w:rsidR="00295631" w:rsidRPr="00974304">
        <w:rPr>
          <w:rFonts w:ascii="Times New Roman" w:hAnsi="Times New Roman" w:cs="Times New Roman"/>
        </w:rPr>
        <w:t xml:space="preserve">anteriormente – </w:t>
      </w:r>
      <w:r w:rsidR="00AE15D0" w:rsidRPr="00974304">
        <w:rPr>
          <w:rFonts w:ascii="Times New Roman" w:hAnsi="Times New Roman" w:cs="Times New Roman"/>
          <w:i/>
        </w:rPr>
        <w:t>“</w:t>
      </w:r>
      <w:r w:rsidR="00295631" w:rsidRPr="00974304">
        <w:rPr>
          <w:rFonts w:ascii="Times New Roman" w:hAnsi="Times New Roman" w:cs="Times New Roman"/>
          <w:i/>
        </w:rPr>
        <w:t>adoção da pronúncia de inconstitucionalidade acertada mas não declarad</w:t>
      </w:r>
      <w:r w:rsidR="00AE15D0" w:rsidRPr="00974304">
        <w:rPr>
          <w:rFonts w:ascii="Times New Roman" w:hAnsi="Times New Roman" w:cs="Times New Roman"/>
          <w:i/>
        </w:rPr>
        <w:t>a”</w:t>
      </w:r>
      <w:r w:rsidR="00AE15D0" w:rsidRPr="00974304">
        <w:rPr>
          <w:rFonts w:ascii="Times New Roman" w:hAnsi="Times New Roman" w:cs="Times New Roman"/>
        </w:rPr>
        <w:t xml:space="preserve"> e </w:t>
      </w:r>
      <w:r w:rsidR="00AE15D0" w:rsidRPr="00974304">
        <w:rPr>
          <w:rFonts w:ascii="Times New Roman" w:hAnsi="Times New Roman" w:cs="Times New Roman"/>
          <w:i/>
        </w:rPr>
        <w:t>“emissão de pronunciamento sobre o mérito da controvérsia constitucional que não produz lacunas normativas”</w:t>
      </w:r>
      <w:r w:rsidR="00AE15D0" w:rsidRPr="00974304">
        <w:rPr>
          <w:rFonts w:ascii="Times New Roman" w:hAnsi="Times New Roman" w:cs="Times New Roman"/>
        </w:rPr>
        <w:t xml:space="preserve"> –</w:t>
      </w:r>
      <w:r w:rsidRPr="00974304">
        <w:rPr>
          <w:rFonts w:ascii="Times New Roman" w:hAnsi="Times New Roman" w:cs="Times New Roman"/>
        </w:rPr>
        <w:t xml:space="preserve"> pode ser aqui utilmente subdividido nas seguintes três categorias: (i) decisões com as quais a Corte se reporta, </w:t>
      </w:r>
      <w:r w:rsidRPr="00974304">
        <w:rPr>
          <w:rFonts w:ascii="Times New Roman" w:hAnsi="Times New Roman" w:cs="Times New Roman"/>
          <w:i/>
        </w:rPr>
        <w:t>in primis</w:t>
      </w:r>
      <w:r w:rsidR="00AE15D0" w:rsidRPr="00974304">
        <w:rPr>
          <w:rFonts w:ascii="Times New Roman" w:hAnsi="Times New Roman" w:cs="Times New Roman"/>
        </w:rPr>
        <w:t xml:space="preserve">, </w:t>
      </w:r>
      <w:r w:rsidRPr="00974304">
        <w:rPr>
          <w:rFonts w:ascii="Times New Roman" w:hAnsi="Times New Roman" w:cs="Times New Roman"/>
        </w:rPr>
        <w:t>aos juízes comuns; (ii) decisões com as quais a Corte dialoga diretamente com os órgãos legislativos; (iii) decisões com as quais a Corte se reporta a ambos os interlocutores institucionais (juízes comuns e órgãos legislativos)</w:t>
      </w:r>
      <w:r w:rsidR="00AE15D0" w:rsidRPr="00974304">
        <w:rPr>
          <w:rStyle w:val="FootnoteReference"/>
          <w:rFonts w:ascii="Times New Roman" w:hAnsi="Times New Roman" w:cs="Times New Roman"/>
        </w:rPr>
        <w:footnoteReference w:id="317"/>
      </w:r>
      <w:r w:rsidRPr="00974304">
        <w:rPr>
          <w:rFonts w:ascii="Times New Roman" w:hAnsi="Times New Roman" w:cs="Times New Roman"/>
        </w:rPr>
        <w:t xml:space="preserve">. </w:t>
      </w:r>
    </w:p>
    <w:p w14:paraId="099EEE62" w14:textId="77777777" w:rsidR="00AE15D0" w:rsidRPr="00974304" w:rsidRDefault="00AE15D0" w:rsidP="00AE15D0">
      <w:pPr>
        <w:spacing w:line="360" w:lineRule="auto"/>
        <w:ind w:firstLine="709"/>
        <w:jc w:val="both"/>
        <w:rPr>
          <w:rFonts w:ascii="Times New Roman" w:hAnsi="Times New Roman" w:cs="Times New Roman"/>
        </w:rPr>
      </w:pPr>
    </w:p>
    <w:p w14:paraId="40BDF432" w14:textId="5D6A958F" w:rsidR="00AE15D0" w:rsidRPr="00974304" w:rsidRDefault="00EE64F1" w:rsidP="00AE15D0">
      <w:pPr>
        <w:spacing w:line="360" w:lineRule="auto"/>
        <w:ind w:firstLine="709"/>
        <w:jc w:val="both"/>
        <w:rPr>
          <w:rFonts w:ascii="Times New Roman" w:hAnsi="Times New Roman" w:cs="Times New Roman"/>
        </w:rPr>
      </w:pPr>
      <w:r w:rsidRPr="00974304">
        <w:rPr>
          <w:rFonts w:ascii="Times New Roman" w:hAnsi="Times New Roman" w:cs="Times New Roman"/>
        </w:rPr>
        <w:t xml:space="preserve">Na primeira categoria – decisões com as quais a Corte se reporta, </w:t>
      </w:r>
      <w:r w:rsidR="00F33B1D">
        <w:rPr>
          <w:rFonts w:ascii="Times New Roman" w:hAnsi="Times New Roman" w:cs="Times New Roman"/>
        </w:rPr>
        <w:t>num primeiro plano</w:t>
      </w:r>
      <w:r w:rsidR="007B3AA5" w:rsidRPr="00974304">
        <w:rPr>
          <w:rFonts w:ascii="Times New Roman" w:hAnsi="Times New Roman" w:cs="Times New Roman"/>
        </w:rPr>
        <w:t xml:space="preserve">, </w:t>
      </w:r>
      <w:r w:rsidRPr="00974304">
        <w:rPr>
          <w:rFonts w:ascii="Times New Roman" w:hAnsi="Times New Roman" w:cs="Times New Roman"/>
        </w:rPr>
        <w:t>aos juízes comuns –, Pinardi enquadra decisões de natureza interpretativa, decisões manipulativas e sentenças de inconst</w:t>
      </w:r>
      <w:r w:rsidR="00AE15D0" w:rsidRPr="00974304">
        <w:rPr>
          <w:rFonts w:ascii="Times New Roman" w:hAnsi="Times New Roman" w:cs="Times New Roman"/>
        </w:rPr>
        <w:t>itucionalidade diferida</w:t>
      </w:r>
      <w:r w:rsidR="00AE15D0" w:rsidRPr="00974304">
        <w:rPr>
          <w:rStyle w:val="FootnoteReference"/>
          <w:rFonts w:ascii="Times New Roman" w:hAnsi="Times New Roman" w:cs="Times New Roman"/>
        </w:rPr>
        <w:footnoteReference w:id="318"/>
      </w:r>
      <w:r w:rsidRPr="00974304">
        <w:rPr>
          <w:rFonts w:ascii="Times New Roman" w:hAnsi="Times New Roman" w:cs="Times New Roman"/>
        </w:rPr>
        <w:t>. Com as primeiras – interpretativas –, a Corte conclama os juízes a aplicar a disciplina normativa segundo a leitura fornecida pela ela. A adoção de sentenças de natureza manipulativas representa o caso mais claro de suplência do legislador por parte do juiz constitucional. Nesta hipótese, em particular, a Corte providencia diretamente à modificação da disciplina impugnada para torná-la conforme o parâmetro de controle. Pinardi ressalta que o funcionamento do mecanismo basei</w:t>
      </w:r>
      <w:r w:rsidR="007B3AA5" w:rsidRPr="00974304">
        <w:rPr>
          <w:rFonts w:ascii="Times New Roman" w:hAnsi="Times New Roman" w:cs="Times New Roman"/>
        </w:rPr>
        <w:t>a-se, em última análise, na</w:t>
      </w:r>
      <w:r w:rsidRPr="00974304">
        <w:rPr>
          <w:rFonts w:ascii="Times New Roman" w:hAnsi="Times New Roman" w:cs="Times New Roman"/>
        </w:rPr>
        <w:t xml:space="preserve"> promessa de que os juízes comuns dão plena e difusa aplicação à normativa criada pela sentença da Corte como se a mesma fosse fruto de uma intervenção </w:t>
      </w:r>
      <w:r w:rsidR="007B3AA5" w:rsidRPr="00974304">
        <w:rPr>
          <w:rFonts w:ascii="Times New Roman" w:hAnsi="Times New Roman" w:cs="Times New Roman"/>
        </w:rPr>
        <w:t xml:space="preserve">dos </w:t>
      </w:r>
      <w:r w:rsidRPr="00974304">
        <w:rPr>
          <w:rFonts w:ascii="Times New Roman" w:hAnsi="Times New Roman" w:cs="Times New Roman"/>
        </w:rPr>
        <w:t xml:space="preserve">órgãos legislativos. </w:t>
      </w:r>
    </w:p>
    <w:p w14:paraId="13E66E41" w14:textId="77777777" w:rsidR="00AE15D0" w:rsidRPr="00974304" w:rsidRDefault="00AE15D0" w:rsidP="00AE15D0">
      <w:pPr>
        <w:spacing w:line="360" w:lineRule="auto"/>
        <w:ind w:firstLine="709"/>
        <w:jc w:val="both"/>
        <w:rPr>
          <w:rFonts w:ascii="Times New Roman" w:hAnsi="Times New Roman" w:cs="Times New Roman"/>
        </w:rPr>
      </w:pPr>
    </w:p>
    <w:p w14:paraId="0067F22E" w14:textId="77777777" w:rsidR="00AE15D0" w:rsidRPr="00974304" w:rsidRDefault="00EE64F1" w:rsidP="00AE15D0">
      <w:pPr>
        <w:spacing w:line="360" w:lineRule="auto"/>
        <w:ind w:firstLine="709"/>
        <w:jc w:val="both"/>
        <w:rPr>
          <w:rFonts w:ascii="Times New Roman" w:hAnsi="Times New Roman" w:cs="Times New Roman"/>
        </w:rPr>
      </w:pPr>
      <w:r w:rsidRPr="00974304">
        <w:rPr>
          <w:rFonts w:ascii="Times New Roman" w:hAnsi="Times New Roman" w:cs="Times New Roman"/>
        </w:rPr>
        <w:t>Na segunda categoria – decisões com as quais a Corte dialoga diretamente com os órgãos legislativos – entram as categorias de técnicas de decisão as pronúncias de inconstitucionalidade acertada mas não declarada</w:t>
      </w:r>
      <w:r w:rsidRPr="00974304">
        <w:rPr>
          <w:rStyle w:val="FootnoteReference"/>
          <w:rFonts w:ascii="Times New Roman" w:hAnsi="Times New Roman" w:cs="Times New Roman"/>
        </w:rPr>
        <w:footnoteReference w:id="319"/>
      </w:r>
      <w:r w:rsidRPr="00974304">
        <w:rPr>
          <w:rFonts w:ascii="Times New Roman" w:hAnsi="Times New Roman" w:cs="Times New Roman"/>
        </w:rPr>
        <w:t>, os monitos</w:t>
      </w:r>
      <w:r w:rsidRPr="00974304">
        <w:rPr>
          <w:rStyle w:val="FootnoteReference"/>
          <w:rFonts w:ascii="Times New Roman" w:hAnsi="Times New Roman" w:cs="Times New Roman"/>
        </w:rPr>
        <w:footnoteReference w:id="320"/>
      </w:r>
      <w:r w:rsidRPr="00974304">
        <w:rPr>
          <w:rFonts w:ascii="Times New Roman" w:hAnsi="Times New Roman" w:cs="Times New Roman"/>
        </w:rPr>
        <w:t xml:space="preserve"> contidos nas sentenças de acolhimento e aquelas particulares espécies de decisão aditivas de princípio</w:t>
      </w:r>
      <w:r w:rsidRPr="00974304">
        <w:rPr>
          <w:rStyle w:val="FootnoteReference"/>
          <w:rFonts w:ascii="Times New Roman" w:hAnsi="Times New Roman" w:cs="Times New Roman"/>
        </w:rPr>
        <w:footnoteReference w:id="321"/>
      </w:r>
      <w:r w:rsidRPr="00974304">
        <w:rPr>
          <w:rFonts w:ascii="Times New Roman" w:hAnsi="Times New Roman" w:cs="Times New Roman"/>
        </w:rPr>
        <w:t xml:space="preserve">. </w:t>
      </w:r>
    </w:p>
    <w:p w14:paraId="75E7012A" w14:textId="77777777" w:rsidR="00AE15D0" w:rsidRPr="00974304" w:rsidRDefault="00AE15D0" w:rsidP="00AE15D0">
      <w:pPr>
        <w:spacing w:line="360" w:lineRule="auto"/>
        <w:ind w:firstLine="709"/>
        <w:jc w:val="both"/>
        <w:rPr>
          <w:rFonts w:ascii="Times New Roman" w:hAnsi="Times New Roman" w:cs="Times New Roman"/>
        </w:rPr>
      </w:pPr>
    </w:p>
    <w:p w14:paraId="594E7AFA" w14:textId="7FFB8967" w:rsidR="00EE64F1" w:rsidRPr="00974304" w:rsidRDefault="00EE64F1" w:rsidP="00AE15D0">
      <w:pPr>
        <w:spacing w:line="360" w:lineRule="auto"/>
        <w:ind w:firstLine="709"/>
        <w:jc w:val="both"/>
        <w:rPr>
          <w:rFonts w:ascii="Times New Roman" w:hAnsi="Times New Roman" w:cs="Times New Roman"/>
        </w:rPr>
      </w:pPr>
      <w:r w:rsidRPr="00974304">
        <w:rPr>
          <w:rFonts w:ascii="Times New Roman" w:hAnsi="Times New Roman" w:cs="Times New Roman"/>
        </w:rPr>
        <w:t xml:space="preserve">Na terceira categoria – decisões com as quais a Corte se reporta a ambos os interlocutores institucionais (juízes comuns e órgãos legislativos) –, na tentativa de evitar que </w:t>
      </w:r>
      <w:r w:rsidR="007B3AA5" w:rsidRPr="00974304">
        <w:rPr>
          <w:rFonts w:ascii="Times New Roman" w:hAnsi="Times New Roman" w:cs="Times New Roman"/>
        </w:rPr>
        <w:t>na sequê</w:t>
      </w:r>
      <w:r w:rsidRPr="00974304">
        <w:rPr>
          <w:rFonts w:ascii="Times New Roman" w:hAnsi="Times New Roman" w:cs="Times New Roman"/>
        </w:rPr>
        <w:t>ncia do acolhimento se produza uma perigosa descontinuidade, requer a direta e necessária colaboração dos juízes e dos órgãos legislativos. O instrumento utilizado pela Corte se coloca entre as duas categorias antes citadas. O principal exemplo desse modelo de decisão pode ser encontrado na sentença aditiva de princípio em sentido estrito</w:t>
      </w:r>
      <w:r w:rsidR="00AE15D0" w:rsidRPr="00974304">
        <w:rPr>
          <w:rStyle w:val="FootnoteReference"/>
          <w:rFonts w:ascii="Times New Roman" w:hAnsi="Times New Roman" w:cs="Times New Roman"/>
        </w:rPr>
        <w:footnoteReference w:id="322"/>
      </w:r>
      <w:r w:rsidRPr="00974304">
        <w:rPr>
          <w:rFonts w:ascii="Times New Roman" w:hAnsi="Times New Roman" w:cs="Times New Roman"/>
        </w:rPr>
        <w:t xml:space="preserve">. Sob um prima mais imediato, a Corte solicita aos juízes comuns a colaboração no sentido de recompor os significados mais específicos de um princípio geral que vem enunciado na sentença (princípio cujo conteúdo </w:t>
      </w:r>
      <w:r w:rsidRPr="00974304">
        <w:rPr>
          <w:rFonts w:ascii="Times New Roman" w:hAnsi="Times New Roman" w:cs="Times New Roman"/>
          <w:i/>
        </w:rPr>
        <w:t>a rime obbligate</w:t>
      </w:r>
      <w:r w:rsidRPr="00974304">
        <w:rPr>
          <w:rFonts w:ascii="Times New Roman" w:hAnsi="Times New Roman" w:cs="Times New Roman"/>
        </w:rPr>
        <w:t xml:space="preserve"> pode ser identificado pela Corte). O juiz comum, na falta da intervenção legislativa, também requerida pela Corte na mesma sentença, individua uma norma a partir do cânone hermenêutico fornecido pela sentença aditiva de princípio, num processo de progressiva especificação e concretiz</w:t>
      </w:r>
      <w:r w:rsidR="00AE15D0" w:rsidRPr="00974304">
        <w:rPr>
          <w:rFonts w:ascii="Times New Roman" w:hAnsi="Times New Roman" w:cs="Times New Roman"/>
        </w:rPr>
        <w:t>ação do princípio geral</w:t>
      </w:r>
      <w:r w:rsidR="00AE15D0" w:rsidRPr="00974304">
        <w:rPr>
          <w:rStyle w:val="FootnoteReference"/>
          <w:rFonts w:ascii="Times New Roman" w:hAnsi="Times New Roman" w:cs="Times New Roman"/>
        </w:rPr>
        <w:footnoteReference w:id="323"/>
      </w:r>
      <w:r w:rsidRPr="00974304">
        <w:rPr>
          <w:rFonts w:ascii="Times New Roman" w:hAnsi="Times New Roman" w:cs="Times New Roman"/>
        </w:rPr>
        <w:t>.</w:t>
      </w:r>
    </w:p>
    <w:p w14:paraId="50A98FB3" w14:textId="77777777" w:rsidR="00AE15D0" w:rsidRPr="00974304" w:rsidRDefault="00AE15D0" w:rsidP="00AE15D0">
      <w:pPr>
        <w:spacing w:line="360" w:lineRule="auto"/>
        <w:ind w:firstLine="709"/>
        <w:jc w:val="both"/>
        <w:rPr>
          <w:rFonts w:ascii="Times New Roman" w:hAnsi="Times New Roman" w:cs="Times New Roman"/>
        </w:rPr>
      </w:pPr>
    </w:p>
    <w:p w14:paraId="4C5C7777" w14:textId="006A04B4" w:rsidR="00EE64F1" w:rsidRPr="00974304" w:rsidRDefault="00AE15D0" w:rsidP="00AE15D0">
      <w:pPr>
        <w:spacing w:line="360" w:lineRule="auto"/>
        <w:ind w:firstLine="709"/>
        <w:jc w:val="both"/>
        <w:rPr>
          <w:rFonts w:ascii="Times New Roman" w:hAnsi="Times New Roman" w:cs="Times New Roman"/>
        </w:rPr>
      </w:pPr>
      <w:r w:rsidRPr="00974304">
        <w:rPr>
          <w:rFonts w:ascii="Times New Roman" w:hAnsi="Times New Roman" w:cs="Times New Roman"/>
        </w:rPr>
        <w:t xml:space="preserve">A partir dessas categorias, </w:t>
      </w:r>
      <w:r w:rsidR="00EE64F1" w:rsidRPr="00974304">
        <w:rPr>
          <w:rFonts w:ascii="Times New Roman" w:hAnsi="Times New Roman" w:cs="Times New Roman"/>
        </w:rPr>
        <w:t xml:space="preserve">Pinardi observa, a partir da experiência italiana, que a Corte tem obtido uma colaboração substancialmente maior dos juízes quando comparada com os órgãos legislativos. A prática tem demonstrado uma evidente insensibilidade do Parlamento aos problemas postos pelas decisões da Corte. </w:t>
      </w:r>
      <w:r w:rsidRPr="00974304">
        <w:rPr>
          <w:rFonts w:ascii="Times New Roman" w:hAnsi="Times New Roman" w:cs="Times New Roman"/>
        </w:rPr>
        <w:t>Com efeito, a observação dos resultados das decisões proferidas pela Corte italiana, sugere que a</w:t>
      </w:r>
      <w:r w:rsidR="00EE64F1" w:rsidRPr="00974304">
        <w:rPr>
          <w:rFonts w:ascii="Times New Roman" w:hAnsi="Times New Roman" w:cs="Times New Roman"/>
        </w:rPr>
        <w:t>s poucas respostas</w:t>
      </w:r>
      <w:r w:rsidRPr="00974304">
        <w:rPr>
          <w:rFonts w:ascii="Times New Roman" w:hAnsi="Times New Roman" w:cs="Times New Roman"/>
        </w:rPr>
        <w:t xml:space="preserve"> do legislador</w:t>
      </w:r>
      <w:r w:rsidR="00EE64F1" w:rsidRPr="00974304">
        <w:rPr>
          <w:rFonts w:ascii="Times New Roman" w:hAnsi="Times New Roman" w:cs="Times New Roman"/>
        </w:rPr>
        <w:t xml:space="preserve"> mostram-se fragmentadas e casuais. </w:t>
      </w:r>
    </w:p>
    <w:p w14:paraId="7E430D15" w14:textId="77777777" w:rsidR="00AE15D0" w:rsidRPr="00974304" w:rsidRDefault="00AE15D0" w:rsidP="00AE15D0">
      <w:pPr>
        <w:spacing w:line="360" w:lineRule="auto"/>
        <w:ind w:firstLine="709"/>
        <w:jc w:val="both"/>
        <w:rPr>
          <w:rFonts w:ascii="Times New Roman" w:hAnsi="Times New Roman" w:cs="Times New Roman"/>
        </w:rPr>
      </w:pPr>
    </w:p>
    <w:p w14:paraId="4058DD2B" w14:textId="0F3971C7" w:rsidR="00BC72E0" w:rsidRPr="00974304" w:rsidRDefault="00C32421" w:rsidP="00BC72E0">
      <w:pPr>
        <w:spacing w:line="360" w:lineRule="auto"/>
        <w:ind w:firstLine="709"/>
        <w:jc w:val="both"/>
        <w:rPr>
          <w:rFonts w:ascii="Times New Roman" w:hAnsi="Times New Roman" w:cs="Times New Roman"/>
        </w:rPr>
      </w:pPr>
      <w:r w:rsidRPr="00974304">
        <w:rPr>
          <w:rFonts w:ascii="Times New Roman" w:hAnsi="Times New Roman" w:cs="Times New Roman"/>
        </w:rPr>
        <w:t xml:space="preserve">No Brasil, a técnica da </w:t>
      </w:r>
      <w:r w:rsidR="00BC72E0" w:rsidRPr="00974304">
        <w:rPr>
          <w:rFonts w:ascii="Times New Roman" w:hAnsi="Times New Roman" w:cs="Times New Roman"/>
        </w:rPr>
        <w:t xml:space="preserve">declaração de </w:t>
      </w:r>
      <w:r w:rsidRPr="00974304">
        <w:rPr>
          <w:rFonts w:ascii="Times New Roman" w:hAnsi="Times New Roman" w:cs="Times New Roman"/>
        </w:rPr>
        <w:t>inconstitucionalidade sem pronúncia de nulidade teve pouca utilização na jurisprudência do Supremo Tribunal Federal, talvez porque a disciplina legislativa, nessa hipótese, continua vigente, a despeito do apelo para sua modificação contido na decisão, contexto no qual provavelmente o legislador – tradicionalmente pouco atento às dec</w:t>
      </w:r>
      <w:r w:rsidR="007B3AA5" w:rsidRPr="00974304">
        <w:rPr>
          <w:rFonts w:ascii="Times New Roman" w:hAnsi="Times New Roman" w:cs="Times New Roman"/>
        </w:rPr>
        <w:t>isões do Tribunal – não se sente</w:t>
      </w:r>
      <w:r w:rsidRPr="00974304">
        <w:rPr>
          <w:rFonts w:ascii="Times New Roman" w:hAnsi="Times New Roman" w:cs="Times New Roman"/>
        </w:rPr>
        <w:t xml:space="preserve"> pressionado a promover as alterações legislativas necessárias. O receio da produção do vácuo normativo indesejável – fundamento último da utilização da técnica da inconstitucionalidade sem pronúncia de nulidade – produz um efeito dúplice: (i) a manutenção da vigência da disciplina inconstitucional; e (ii) a diminuição da carga obrigacional dirigida ao legislador para a realização das modificações necessárias na disciplina normativa considerada inconstitucional.</w:t>
      </w:r>
    </w:p>
    <w:p w14:paraId="53C0D290" w14:textId="77777777" w:rsidR="00BC72E0" w:rsidRPr="00974304" w:rsidRDefault="00BC72E0" w:rsidP="00BC72E0">
      <w:pPr>
        <w:spacing w:line="360" w:lineRule="auto"/>
        <w:ind w:firstLine="709"/>
        <w:jc w:val="both"/>
        <w:rPr>
          <w:rFonts w:ascii="Times New Roman" w:hAnsi="Times New Roman" w:cs="Times New Roman"/>
        </w:rPr>
      </w:pPr>
    </w:p>
    <w:p w14:paraId="07FF565A" w14:textId="6FF6B486" w:rsidR="00BC72E0" w:rsidRPr="00974304" w:rsidRDefault="00BC72E0" w:rsidP="00BC72E0">
      <w:pPr>
        <w:spacing w:line="360" w:lineRule="auto"/>
        <w:ind w:firstLine="709"/>
        <w:jc w:val="both"/>
        <w:rPr>
          <w:rFonts w:ascii="Times New Roman" w:hAnsi="Times New Roman" w:cs="Times New Roman"/>
        </w:rPr>
      </w:pPr>
      <w:r w:rsidRPr="00974304">
        <w:rPr>
          <w:rFonts w:ascii="Times New Roman" w:hAnsi="Times New Roman" w:cs="Times New Roman"/>
        </w:rPr>
        <w:t>Pode-se também citar, no Brasil, a escassa eficácia persuasiva dos monitos ao legislador. O Supremo Tribunal Federal fixou prazo de 60 dias para fosse ultimado o processo legislativo de regulamentação do parágrafo 3</w:t>
      </w:r>
      <w:r w:rsidRPr="00974304">
        <w:rPr>
          <w:rFonts w:ascii="Times New Roman" w:hAnsi="Times New Roman" w:cs="Times New Roman"/>
          <w:vertAlign w:val="superscript"/>
        </w:rPr>
        <w:t>o</w:t>
      </w:r>
      <w:r w:rsidRPr="00974304">
        <w:rPr>
          <w:rFonts w:ascii="Times New Roman" w:hAnsi="Times New Roman" w:cs="Times New Roman"/>
        </w:rPr>
        <w:t xml:space="preserve"> do artigo 8</w:t>
      </w:r>
      <w:r w:rsidRPr="00974304">
        <w:rPr>
          <w:rFonts w:ascii="Times New Roman" w:hAnsi="Times New Roman" w:cs="Times New Roman"/>
          <w:vertAlign w:val="superscript"/>
        </w:rPr>
        <w:t>o</w:t>
      </w:r>
      <w:r w:rsidRPr="00974304">
        <w:rPr>
          <w:rFonts w:ascii="Times New Roman" w:hAnsi="Times New Roman" w:cs="Times New Roman"/>
        </w:rPr>
        <w:t xml:space="preserve"> do Ato das Disposições Constitucionais Transitórias</w:t>
      </w:r>
      <w:r w:rsidR="00394DC0" w:rsidRPr="00974304">
        <w:rPr>
          <w:rStyle w:val="FootnoteReference"/>
          <w:rFonts w:ascii="Times New Roman" w:hAnsi="Times New Roman" w:cs="Times New Roman"/>
        </w:rPr>
        <w:footnoteReference w:id="324"/>
      </w:r>
      <w:r w:rsidRPr="00974304">
        <w:rPr>
          <w:rFonts w:ascii="Times New Roman" w:hAnsi="Times New Roman" w:cs="Times New Roman"/>
        </w:rPr>
        <w:t xml:space="preserve">. O Congresso Nacional não observou a recomendação do Tribunal, conduzindo-o a </w:t>
      </w:r>
      <w:r w:rsidR="00394DC0" w:rsidRPr="00974304">
        <w:rPr>
          <w:rFonts w:ascii="Times New Roman" w:hAnsi="Times New Roman" w:cs="Times New Roman"/>
        </w:rPr>
        <w:t>qualificar a norma constitucional como de eficácia plena, a despeito da falta de regulamentação</w:t>
      </w:r>
      <w:r w:rsidR="00394DC0" w:rsidRPr="00974304">
        <w:rPr>
          <w:rStyle w:val="FootnoteReference"/>
          <w:rFonts w:ascii="Times New Roman" w:hAnsi="Times New Roman" w:cs="Times New Roman"/>
        </w:rPr>
        <w:footnoteReference w:id="325"/>
      </w:r>
      <w:r w:rsidR="00394DC0" w:rsidRPr="00974304">
        <w:rPr>
          <w:rFonts w:ascii="Times New Roman" w:hAnsi="Times New Roman" w:cs="Times New Roman"/>
        </w:rPr>
        <w:t>.</w:t>
      </w:r>
      <w:r w:rsidR="00234B1E" w:rsidRPr="00974304">
        <w:rPr>
          <w:rFonts w:ascii="Times New Roman" w:hAnsi="Times New Roman" w:cs="Times New Roman"/>
        </w:rPr>
        <w:t xml:space="preserve"> Há muitos exemplos de não acolhimento pelo Congresso e pelo Presidente da República dos apelos feitos pelo </w:t>
      </w:r>
      <w:r w:rsidR="00EE13A2" w:rsidRPr="00974304">
        <w:rPr>
          <w:rFonts w:ascii="Times New Roman" w:hAnsi="Times New Roman" w:cs="Times New Roman"/>
        </w:rPr>
        <w:t>Supremo Tribunal</w:t>
      </w:r>
      <w:r w:rsidR="00234B1E" w:rsidRPr="00974304">
        <w:rPr>
          <w:rFonts w:ascii="Times New Roman" w:hAnsi="Times New Roman" w:cs="Times New Roman"/>
        </w:rPr>
        <w:t xml:space="preserve"> Federal: (i) não elaboração de lei de revisão geral anual da remuneração dos servidores públicos federais recomendada pelo Supremo Tribunal Federal</w:t>
      </w:r>
      <w:r w:rsidR="00234B1E" w:rsidRPr="00974304">
        <w:rPr>
          <w:rStyle w:val="FootnoteReference"/>
          <w:rFonts w:ascii="Times New Roman" w:hAnsi="Times New Roman" w:cs="Times New Roman"/>
        </w:rPr>
        <w:footnoteReference w:id="326"/>
      </w:r>
      <w:r w:rsidR="00234B1E" w:rsidRPr="00974304">
        <w:rPr>
          <w:rFonts w:ascii="Times New Roman" w:hAnsi="Times New Roman" w:cs="Times New Roman"/>
        </w:rPr>
        <w:t>; (ii) não edição de lei complementar regulamentando o direito de greve pelos servidores públicos</w:t>
      </w:r>
      <w:r w:rsidR="00471A16" w:rsidRPr="00974304">
        <w:rPr>
          <w:rFonts w:ascii="Times New Roman" w:hAnsi="Times New Roman" w:cs="Times New Roman"/>
        </w:rPr>
        <w:t>, a despeito do apelo formulado pelo Supremo Tribunal Federal</w:t>
      </w:r>
      <w:r w:rsidR="00471A16" w:rsidRPr="00974304">
        <w:rPr>
          <w:rStyle w:val="FootnoteReference"/>
          <w:rFonts w:ascii="Times New Roman" w:hAnsi="Times New Roman" w:cs="Times New Roman"/>
        </w:rPr>
        <w:footnoteReference w:id="327"/>
      </w:r>
      <w:r w:rsidR="00471A16" w:rsidRPr="00974304">
        <w:rPr>
          <w:rFonts w:ascii="Times New Roman" w:hAnsi="Times New Roman" w:cs="Times New Roman"/>
        </w:rPr>
        <w:t xml:space="preserve">; </w:t>
      </w:r>
      <w:r w:rsidR="00571C2C" w:rsidRPr="00974304">
        <w:rPr>
          <w:rFonts w:ascii="Times New Roman" w:hAnsi="Times New Roman" w:cs="Times New Roman"/>
        </w:rPr>
        <w:t>não criação de regulamentação do artigo 18, § 4º, da Constituição, que versa a criação de novos Municípios, em desrespeito à ordem de legislar expedida em julgamento de ação direta de inconstitucionalidade</w:t>
      </w:r>
      <w:r w:rsidR="00571C2C" w:rsidRPr="00974304">
        <w:rPr>
          <w:rStyle w:val="FootnoteReference"/>
          <w:rFonts w:ascii="Times New Roman" w:hAnsi="Times New Roman" w:cs="Times New Roman"/>
        </w:rPr>
        <w:footnoteReference w:id="328"/>
      </w:r>
      <w:r w:rsidR="00571C2C" w:rsidRPr="00974304">
        <w:rPr>
          <w:rFonts w:ascii="Times New Roman" w:hAnsi="Times New Roman" w:cs="Times New Roman"/>
        </w:rPr>
        <w:t xml:space="preserve">. </w:t>
      </w:r>
    </w:p>
    <w:p w14:paraId="6277D845" w14:textId="77777777" w:rsidR="00BC72E0" w:rsidRPr="00974304" w:rsidRDefault="00BC72E0" w:rsidP="00BC72E0">
      <w:pPr>
        <w:spacing w:line="360" w:lineRule="auto"/>
        <w:ind w:firstLine="709"/>
        <w:jc w:val="both"/>
        <w:rPr>
          <w:rFonts w:ascii="Times New Roman" w:hAnsi="Times New Roman" w:cs="Times New Roman"/>
        </w:rPr>
      </w:pPr>
    </w:p>
    <w:p w14:paraId="62A410AF" w14:textId="279DC1CA" w:rsidR="00D70135" w:rsidRPr="00974304" w:rsidRDefault="00BC72E0" w:rsidP="00D70135">
      <w:pPr>
        <w:spacing w:line="360" w:lineRule="auto"/>
        <w:ind w:firstLine="709"/>
        <w:jc w:val="both"/>
        <w:rPr>
          <w:rFonts w:ascii="Times New Roman" w:hAnsi="Times New Roman" w:cs="Times New Roman"/>
        </w:rPr>
      </w:pPr>
      <w:r w:rsidRPr="00974304">
        <w:rPr>
          <w:rFonts w:ascii="Times New Roman" w:hAnsi="Times New Roman" w:cs="Times New Roman"/>
        </w:rPr>
        <w:t>Confirma-se,</w:t>
      </w:r>
      <w:r w:rsidR="0024632C" w:rsidRPr="00974304">
        <w:rPr>
          <w:rFonts w:ascii="Times New Roman" w:hAnsi="Times New Roman" w:cs="Times New Roman"/>
        </w:rPr>
        <w:t xml:space="preserve"> nesse campo, a impressão de um</w:t>
      </w:r>
      <w:r w:rsidRPr="00974304">
        <w:rPr>
          <w:rFonts w:ascii="Times New Roman" w:hAnsi="Times New Roman" w:cs="Times New Roman"/>
        </w:rPr>
        <w:t xml:space="preserve"> legislador evidentemente pouco atento às solicitações </w:t>
      </w:r>
      <w:r w:rsidR="00F33B1D">
        <w:rPr>
          <w:rFonts w:ascii="Times New Roman" w:hAnsi="Times New Roman" w:cs="Times New Roman"/>
        </w:rPr>
        <w:t xml:space="preserve">que lhe dirige </w:t>
      </w:r>
      <w:r w:rsidRPr="00974304">
        <w:rPr>
          <w:rFonts w:ascii="Times New Roman" w:hAnsi="Times New Roman" w:cs="Times New Roman"/>
        </w:rPr>
        <w:t>a Corte</w:t>
      </w:r>
      <w:r w:rsidR="00F33B1D">
        <w:rPr>
          <w:rFonts w:ascii="Times New Roman" w:hAnsi="Times New Roman" w:cs="Times New Roman"/>
        </w:rPr>
        <w:t xml:space="preserve"> constitucional</w:t>
      </w:r>
      <w:r w:rsidR="00571C2C" w:rsidRPr="00974304">
        <w:rPr>
          <w:rFonts w:ascii="Times New Roman" w:hAnsi="Times New Roman" w:cs="Times New Roman"/>
        </w:rPr>
        <w:t>. Deve-se ponderar, nesse contexto, a relevância a ser debitada à falta de canais institucionais por meio dos quais os membros do Parlamento possam conhecer as pronúncias da Corte constitucional. Aqui parece residir uma deficiência na relação formal existente entre a Corte e o Parlamento</w:t>
      </w:r>
      <w:r w:rsidR="00D70135" w:rsidRPr="00974304">
        <w:rPr>
          <w:rStyle w:val="FootnoteReference"/>
          <w:rFonts w:ascii="Times New Roman" w:hAnsi="Times New Roman" w:cs="Times New Roman"/>
        </w:rPr>
        <w:footnoteReference w:id="329"/>
      </w:r>
      <w:r w:rsidR="00D70135" w:rsidRPr="00974304">
        <w:rPr>
          <w:rFonts w:ascii="Times New Roman" w:hAnsi="Times New Roman" w:cs="Times New Roman"/>
        </w:rPr>
        <w:t>.</w:t>
      </w:r>
      <w:r w:rsidR="00571C2C" w:rsidRPr="00974304">
        <w:rPr>
          <w:rFonts w:ascii="Times New Roman" w:hAnsi="Times New Roman" w:cs="Times New Roman"/>
        </w:rPr>
        <w:t xml:space="preserve"> A mesma deficiência pode ser verif</w:t>
      </w:r>
      <w:r w:rsidR="00D70135" w:rsidRPr="00974304">
        <w:rPr>
          <w:rFonts w:ascii="Times New Roman" w:hAnsi="Times New Roman" w:cs="Times New Roman"/>
        </w:rPr>
        <w:t>icada entre a Corte e o Governo, considerando, inclusive, que considerável parte das omissões legislativas começam pela inércia do Executivo em iniciar o processo legislativo</w:t>
      </w:r>
      <w:r w:rsidR="002D0C2B">
        <w:rPr>
          <w:rStyle w:val="FootnoteReference"/>
          <w:rFonts w:ascii="Times New Roman" w:hAnsi="Times New Roman" w:cs="Times New Roman"/>
        </w:rPr>
        <w:footnoteReference w:id="330"/>
      </w:r>
      <w:r w:rsidR="00D70135" w:rsidRPr="00974304">
        <w:rPr>
          <w:rFonts w:ascii="Times New Roman" w:hAnsi="Times New Roman" w:cs="Times New Roman"/>
        </w:rPr>
        <w:t xml:space="preserve">. </w:t>
      </w:r>
      <w:r w:rsidR="001B2FAB" w:rsidRPr="00974304">
        <w:rPr>
          <w:rFonts w:ascii="Times New Roman" w:hAnsi="Times New Roman" w:cs="Times New Roman"/>
        </w:rPr>
        <w:t>Para contornar esse problema e melhorar o diálogo entre Corte constitucional e Parlamento</w:t>
      </w:r>
      <w:r w:rsidR="00F33B1D">
        <w:rPr>
          <w:rFonts w:ascii="Times New Roman" w:hAnsi="Times New Roman" w:cs="Times New Roman"/>
        </w:rPr>
        <w:t xml:space="preserve"> parece ser necessário criar canais institucionais melhor adaptados à recepção pelo Congresso nacional dos sinais emitidos pelo STF</w:t>
      </w:r>
      <w:r w:rsidR="001B2FAB" w:rsidRPr="00EE13A2">
        <w:rPr>
          <w:rStyle w:val="FootnoteReference"/>
          <w:rFonts w:ascii="Times New Roman" w:hAnsi="Times New Roman" w:cs="Times New Roman"/>
          <w:lang w:val="it-IT"/>
        </w:rPr>
        <w:footnoteReference w:id="331"/>
      </w:r>
      <w:r w:rsidR="00F33B1D">
        <w:rPr>
          <w:rFonts w:ascii="Times New Roman" w:hAnsi="Times New Roman" w:cs="Times New Roman"/>
        </w:rPr>
        <w:t>.</w:t>
      </w:r>
      <w:r w:rsidR="00EE13A2">
        <w:rPr>
          <w:rFonts w:ascii="Times New Roman" w:hAnsi="Times New Roman" w:cs="Times New Roman"/>
        </w:rPr>
        <w:t xml:space="preserve"> </w:t>
      </w:r>
      <w:r w:rsidR="00571C2C" w:rsidRPr="00974304">
        <w:rPr>
          <w:rFonts w:ascii="Times New Roman" w:hAnsi="Times New Roman" w:cs="Times New Roman"/>
        </w:rPr>
        <w:t>Pinardi</w:t>
      </w:r>
      <w:r w:rsidR="00EE13A2">
        <w:rPr>
          <w:rFonts w:ascii="Times New Roman" w:hAnsi="Times New Roman" w:cs="Times New Roman"/>
        </w:rPr>
        <w:t>, a esse respeito,</w:t>
      </w:r>
      <w:r w:rsidR="00571C2C" w:rsidRPr="00974304">
        <w:rPr>
          <w:rFonts w:ascii="Times New Roman" w:hAnsi="Times New Roman" w:cs="Times New Roman"/>
        </w:rPr>
        <w:t xml:space="preserve"> alerta ainda para a ausência de uma aposta no convite político de colaboração. Em raras ocasiões o Parlamento percebe o convite da Corte de forma política, e n</w:t>
      </w:r>
      <w:r w:rsidR="00D70135" w:rsidRPr="00974304">
        <w:rPr>
          <w:rFonts w:ascii="Times New Roman" w:hAnsi="Times New Roman" w:cs="Times New Roman"/>
        </w:rPr>
        <w:t>ão meramente jurídica</w:t>
      </w:r>
      <w:r w:rsidR="00D70135" w:rsidRPr="00974304">
        <w:rPr>
          <w:rStyle w:val="FootnoteReference"/>
          <w:rFonts w:ascii="Times New Roman" w:hAnsi="Times New Roman" w:cs="Times New Roman"/>
        </w:rPr>
        <w:footnoteReference w:id="332"/>
      </w:r>
      <w:r w:rsidR="00D70135" w:rsidRPr="00974304">
        <w:rPr>
          <w:rFonts w:ascii="Times New Roman" w:hAnsi="Times New Roman" w:cs="Times New Roman"/>
        </w:rPr>
        <w:t xml:space="preserve">. É parca a aposta, entre nós, no convite político dirigido pelo Supremo Tribunal Federal ao Congresso Nacional ou ao Presidente da República. </w:t>
      </w:r>
    </w:p>
    <w:p w14:paraId="4CA0B30D" w14:textId="77777777" w:rsidR="00D70135" w:rsidRPr="00974304" w:rsidRDefault="00D70135" w:rsidP="00D70135">
      <w:pPr>
        <w:spacing w:line="360" w:lineRule="auto"/>
        <w:ind w:firstLine="709"/>
        <w:jc w:val="both"/>
        <w:rPr>
          <w:rFonts w:ascii="Times New Roman" w:hAnsi="Times New Roman" w:cs="Times New Roman"/>
        </w:rPr>
      </w:pPr>
    </w:p>
    <w:p w14:paraId="423E0A67" w14:textId="34ABEA6C" w:rsidR="00AD2A45" w:rsidRPr="00974304" w:rsidRDefault="00571C2C" w:rsidP="00C759EF">
      <w:pPr>
        <w:spacing w:line="360" w:lineRule="auto"/>
        <w:ind w:firstLine="709"/>
        <w:jc w:val="both"/>
        <w:rPr>
          <w:rFonts w:ascii="Times New Roman" w:hAnsi="Times New Roman" w:cs="Times New Roman"/>
        </w:rPr>
      </w:pPr>
      <w:r w:rsidRPr="00974304">
        <w:rPr>
          <w:rFonts w:ascii="Times New Roman" w:hAnsi="Times New Roman" w:cs="Times New Roman"/>
        </w:rPr>
        <w:t>Não de pode desprezar, ainda, a dificuldade intrínseca à formulação de uma resposta legislativa ao vácuo normativo considerada a necessidade de formação de consensos políticos. Esse contexto, ademais, parece favorecer, na prática, o exercício de um papel de suplência pela Corte</w:t>
      </w:r>
      <w:r w:rsidR="00AD2A45" w:rsidRPr="00974304">
        <w:rPr>
          <w:rFonts w:ascii="Times New Roman" w:hAnsi="Times New Roman" w:cs="Times New Roman"/>
        </w:rPr>
        <w:t>. A utilização excessiva dessa posição de suplência, entretanto, pode engendrar verdadeira situação de patologia constitucional:</w:t>
      </w:r>
    </w:p>
    <w:p w14:paraId="5EC7973E" w14:textId="77777777" w:rsidR="00AD2A45" w:rsidRPr="00974304" w:rsidRDefault="00AD2A45" w:rsidP="00C759EF">
      <w:pPr>
        <w:spacing w:line="360" w:lineRule="auto"/>
        <w:ind w:firstLine="709"/>
        <w:jc w:val="both"/>
        <w:rPr>
          <w:rFonts w:ascii="Times New Roman" w:hAnsi="Times New Roman" w:cs="Times New Roman"/>
        </w:rPr>
      </w:pPr>
    </w:p>
    <w:p w14:paraId="2AA59956" w14:textId="6C2CB8D8" w:rsidR="00AD2A45" w:rsidRPr="00EE13A2" w:rsidRDefault="00AD2A45" w:rsidP="00AD2A45">
      <w:pPr>
        <w:ind w:left="2268"/>
        <w:jc w:val="both"/>
        <w:rPr>
          <w:rFonts w:ascii="Times New Roman" w:hAnsi="Times New Roman" w:cs="Times New Roman"/>
          <w:lang w:val="it-IT"/>
        </w:rPr>
      </w:pPr>
      <w:r w:rsidRPr="00EE13A2">
        <w:rPr>
          <w:rFonts w:ascii="Times New Roman" w:hAnsi="Times New Roman" w:cs="Times New Roman"/>
          <w:lang w:val="it-IT"/>
        </w:rPr>
        <w:t xml:space="preserve">Le ragioni che hanno fatto sviluppare il fenomeno </w:t>
      </w:r>
      <w:r w:rsidR="004C204C" w:rsidRPr="00EE13A2">
        <w:rPr>
          <w:rFonts w:ascii="Times New Roman" w:hAnsi="Times New Roman" w:cs="Times New Roman"/>
          <w:lang w:val="it-IT"/>
        </w:rPr>
        <w:t xml:space="preserve">delle sentenze normative della Corte si potrebbero forse cercare in quella che si presente come l’ideologia dell’immobilismo, cioè la precostituita volontà di evitare </w:t>
      </w:r>
      <w:proofErr w:type="gramStart"/>
      <w:r w:rsidR="004C204C" w:rsidRPr="00EE13A2">
        <w:rPr>
          <w:rFonts w:ascii="Times New Roman" w:hAnsi="Times New Roman" w:cs="Times New Roman"/>
          <w:lang w:val="it-IT"/>
        </w:rPr>
        <w:t>il più possibile scelte politiche</w:t>
      </w:r>
      <w:proofErr w:type="gramEnd"/>
      <w:r w:rsidR="004C204C" w:rsidRPr="00EE13A2">
        <w:rPr>
          <w:rFonts w:ascii="Times New Roman" w:hAnsi="Times New Roman" w:cs="Times New Roman"/>
          <w:lang w:val="it-IT"/>
        </w:rPr>
        <w:t xml:space="preserve"> che tutelino chiaramente certi interessi a discapito di altri. In un sistema politico in cui i gruppi dirigenti fondano la perpetuazione del loto potere su un precario equilibrio di divergenti e spesso opposti interessi </w:t>
      </w:r>
      <w:proofErr w:type="gramStart"/>
      <w:r w:rsidR="004C204C" w:rsidRPr="00EE13A2">
        <w:rPr>
          <w:rFonts w:ascii="Times New Roman" w:hAnsi="Times New Roman" w:cs="Times New Roman"/>
          <w:lang w:val="it-IT"/>
        </w:rPr>
        <w:t>corporativi</w:t>
      </w:r>
      <w:proofErr w:type="gramEnd"/>
      <w:r w:rsidR="004C204C" w:rsidRPr="00EE13A2">
        <w:rPr>
          <w:rFonts w:ascii="Times New Roman" w:hAnsi="Times New Roman" w:cs="Times New Roman"/>
          <w:lang w:val="it-IT"/>
        </w:rPr>
        <w:t xml:space="preserve"> è quasi inevitabile che gli organi costituzionali politici attuino una continua &lt;fuga&gt; dalla responsabilità, che consiste nel non assumere posizioni decise e quindi capaci di scatenare opposte reazioni di gruppi corporativi confliggenti, dei quali si ricerca il consenso con mediazioni puramente verbali tra interesse concretamente contrapposti. I governanti tentano, in questa situazione, di far ricorso, quanto più possibile, a fonti &lt;oracolari&gt;, che creano le norme </w:t>
      </w:r>
      <w:proofErr w:type="gramStart"/>
      <w:r w:rsidR="004C204C" w:rsidRPr="00EE13A2">
        <w:rPr>
          <w:rFonts w:ascii="Times New Roman" w:hAnsi="Times New Roman" w:cs="Times New Roman"/>
          <w:lang w:val="it-IT"/>
        </w:rPr>
        <w:t>sulla base di</w:t>
      </w:r>
      <w:proofErr w:type="gramEnd"/>
      <w:r w:rsidR="004C204C" w:rsidRPr="00EE13A2">
        <w:rPr>
          <w:rFonts w:ascii="Times New Roman" w:hAnsi="Times New Roman" w:cs="Times New Roman"/>
          <w:lang w:val="it-IT"/>
        </w:rPr>
        <w:t xml:space="preserve"> altre norme sovrastanti, indiscutibili e già in vigore, come le norme costituzionali, senza dovere adottare decisioni politiche di cui si porta per intero la responsabilità. La norma nuova introdotta dalla Corte non ha le stesse </w:t>
      </w:r>
      <w:r w:rsidR="00EE13A2" w:rsidRPr="00EE13A2">
        <w:rPr>
          <w:rFonts w:ascii="Times New Roman" w:hAnsi="Times New Roman" w:cs="Times New Roman"/>
          <w:lang w:val="it-IT"/>
        </w:rPr>
        <w:t>potenzialità</w:t>
      </w:r>
      <w:r w:rsidR="004C204C" w:rsidRPr="00EE13A2">
        <w:rPr>
          <w:rFonts w:ascii="Times New Roman" w:hAnsi="Times New Roman" w:cs="Times New Roman"/>
          <w:lang w:val="it-IT"/>
        </w:rPr>
        <w:t xml:space="preserve"> di scissione sociale che avrebbe se fosse emanata dal Parlamento. Avviene </w:t>
      </w:r>
      <w:r w:rsidR="00EE13A2" w:rsidRPr="00EE13A2">
        <w:rPr>
          <w:rFonts w:ascii="Times New Roman" w:hAnsi="Times New Roman" w:cs="Times New Roman"/>
          <w:lang w:val="it-IT"/>
        </w:rPr>
        <w:t>così</w:t>
      </w:r>
      <w:r w:rsidR="004C204C" w:rsidRPr="00EE13A2">
        <w:rPr>
          <w:rFonts w:ascii="Times New Roman" w:hAnsi="Times New Roman" w:cs="Times New Roman"/>
          <w:lang w:val="it-IT"/>
        </w:rPr>
        <w:t xml:space="preserve"> che </w:t>
      </w:r>
      <w:r w:rsidR="00EE13A2" w:rsidRPr="00EE13A2">
        <w:rPr>
          <w:rFonts w:ascii="Times New Roman" w:hAnsi="Times New Roman" w:cs="Times New Roman"/>
          <w:i/>
          <w:lang w:val="it-IT"/>
        </w:rPr>
        <w:t>una</w:t>
      </w:r>
      <w:r w:rsidR="004C204C" w:rsidRPr="00EE13A2">
        <w:rPr>
          <w:rFonts w:ascii="Times New Roman" w:hAnsi="Times New Roman" w:cs="Times New Roman"/>
          <w:i/>
          <w:lang w:val="it-IT"/>
        </w:rPr>
        <w:t xml:space="preserve"> scelta politica </w:t>
      </w:r>
      <w:r w:rsidR="00EE13A2" w:rsidRPr="00EE13A2">
        <w:rPr>
          <w:rFonts w:ascii="Times New Roman" w:hAnsi="Times New Roman" w:cs="Times New Roman"/>
          <w:i/>
          <w:lang w:val="it-IT"/>
        </w:rPr>
        <w:t>nuova</w:t>
      </w:r>
      <w:r w:rsidR="004C204C" w:rsidRPr="00EE13A2">
        <w:rPr>
          <w:rFonts w:ascii="Times New Roman" w:hAnsi="Times New Roman" w:cs="Times New Roman"/>
          <w:i/>
          <w:lang w:val="it-IT"/>
        </w:rPr>
        <w:t xml:space="preserve"> </w:t>
      </w:r>
      <w:proofErr w:type="gramStart"/>
      <w:r w:rsidR="004C204C" w:rsidRPr="00EE13A2">
        <w:rPr>
          <w:rFonts w:ascii="Times New Roman" w:hAnsi="Times New Roman" w:cs="Times New Roman"/>
          <w:i/>
          <w:lang w:val="it-IT"/>
        </w:rPr>
        <w:t>viene</w:t>
      </w:r>
      <w:proofErr w:type="gramEnd"/>
      <w:r w:rsidR="004C204C" w:rsidRPr="00EE13A2">
        <w:rPr>
          <w:rFonts w:ascii="Times New Roman" w:hAnsi="Times New Roman" w:cs="Times New Roman"/>
          <w:i/>
          <w:lang w:val="it-IT"/>
        </w:rPr>
        <w:t xml:space="preserve"> presentata come inevitabile conseguenza di una direttiva costituzionale</w:t>
      </w:r>
      <w:r w:rsidR="004C204C" w:rsidRPr="00EE13A2">
        <w:rPr>
          <w:rFonts w:ascii="Times New Roman" w:hAnsi="Times New Roman" w:cs="Times New Roman"/>
          <w:lang w:val="it-IT"/>
        </w:rPr>
        <w:t>.</w:t>
      </w:r>
      <w:r w:rsidR="004C204C" w:rsidRPr="00EE13A2">
        <w:rPr>
          <w:rStyle w:val="FootnoteReference"/>
          <w:rFonts w:ascii="Times New Roman" w:hAnsi="Times New Roman" w:cs="Times New Roman"/>
          <w:lang w:val="it-IT"/>
        </w:rPr>
        <w:footnoteReference w:id="333"/>
      </w:r>
    </w:p>
    <w:p w14:paraId="6F33BEA9" w14:textId="77777777" w:rsidR="00AD2A45" w:rsidRPr="00974304" w:rsidRDefault="00AD2A45" w:rsidP="00C759EF">
      <w:pPr>
        <w:spacing w:line="360" w:lineRule="auto"/>
        <w:ind w:firstLine="709"/>
        <w:jc w:val="both"/>
        <w:rPr>
          <w:rFonts w:ascii="Times New Roman" w:hAnsi="Times New Roman" w:cs="Times New Roman"/>
        </w:rPr>
      </w:pPr>
    </w:p>
    <w:p w14:paraId="36113611" w14:textId="058F32B7" w:rsidR="00571C2C" w:rsidRPr="00974304" w:rsidRDefault="00D70135" w:rsidP="00C759EF">
      <w:pPr>
        <w:spacing w:line="360" w:lineRule="auto"/>
        <w:ind w:firstLine="709"/>
        <w:jc w:val="both"/>
        <w:rPr>
          <w:rFonts w:ascii="Times New Roman" w:hAnsi="Times New Roman" w:cs="Times New Roman"/>
        </w:rPr>
      </w:pPr>
      <w:r w:rsidRPr="00974304">
        <w:rPr>
          <w:rFonts w:ascii="Times New Roman" w:hAnsi="Times New Roman" w:cs="Times New Roman"/>
        </w:rPr>
        <w:t>A maior utilização da técnica decisória consistente em modular os efeitos temporais da pronúncia de incon</w:t>
      </w:r>
      <w:r w:rsidR="0024206A" w:rsidRPr="00974304">
        <w:rPr>
          <w:rFonts w:ascii="Times New Roman" w:hAnsi="Times New Roman" w:cs="Times New Roman"/>
        </w:rPr>
        <w:t>stitucionalidade sugere a estabi</w:t>
      </w:r>
      <w:r w:rsidRPr="00974304">
        <w:rPr>
          <w:rFonts w:ascii="Times New Roman" w:hAnsi="Times New Roman" w:cs="Times New Roman"/>
        </w:rPr>
        <w:t xml:space="preserve">lização no âmbito da Corte de uma percepção de que a superação de vácuos normativos pelo Congresso Nacional, quando realizada, depende de </w:t>
      </w:r>
      <w:r w:rsidR="00034C4E" w:rsidRPr="00974304">
        <w:rPr>
          <w:rFonts w:ascii="Times New Roman" w:hAnsi="Times New Roman" w:cs="Times New Roman"/>
        </w:rPr>
        <w:t>um grande lapso temporal</w:t>
      </w:r>
      <w:r w:rsidR="00C759EF" w:rsidRPr="00974304">
        <w:rPr>
          <w:rStyle w:val="FootnoteReference"/>
          <w:rFonts w:ascii="Times New Roman" w:hAnsi="Times New Roman" w:cs="Times New Roman"/>
        </w:rPr>
        <w:footnoteReference w:id="334"/>
      </w:r>
      <w:r w:rsidR="00034C4E" w:rsidRPr="00974304">
        <w:rPr>
          <w:rFonts w:ascii="Times New Roman" w:hAnsi="Times New Roman" w:cs="Times New Roman"/>
        </w:rPr>
        <w:t xml:space="preserve">. </w:t>
      </w:r>
      <w:r w:rsidR="00C759EF" w:rsidRPr="00974304">
        <w:rPr>
          <w:rFonts w:ascii="Times New Roman" w:hAnsi="Times New Roman" w:cs="Times New Roman"/>
        </w:rPr>
        <w:t xml:space="preserve">Não parece demasiado assinalar que </w:t>
      </w:r>
      <w:r w:rsidR="00571C2C" w:rsidRPr="00974304">
        <w:rPr>
          <w:rFonts w:ascii="Times New Roman" w:hAnsi="Times New Roman" w:cs="Times New Roman"/>
        </w:rPr>
        <w:t>os âmbitos da maior colaboração do Parlamento com a Corte tem ocorrido em temas de maior relevância política – senão mesmo eleitoral</w:t>
      </w:r>
      <w:r w:rsidR="00C759EF" w:rsidRPr="00974304">
        <w:rPr>
          <w:rStyle w:val="FootnoteReference"/>
          <w:rFonts w:ascii="Times New Roman" w:hAnsi="Times New Roman" w:cs="Times New Roman"/>
        </w:rPr>
        <w:footnoteReference w:id="335"/>
      </w:r>
      <w:r w:rsidR="00571C2C" w:rsidRPr="00974304">
        <w:rPr>
          <w:rFonts w:ascii="Times New Roman" w:hAnsi="Times New Roman" w:cs="Times New Roman"/>
        </w:rPr>
        <w:t xml:space="preserve"> –, o que põe em dúvida, </w:t>
      </w:r>
      <w:r w:rsidR="0001295A" w:rsidRPr="00974304">
        <w:rPr>
          <w:rFonts w:ascii="Times New Roman" w:hAnsi="Times New Roman" w:cs="Times New Roman"/>
        </w:rPr>
        <w:t xml:space="preserve">em certo sentido, a relevância da técnica decisória adotada pela Corte para a obtenção de uma resposta do legislador. </w:t>
      </w:r>
    </w:p>
    <w:p w14:paraId="4DF63C4E" w14:textId="77777777" w:rsidR="0001295A" w:rsidRPr="00974304" w:rsidRDefault="0001295A" w:rsidP="00C759EF">
      <w:pPr>
        <w:spacing w:line="360" w:lineRule="auto"/>
        <w:ind w:firstLine="709"/>
        <w:jc w:val="both"/>
        <w:rPr>
          <w:rFonts w:ascii="Times New Roman" w:hAnsi="Times New Roman" w:cs="Times New Roman"/>
        </w:rPr>
      </w:pPr>
    </w:p>
    <w:p w14:paraId="7B921BEC" w14:textId="6D00EA7A" w:rsidR="00F44E06" w:rsidRPr="00974304" w:rsidRDefault="0001295A" w:rsidP="00C759EF">
      <w:pPr>
        <w:spacing w:line="360" w:lineRule="auto"/>
        <w:ind w:firstLine="709"/>
        <w:jc w:val="both"/>
        <w:rPr>
          <w:rFonts w:ascii="Times New Roman" w:hAnsi="Times New Roman" w:cs="Times New Roman"/>
        </w:rPr>
      </w:pPr>
      <w:r w:rsidRPr="00974304">
        <w:rPr>
          <w:rFonts w:ascii="Times New Roman" w:hAnsi="Times New Roman" w:cs="Times New Roman"/>
        </w:rPr>
        <w:t xml:space="preserve">O fato é que no Brasil, como em outros quadrantes, a ampliação da tipologia das decisões no controle de constitucionalidade – </w:t>
      </w:r>
      <w:r w:rsidR="00EE13A2" w:rsidRPr="00974304">
        <w:rPr>
          <w:rFonts w:ascii="Times New Roman" w:hAnsi="Times New Roman" w:cs="Times New Roman"/>
        </w:rPr>
        <w:t>chegando</w:t>
      </w:r>
      <w:r w:rsidRPr="00974304">
        <w:rPr>
          <w:rFonts w:ascii="Times New Roman" w:hAnsi="Times New Roman" w:cs="Times New Roman"/>
        </w:rPr>
        <w:t xml:space="preserve"> até as soluções aditivas –, </w:t>
      </w:r>
      <w:r w:rsidRPr="00974304">
        <w:rPr>
          <w:rFonts w:ascii="Times New Roman" w:hAnsi="Times New Roman" w:cs="Times New Roman"/>
          <w:i/>
        </w:rPr>
        <w:t>“parece inspirada especialmente pela exig</w:t>
      </w:r>
      <w:r w:rsidR="0024206A" w:rsidRPr="00974304">
        <w:rPr>
          <w:rFonts w:ascii="Times New Roman" w:hAnsi="Times New Roman" w:cs="Times New Roman"/>
          <w:i/>
        </w:rPr>
        <w:t>ência de não produzir vácuos no</w:t>
      </w:r>
      <w:r w:rsidRPr="00974304">
        <w:rPr>
          <w:rFonts w:ascii="Times New Roman" w:hAnsi="Times New Roman" w:cs="Times New Roman"/>
          <w:i/>
        </w:rPr>
        <w:t xml:space="preserve"> ordenamento jurídico, acrescida e dramatizada pela efetiva inércia do legislador, o qual realmente, a mais das vezes, tem não só tolerado, mas também favorecido a obra de suplência da Corte”</w:t>
      </w:r>
      <w:r w:rsidRPr="00974304">
        <w:rPr>
          <w:rStyle w:val="FootnoteReference"/>
          <w:rFonts w:ascii="Times New Roman" w:hAnsi="Times New Roman" w:cs="Times New Roman"/>
        </w:rPr>
        <w:footnoteReference w:id="336"/>
      </w:r>
      <w:r w:rsidR="001B2FAB" w:rsidRPr="00974304">
        <w:rPr>
          <w:rFonts w:ascii="Times New Roman" w:hAnsi="Times New Roman" w:cs="Times New Roman"/>
        </w:rPr>
        <w:t>.</w:t>
      </w:r>
      <w:r w:rsidR="007B3AA5" w:rsidRPr="00974304">
        <w:rPr>
          <w:rFonts w:ascii="Times New Roman" w:hAnsi="Times New Roman" w:cs="Times New Roman"/>
        </w:rPr>
        <w:t xml:space="preserve"> </w:t>
      </w:r>
      <w:r w:rsidR="0024632C" w:rsidRPr="00974304">
        <w:rPr>
          <w:rFonts w:ascii="Times New Roman" w:hAnsi="Times New Roman" w:cs="Times New Roman"/>
        </w:rPr>
        <w:t xml:space="preserve">A impressão de um legislador pouco atento às solicitações dirigidas pela Corte </w:t>
      </w:r>
      <w:r w:rsidR="002C7A4F" w:rsidRPr="00974304">
        <w:rPr>
          <w:rFonts w:ascii="Times New Roman" w:hAnsi="Times New Roman" w:cs="Times New Roman"/>
        </w:rPr>
        <w:t xml:space="preserve">foi um dos fatores catalizadores da assunção pelo Supremo Tribunal Federal de uma função normativa. No caso brasileiro, a falta de resposta aos apelos dirigidos ao legislador foi considerada importante elemento legitimador da atividade de criação de normas jurídicas pelo Supremo Tribunal Federal. </w:t>
      </w:r>
    </w:p>
    <w:p w14:paraId="2FE69F94" w14:textId="77777777" w:rsidR="00F44E06" w:rsidRPr="00974304" w:rsidRDefault="00F44E06" w:rsidP="00C759EF">
      <w:pPr>
        <w:spacing w:line="360" w:lineRule="auto"/>
        <w:ind w:firstLine="709"/>
        <w:jc w:val="both"/>
        <w:rPr>
          <w:rFonts w:ascii="Times New Roman" w:hAnsi="Times New Roman" w:cs="Times New Roman"/>
        </w:rPr>
      </w:pPr>
    </w:p>
    <w:p w14:paraId="66868838" w14:textId="2E5D54E6" w:rsidR="00183F3A" w:rsidRPr="00974304" w:rsidRDefault="002C7A4F" w:rsidP="00C759EF">
      <w:pPr>
        <w:spacing w:line="360" w:lineRule="auto"/>
        <w:ind w:firstLine="709"/>
        <w:jc w:val="both"/>
        <w:rPr>
          <w:rFonts w:ascii="Times New Roman" w:hAnsi="Times New Roman" w:cs="Times New Roman"/>
        </w:rPr>
      </w:pPr>
      <w:r w:rsidRPr="00974304">
        <w:rPr>
          <w:rFonts w:ascii="Times New Roman" w:hAnsi="Times New Roman" w:cs="Times New Roman"/>
        </w:rPr>
        <w:t>Depois de uma série de precedentes declarando a mora do legislador em definir as possibilidades e condições para o exercício do direito de greve por servidores públicos civis</w:t>
      </w:r>
      <w:r w:rsidRPr="00974304">
        <w:rPr>
          <w:rStyle w:val="FootnoteReference"/>
          <w:rFonts w:ascii="Times New Roman" w:hAnsi="Times New Roman" w:cs="Times New Roman"/>
        </w:rPr>
        <w:footnoteReference w:id="337"/>
      </w:r>
      <w:r w:rsidRPr="00974304">
        <w:rPr>
          <w:rFonts w:ascii="Times New Roman" w:hAnsi="Times New Roman" w:cs="Times New Roman"/>
        </w:rPr>
        <w:t xml:space="preserve">, e considerando </w:t>
      </w:r>
      <w:r w:rsidR="008373DC" w:rsidRPr="00974304">
        <w:rPr>
          <w:rFonts w:ascii="Times New Roman" w:hAnsi="Times New Roman" w:cs="Times New Roman"/>
        </w:rPr>
        <w:t>a insistência da inércia do legislador, o Supremo Tribunal Federal resolveu adotar uma solução normativa de modo a regulamentar o direito constitucional cuja eficácia estava interditada pela mora legislativa</w:t>
      </w:r>
      <w:r w:rsidR="008373DC" w:rsidRPr="00974304">
        <w:rPr>
          <w:rStyle w:val="FootnoteReference"/>
          <w:rFonts w:ascii="Times New Roman" w:hAnsi="Times New Roman" w:cs="Times New Roman"/>
        </w:rPr>
        <w:footnoteReference w:id="338"/>
      </w:r>
      <w:r w:rsidR="008373DC" w:rsidRPr="00974304">
        <w:rPr>
          <w:rFonts w:ascii="Times New Roman" w:hAnsi="Times New Roman" w:cs="Times New Roman"/>
        </w:rPr>
        <w:t>.</w:t>
      </w:r>
      <w:r w:rsidRPr="00974304">
        <w:rPr>
          <w:rFonts w:ascii="Times New Roman" w:hAnsi="Times New Roman" w:cs="Times New Roman"/>
        </w:rPr>
        <w:t xml:space="preserve"> </w:t>
      </w:r>
      <w:r w:rsidR="00F44E06" w:rsidRPr="00974304">
        <w:rPr>
          <w:rFonts w:ascii="Times New Roman" w:hAnsi="Times New Roman" w:cs="Times New Roman"/>
        </w:rPr>
        <w:t>O direito à percepção de aviso prévio pr</w:t>
      </w:r>
      <w:r w:rsidR="006258C9" w:rsidRPr="00974304">
        <w:rPr>
          <w:rFonts w:ascii="Times New Roman" w:hAnsi="Times New Roman" w:cs="Times New Roman"/>
        </w:rPr>
        <w:t>oporcional ao tempo de serviço teve sua eficácia garantida por meio de sentença normativa do Supremo Tribunal Federal</w:t>
      </w:r>
      <w:r w:rsidR="006258C9" w:rsidRPr="00974304">
        <w:rPr>
          <w:rStyle w:val="FootnoteReference"/>
          <w:rFonts w:ascii="Times New Roman" w:hAnsi="Times New Roman" w:cs="Times New Roman"/>
        </w:rPr>
        <w:footnoteReference w:id="339"/>
      </w:r>
      <w:r w:rsidR="006258C9" w:rsidRPr="00974304">
        <w:rPr>
          <w:rFonts w:ascii="Times New Roman" w:hAnsi="Times New Roman" w:cs="Times New Roman"/>
        </w:rPr>
        <w:t xml:space="preserve"> mais de duas décadas depois do primeiro reconhecimento da mora legislativa no setor específico</w:t>
      </w:r>
      <w:r w:rsidR="006258C9" w:rsidRPr="00974304">
        <w:rPr>
          <w:rStyle w:val="FootnoteReference"/>
          <w:rFonts w:ascii="Times New Roman" w:hAnsi="Times New Roman" w:cs="Times New Roman"/>
        </w:rPr>
        <w:footnoteReference w:id="340"/>
      </w:r>
      <w:r w:rsidR="006258C9" w:rsidRPr="00974304">
        <w:rPr>
          <w:rFonts w:ascii="Times New Roman" w:hAnsi="Times New Roman" w:cs="Times New Roman"/>
        </w:rPr>
        <w:t>.</w:t>
      </w:r>
    </w:p>
    <w:p w14:paraId="3D84AFB5" w14:textId="77777777" w:rsidR="00F44E06" w:rsidRPr="00974304" w:rsidRDefault="00F44E06" w:rsidP="00C759EF">
      <w:pPr>
        <w:spacing w:line="360" w:lineRule="auto"/>
        <w:ind w:firstLine="709"/>
        <w:jc w:val="both"/>
        <w:rPr>
          <w:rFonts w:ascii="Times New Roman" w:hAnsi="Times New Roman" w:cs="Times New Roman"/>
        </w:rPr>
      </w:pPr>
    </w:p>
    <w:p w14:paraId="26557C69" w14:textId="60744870" w:rsidR="00F44E06" w:rsidRPr="00974304" w:rsidRDefault="006258C9" w:rsidP="00C759EF">
      <w:pPr>
        <w:spacing w:line="360" w:lineRule="auto"/>
        <w:ind w:firstLine="709"/>
        <w:jc w:val="both"/>
        <w:rPr>
          <w:rFonts w:ascii="Times New Roman" w:hAnsi="Times New Roman" w:cs="Times New Roman"/>
        </w:rPr>
      </w:pPr>
      <w:r w:rsidRPr="00974304">
        <w:rPr>
          <w:rFonts w:ascii="Times New Roman" w:hAnsi="Times New Roman" w:cs="Times New Roman"/>
        </w:rPr>
        <w:t xml:space="preserve">A pouca atenção do legislador </w:t>
      </w:r>
      <w:r w:rsidR="00444179" w:rsidRPr="00974304">
        <w:rPr>
          <w:rFonts w:ascii="Times New Roman" w:hAnsi="Times New Roman" w:cs="Times New Roman"/>
        </w:rPr>
        <w:t>aos monitos incentivou a Corte constitucional italiana a incrementar o uso da técnica da sentença aditiva de princípio</w:t>
      </w:r>
      <w:r w:rsidR="00384705" w:rsidRPr="00974304">
        <w:rPr>
          <w:rFonts w:ascii="Times New Roman" w:hAnsi="Times New Roman" w:cs="Times New Roman"/>
        </w:rPr>
        <w:t>. Por meio da adoção desse tipo de decisão, a Corte pretende assegurar a discricionariedade legislativa e ao mesmo tempo contornar as graves consequências advindas da inércia do legislador. Com efeito, a Corte, por meio desse tipo de pronúncia, exprime a declaração de ilegitimidade constitucional de uma omissão legislativa – consistente na ausência de previsão, da parte da norma de lei reguladora de uma direito constitucionalmente garantido, de um mecanismo idôneo a assegurar a efetividade deste – que deixa ao legislador a competência de introduzir a disciplina faltante, mas, ao mesmo tempo, prescreve um princípio com o qual o juiz comum é habilitado a fazer referência para superar a omissão inconstitucional pela via da individualização da regra nos casos concretos</w:t>
      </w:r>
      <w:r w:rsidR="00384705" w:rsidRPr="00974304">
        <w:rPr>
          <w:rStyle w:val="FootnoteReference"/>
          <w:rFonts w:ascii="Times New Roman" w:hAnsi="Times New Roman" w:cs="Times New Roman"/>
        </w:rPr>
        <w:footnoteReference w:id="341"/>
      </w:r>
      <w:r w:rsidR="00384705" w:rsidRPr="00974304">
        <w:rPr>
          <w:rFonts w:ascii="Times New Roman" w:hAnsi="Times New Roman" w:cs="Times New Roman"/>
        </w:rPr>
        <w:t xml:space="preserve">. </w:t>
      </w:r>
    </w:p>
    <w:p w14:paraId="3113658E" w14:textId="77777777" w:rsidR="00384705" w:rsidRPr="00974304" w:rsidRDefault="00384705" w:rsidP="00C759EF">
      <w:pPr>
        <w:spacing w:line="360" w:lineRule="auto"/>
        <w:ind w:firstLine="709"/>
        <w:jc w:val="both"/>
        <w:rPr>
          <w:rFonts w:ascii="Times New Roman" w:hAnsi="Times New Roman" w:cs="Times New Roman"/>
        </w:rPr>
      </w:pPr>
    </w:p>
    <w:p w14:paraId="55A1CAAA" w14:textId="6D521AD0" w:rsidR="00EA2C65" w:rsidRPr="00974304" w:rsidRDefault="00384705" w:rsidP="00C759EF">
      <w:pPr>
        <w:spacing w:line="360" w:lineRule="auto"/>
        <w:ind w:firstLine="709"/>
        <w:jc w:val="both"/>
        <w:rPr>
          <w:rFonts w:ascii="Times New Roman" w:hAnsi="Times New Roman" w:cs="Times New Roman"/>
          <w:color w:val="2B404D"/>
        </w:rPr>
      </w:pPr>
      <w:r w:rsidRPr="00974304">
        <w:rPr>
          <w:rFonts w:ascii="Times New Roman" w:hAnsi="Times New Roman" w:cs="Times New Roman"/>
        </w:rPr>
        <w:t xml:space="preserve">No Brasil, a necessidade de adotar soluções normativas </w:t>
      </w:r>
      <w:r w:rsidR="001634FC" w:rsidRPr="00974304">
        <w:rPr>
          <w:rFonts w:ascii="Times New Roman" w:hAnsi="Times New Roman" w:cs="Times New Roman"/>
        </w:rPr>
        <w:t xml:space="preserve">para superar omissões inconstitucionais – especialmente considerando a persistência de uma postura de pouca deferência do legislador aos apelos que lhe dirige o Supremo Tribunal Federal – pode encontrar importante </w:t>
      </w:r>
      <w:r w:rsidR="00EE13A2" w:rsidRPr="00974304">
        <w:rPr>
          <w:rFonts w:ascii="Times New Roman" w:hAnsi="Times New Roman" w:cs="Times New Roman"/>
        </w:rPr>
        <w:t>mecanismos</w:t>
      </w:r>
      <w:r w:rsidR="001634FC" w:rsidRPr="00974304">
        <w:rPr>
          <w:rFonts w:ascii="Times New Roman" w:hAnsi="Times New Roman" w:cs="Times New Roman"/>
        </w:rPr>
        <w:t xml:space="preserve"> decisório nas sentenças aditivas de princípio.</w:t>
      </w:r>
      <w:r w:rsidR="00AD1FC1" w:rsidRPr="00974304">
        <w:rPr>
          <w:rFonts w:ascii="Times New Roman" w:hAnsi="Times New Roman" w:cs="Times New Roman"/>
        </w:rPr>
        <w:t xml:space="preserve"> Por meio dessas sentenças a Corte constitucional estabelece uma orientação tanto para o legislador – na necessária atividade normativa a ser desenvolvida para superar o estado de omissão – como para os juízes ordinários – para que estes, enquanto aguardam a intervenção legislativa, encontrem, a partir do referencial ofertado pela sentença constitucional, a solução para as controvérsias que lhes forem submetidas.</w:t>
      </w:r>
      <w:r w:rsidR="001634FC" w:rsidRPr="00974304">
        <w:rPr>
          <w:rFonts w:ascii="Times New Roman" w:hAnsi="Times New Roman" w:cs="Times New Roman"/>
        </w:rPr>
        <w:t xml:space="preserve"> </w:t>
      </w:r>
      <w:r w:rsidR="00EA2C65" w:rsidRPr="00974304">
        <w:rPr>
          <w:rFonts w:ascii="Times New Roman" w:hAnsi="Times New Roman" w:cs="Times New Roman"/>
        </w:rPr>
        <w:t xml:space="preserve">Recentemente, o Supremo Tribunal Federal, em julgamento não concluído, inclina-se pela edição de sentença aditiva de princípio. A proposta do Ministro Luiz Fux, que conta com adesão da maioria dos juízes do Tribunal, ao reconhecer a inconstitucionalidade da regra que impõe limite de até dez por cento dos rendimentos do ano anterior à eleição para doações de pessoas físicas, autorizou o Tribunal Superior Eleitoral a editar regulamentação provisória sobre </w:t>
      </w:r>
      <w:r w:rsidR="00F33B1D">
        <w:rPr>
          <w:rFonts w:ascii="Times New Roman" w:hAnsi="Times New Roman" w:cs="Times New Roman"/>
        </w:rPr>
        <w:t>o tema, respeitando a diretrize</w:t>
      </w:r>
      <w:r w:rsidR="00EA2C65" w:rsidRPr="00974304">
        <w:rPr>
          <w:rFonts w:ascii="Times New Roman" w:hAnsi="Times New Roman" w:cs="Times New Roman"/>
        </w:rPr>
        <w:t xml:space="preserve"> segundo a qual a criação de um limite para doação por pessoa natural seja uniforme e fixada em patamares que não comprometam a igualdade de oportunidades entre os candidatos</w:t>
      </w:r>
      <w:r w:rsidR="00EA2C65" w:rsidRPr="00974304">
        <w:rPr>
          <w:rStyle w:val="FootnoteReference"/>
          <w:rFonts w:ascii="Times New Roman" w:hAnsi="Times New Roman" w:cs="Times New Roman"/>
        </w:rPr>
        <w:footnoteReference w:id="342"/>
      </w:r>
      <w:r w:rsidR="00EA2C65" w:rsidRPr="00974304">
        <w:rPr>
          <w:rFonts w:ascii="Times New Roman" w:hAnsi="Times New Roman" w:cs="Times New Roman"/>
        </w:rPr>
        <w:t xml:space="preserve">. </w:t>
      </w:r>
    </w:p>
    <w:p w14:paraId="57A34B4A" w14:textId="77777777" w:rsidR="00123A67" w:rsidRPr="00974304" w:rsidRDefault="00123A67" w:rsidP="00B95547">
      <w:pPr>
        <w:spacing w:line="360" w:lineRule="auto"/>
        <w:jc w:val="center"/>
        <w:rPr>
          <w:rFonts w:ascii="Times New Roman" w:hAnsi="Times New Roman" w:cs="Times New Roman"/>
          <w:b/>
        </w:rPr>
      </w:pPr>
    </w:p>
    <w:p w14:paraId="40A718FF" w14:textId="77777777" w:rsidR="00321E32" w:rsidRPr="00974304" w:rsidRDefault="00321E32">
      <w:pPr>
        <w:rPr>
          <w:rFonts w:ascii="Times New Roman" w:hAnsi="Times New Roman" w:cs="Times New Roman"/>
          <w:b/>
        </w:rPr>
      </w:pPr>
      <w:r w:rsidRPr="00974304">
        <w:rPr>
          <w:rFonts w:ascii="Times New Roman" w:hAnsi="Times New Roman" w:cs="Times New Roman"/>
          <w:b/>
        </w:rPr>
        <w:br w:type="page"/>
      </w:r>
    </w:p>
    <w:p w14:paraId="26688002" w14:textId="700BFF99" w:rsidR="003D3573" w:rsidRPr="00473D91" w:rsidRDefault="00473D91" w:rsidP="00B95547">
      <w:pPr>
        <w:spacing w:line="360" w:lineRule="auto"/>
        <w:jc w:val="center"/>
        <w:rPr>
          <w:rFonts w:ascii="Times New Roman" w:hAnsi="Times New Roman" w:cs="Times New Roman"/>
          <w:b/>
          <w:bCs/>
        </w:rPr>
      </w:pPr>
      <w:r w:rsidRPr="00473D91">
        <w:rPr>
          <w:rFonts w:ascii="Times New Roman" w:hAnsi="Times New Roman" w:cs="Times New Roman"/>
          <w:b/>
          <w:bCs/>
        </w:rPr>
        <w:t>CAPÍTULO 5: CORTES CONSTITUCIONAIS COMO LEGISLADORES POSITIVOS</w:t>
      </w:r>
    </w:p>
    <w:p w14:paraId="7D27F717" w14:textId="77777777" w:rsidR="003D3573" w:rsidRPr="00974304" w:rsidRDefault="003D3573" w:rsidP="00F87198">
      <w:pPr>
        <w:spacing w:line="360" w:lineRule="auto"/>
        <w:jc w:val="both"/>
        <w:rPr>
          <w:rFonts w:ascii="Times New Roman" w:hAnsi="Times New Roman" w:cs="Times New Roman"/>
          <w:b/>
        </w:rPr>
      </w:pPr>
    </w:p>
    <w:p w14:paraId="59FFB328" w14:textId="7A5C1555" w:rsidR="00223C50" w:rsidRPr="00974304" w:rsidRDefault="00883F18" w:rsidP="00223C50">
      <w:pPr>
        <w:spacing w:line="360" w:lineRule="auto"/>
        <w:ind w:firstLine="709"/>
        <w:jc w:val="both"/>
        <w:rPr>
          <w:rFonts w:ascii="Times New Roman" w:hAnsi="Times New Roman" w:cs="Times New Roman"/>
        </w:rPr>
      </w:pPr>
      <w:r w:rsidRPr="00974304">
        <w:rPr>
          <w:rFonts w:ascii="Times New Roman" w:hAnsi="Times New Roman" w:cs="Times New Roman"/>
        </w:rPr>
        <w:t>Como produto dos trabalhos de pesquisa realizados no Congresso Internacional de Direito Comparado em Washington, D.C., em julho de 2010, Brewer-Carías, depois de analisar o papel das Cortes constitucionais como legisladores positivos no direito comparado chegou às seguintes conclusões: (i) não há mais uma distinção relevante entre os dois grandes modelos de controle de constitucionalidade (americano e europeu-continental)</w:t>
      </w:r>
      <w:r w:rsidRPr="00974304">
        <w:rPr>
          <w:rStyle w:val="FootnoteReference"/>
          <w:rFonts w:ascii="Times New Roman" w:hAnsi="Times New Roman" w:cs="Times New Roman"/>
        </w:rPr>
        <w:footnoteReference w:id="343"/>
      </w:r>
      <w:r w:rsidRPr="00974304">
        <w:rPr>
          <w:rFonts w:ascii="Times New Roman" w:hAnsi="Times New Roman" w:cs="Times New Roman"/>
        </w:rPr>
        <w:t>; (ii) o claro e simples sistema concentrado de controle de constitucionalidade, baseado no binômio inconstitucionalidade-invalidade, ou inconstitucionalidade-nulidade, exercido pela Corte constitucional como legislador negativo, tornou-se atualmente dificilmente defensável</w:t>
      </w:r>
      <w:r w:rsidR="0077206E" w:rsidRPr="00974304">
        <w:rPr>
          <w:rStyle w:val="FootnoteReference"/>
          <w:rFonts w:ascii="Times New Roman" w:hAnsi="Times New Roman" w:cs="Times New Roman"/>
        </w:rPr>
        <w:footnoteReference w:id="344"/>
      </w:r>
      <w:r w:rsidRPr="00974304">
        <w:rPr>
          <w:rFonts w:ascii="Times New Roman" w:hAnsi="Times New Roman" w:cs="Times New Roman"/>
        </w:rPr>
        <w:t xml:space="preserve">. </w:t>
      </w:r>
    </w:p>
    <w:p w14:paraId="301A04F4" w14:textId="77777777" w:rsidR="002B7EF1" w:rsidRPr="00974304" w:rsidRDefault="002B7EF1" w:rsidP="00223C50">
      <w:pPr>
        <w:spacing w:line="360" w:lineRule="auto"/>
        <w:ind w:firstLine="709"/>
        <w:jc w:val="both"/>
        <w:rPr>
          <w:rFonts w:ascii="Times New Roman" w:hAnsi="Times New Roman" w:cs="Times New Roman"/>
        </w:rPr>
      </w:pPr>
    </w:p>
    <w:p w14:paraId="151C4A72" w14:textId="2E4183C5" w:rsidR="00597EC5" w:rsidRPr="00974304" w:rsidRDefault="002B7EF1" w:rsidP="00223C50">
      <w:pPr>
        <w:spacing w:line="360" w:lineRule="auto"/>
        <w:ind w:firstLine="709"/>
        <w:jc w:val="both"/>
        <w:rPr>
          <w:rFonts w:ascii="Times New Roman" w:hAnsi="Times New Roman" w:cs="Times New Roman"/>
        </w:rPr>
      </w:pPr>
      <w:r w:rsidRPr="00974304">
        <w:rPr>
          <w:rFonts w:ascii="Times New Roman" w:hAnsi="Times New Roman" w:cs="Times New Roman"/>
        </w:rPr>
        <w:t>Como tendência geral registrada no estudo de direito constitucional comparado, a assunção pelas Cortes constitucionais</w:t>
      </w:r>
      <w:r w:rsidR="00597EC5" w:rsidRPr="00974304">
        <w:rPr>
          <w:rFonts w:ascii="Times New Roman" w:hAnsi="Times New Roman" w:cs="Times New Roman"/>
        </w:rPr>
        <w:t xml:space="preserve"> nos mais diversos quadrantes</w:t>
      </w:r>
      <w:r w:rsidRPr="00974304">
        <w:rPr>
          <w:rFonts w:ascii="Times New Roman" w:hAnsi="Times New Roman" w:cs="Times New Roman"/>
        </w:rPr>
        <w:t xml:space="preserve"> de funções tipicamente normativas sugere a possibilidade de </w:t>
      </w:r>
      <w:r w:rsidR="00EE13A2" w:rsidRPr="00974304">
        <w:rPr>
          <w:rFonts w:ascii="Times New Roman" w:hAnsi="Times New Roman" w:cs="Times New Roman"/>
        </w:rPr>
        <w:t>aprendizado</w:t>
      </w:r>
      <w:r w:rsidRPr="00974304">
        <w:rPr>
          <w:rFonts w:ascii="Times New Roman" w:hAnsi="Times New Roman" w:cs="Times New Roman"/>
        </w:rPr>
        <w:t xml:space="preserve"> recíproco</w:t>
      </w:r>
      <w:r w:rsidR="0024206A" w:rsidRPr="00974304">
        <w:rPr>
          <w:rFonts w:ascii="Times New Roman" w:hAnsi="Times New Roman" w:cs="Times New Roman"/>
        </w:rPr>
        <w:t xml:space="preserve"> por meio do intercâ</w:t>
      </w:r>
      <w:r w:rsidR="00597EC5" w:rsidRPr="00974304">
        <w:rPr>
          <w:rFonts w:ascii="Times New Roman" w:hAnsi="Times New Roman" w:cs="Times New Roman"/>
        </w:rPr>
        <w:t>mbio de experiências jurisprudenciais. A rica construção jurisprudencial italiana a respeito do tema concernente às sentenças de perfil aditivo torna a Corte constitucional daquele país uma referência natural para os sistemas que vieram a desenvolver nos últimos anos esquemas decisórios aptos a dar vazão à função de legislador positivo</w:t>
      </w:r>
      <w:r w:rsidR="005E4F1F" w:rsidRPr="00974304">
        <w:rPr>
          <w:rStyle w:val="FootnoteReference"/>
          <w:rFonts w:ascii="Times New Roman" w:hAnsi="Times New Roman" w:cs="Times New Roman"/>
        </w:rPr>
        <w:footnoteReference w:id="345"/>
      </w:r>
      <w:r w:rsidR="00597EC5" w:rsidRPr="00974304">
        <w:rPr>
          <w:rFonts w:ascii="Times New Roman" w:hAnsi="Times New Roman" w:cs="Times New Roman"/>
        </w:rPr>
        <w:t>. O Supremo Tribunal Federal tem recorrido expressamente à jurisprudência da Corte italiana para o desenvolvimento da técnica decisória aditiva entre nós</w:t>
      </w:r>
      <w:r w:rsidR="00597EC5" w:rsidRPr="00974304">
        <w:rPr>
          <w:rStyle w:val="FootnoteReference"/>
          <w:rFonts w:ascii="Times New Roman" w:hAnsi="Times New Roman" w:cs="Times New Roman"/>
        </w:rPr>
        <w:footnoteReference w:id="346"/>
      </w:r>
      <w:r w:rsidR="00597EC5" w:rsidRPr="00974304">
        <w:rPr>
          <w:rFonts w:ascii="Times New Roman" w:hAnsi="Times New Roman" w:cs="Times New Roman"/>
        </w:rPr>
        <w:t xml:space="preserve">. </w:t>
      </w:r>
    </w:p>
    <w:p w14:paraId="5226BE5C" w14:textId="77777777" w:rsidR="00B95547" w:rsidRPr="00974304" w:rsidRDefault="00B95547" w:rsidP="00F87198">
      <w:pPr>
        <w:spacing w:line="360" w:lineRule="auto"/>
        <w:jc w:val="both"/>
        <w:rPr>
          <w:rFonts w:ascii="Times New Roman" w:hAnsi="Times New Roman" w:cs="Times New Roman"/>
          <w:b/>
        </w:rPr>
      </w:pPr>
    </w:p>
    <w:p w14:paraId="702DF3D5" w14:textId="1139BEB8" w:rsidR="003D3573"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5.1. DIÁLOGO ENTRE CORTES CONSTITUCIONAIS</w:t>
      </w:r>
    </w:p>
    <w:p w14:paraId="2C45D1F6" w14:textId="77777777" w:rsidR="003D3573" w:rsidRPr="00974304" w:rsidRDefault="003D3573" w:rsidP="00F87198">
      <w:pPr>
        <w:spacing w:line="360" w:lineRule="auto"/>
        <w:jc w:val="both"/>
        <w:rPr>
          <w:rFonts w:ascii="Times New Roman" w:hAnsi="Times New Roman" w:cs="Times New Roman"/>
          <w:b/>
        </w:rPr>
      </w:pPr>
    </w:p>
    <w:p w14:paraId="4339B1F5" w14:textId="3079BD2D" w:rsidR="003D3573" w:rsidRPr="00974304" w:rsidRDefault="003D3573" w:rsidP="003D3573">
      <w:pPr>
        <w:spacing w:line="360" w:lineRule="auto"/>
        <w:ind w:firstLine="851"/>
        <w:jc w:val="both"/>
        <w:rPr>
          <w:rFonts w:ascii="Times New Roman" w:hAnsi="Times New Roman" w:cs="Times New Roman"/>
        </w:rPr>
      </w:pPr>
      <w:r w:rsidRPr="00974304">
        <w:rPr>
          <w:rFonts w:ascii="Times New Roman" w:hAnsi="Times New Roman" w:cs="Times New Roman"/>
        </w:rPr>
        <w:t>O constitucionalismo do segundo pós-guerra ofereceu uma verdadeira eclosão de institutos e órgãos de controle de constitucionalidade</w:t>
      </w:r>
      <w:r w:rsidR="001826BA" w:rsidRPr="00974304">
        <w:rPr>
          <w:rStyle w:val="FootnoteReference"/>
          <w:rFonts w:ascii="Times New Roman" w:hAnsi="Times New Roman" w:cs="Times New Roman"/>
        </w:rPr>
        <w:footnoteReference w:id="347"/>
      </w:r>
      <w:r w:rsidRPr="00974304">
        <w:rPr>
          <w:rFonts w:ascii="Times New Roman" w:hAnsi="Times New Roman" w:cs="Times New Roman"/>
        </w:rPr>
        <w:t xml:space="preserve">, marcada </w:t>
      </w:r>
      <w:r w:rsidR="00EE13A2" w:rsidRPr="00974304">
        <w:rPr>
          <w:rFonts w:ascii="Times New Roman" w:hAnsi="Times New Roman" w:cs="Times New Roman"/>
        </w:rPr>
        <w:t>fortemente</w:t>
      </w:r>
      <w:r w:rsidRPr="00974304">
        <w:rPr>
          <w:rFonts w:ascii="Times New Roman" w:hAnsi="Times New Roman" w:cs="Times New Roman"/>
        </w:rPr>
        <w:t xml:space="preserve"> por uma elevação da sensibilidade dos Tribunais constitucionais em ordem a tornar mais eficaz a salvaguarda dos direitos, o que propiciou</w:t>
      </w:r>
      <w:r w:rsidR="001826BA" w:rsidRPr="00974304">
        <w:rPr>
          <w:rFonts w:ascii="Times New Roman" w:hAnsi="Times New Roman" w:cs="Times New Roman"/>
        </w:rPr>
        <w:t>, na dicção de Capelletti, o surgimento de uma “jurisdição constitucional da liberdade”</w:t>
      </w:r>
      <w:r w:rsidR="001826BA" w:rsidRPr="00974304">
        <w:rPr>
          <w:rStyle w:val="FootnoteReference"/>
          <w:rFonts w:ascii="Times New Roman" w:hAnsi="Times New Roman" w:cs="Times New Roman"/>
        </w:rPr>
        <w:footnoteReference w:id="348"/>
      </w:r>
      <w:r w:rsidR="001826BA" w:rsidRPr="00974304">
        <w:rPr>
          <w:rFonts w:ascii="Times New Roman" w:hAnsi="Times New Roman" w:cs="Times New Roman"/>
        </w:rPr>
        <w:t>.</w:t>
      </w:r>
      <w:r w:rsidR="00CF5F44" w:rsidRPr="00974304">
        <w:rPr>
          <w:rFonts w:ascii="Times New Roman" w:hAnsi="Times New Roman" w:cs="Times New Roman"/>
        </w:rPr>
        <w:t xml:space="preserve"> Para Fernandez Segado, parece correta a ideia de que a justiça constitucional é filha da cultura do constitucionalismo, isto é, de uma concepção de democracia que em quanto sustentada em um conjunto de valores sociais presididos pela ideia e o valor de liberdade</w:t>
      </w:r>
      <w:r w:rsidR="00CF5F44" w:rsidRPr="00974304">
        <w:rPr>
          <w:rStyle w:val="FootnoteReference"/>
          <w:rFonts w:ascii="Times New Roman" w:hAnsi="Times New Roman" w:cs="Times New Roman"/>
        </w:rPr>
        <w:footnoteReference w:id="349"/>
      </w:r>
      <w:r w:rsidR="00CF5F44" w:rsidRPr="00974304">
        <w:rPr>
          <w:rFonts w:ascii="Times New Roman" w:hAnsi="Times New Roman" w:cs="Times New Roman"/>
        </w:rPr>
        <w:t xml:space="preserve">. </w:t>
      </w:r>
    </w:p>
    <w:p w14:paraId="71B8CC3B" w14:textId="77777777" w:rsidR="00A76F29" w:rsidRPr="00974304" w:rsidRDefault="00A76F29" w:rsidP="003D3573">
      <w:pPr>
        <w:spacing w:line="360" w:lineRule="auto"/>
        <w:ind w:firstLine="851"/>
        <w:jc w:val="both"/>
        <w:rPr>
          <w:rFonts w:ascii="Times New Roman" w:hAnsi="Times New Roman" w:cs="Times New Roman"/>
        </w:rPr>
      </w:pPr>
    </w:p>
    <w:p w14:paraId="6AB396FB" w14:textId="5DF9CCB3" w:rsidR="00FD1B39" w:rsidRPr="00974304" w:rsidRDefault="003F2647" w:rsidP="00FD1B39">
      <w:pPr>
        <w:widowControl w:val="0"/>
        <w:autoSpaceDE w:val="0"/>
        <w:autoSpaceDN w:val="0"/>
        <w:adjustRightInd w:val="0"/>
        <w:spacing w:line="360" w:lineRule="auto"/>
        <w:ind w:firstLine="851"/>
        <w:jc w:val="both"/>
        <w:rPr>
          <w:rFonts w:ascii="Times New Roman" w:hAnsi="Times New Roman" w:cs="Times New Roman"/>
        </w:rPr>
      </w:pPr>
      <w:r w:rsidRPr="00974304">
        <w:rPr>
          <w:rFonts w:ascii="Times New Roman" w:hAnsi="Times New Roman" w:cs="Times New Roman"/>
        </w:rPr>
        <w:t>Assiste-se atualmente a um contínuo processo de importação de soluções para problemas comuns, discutidos em diversas instâncias nacionais, internacionais e supranacionais</w:t>
      </w:r>
      <w:r w:rsidR="00F33B1D">
        <w:rPr>
          <w:rStyle w:val="FootnoteReference"/>
          <w:rFonts w:ascii="Times New Roman" w:hAnsi="Times New Roman" w:cs="Times New Roman"/>
        </w:rPr>
        <w:footnoteReference w:id="350"/>
      </w:r>
      <w:r w:rsidRPr="00974304">
        <w:rPr>
          <w:rFonts w:ascii="Times New Roman" w:hAnsi="Times New Roman" w:cs="Times New Roman"/>
        </w:rPr>
        <w:t xml:space="preserve">. Marcelo Varella alerta, nesse contexto, para o fato de que </w:t>
      </w:r>
      <w:r w:rsidRPr="00974304">
        <w:rPr>
          <w:rFonts w:ascii="Times New Roman" w:hAnsi="Times New Roman" w:cs="Times New Roman"/>
          <w:i/>
        </w:rPr>
        <w:t>“os diferentes atores estatais sentem-se como parte de um processo de discussão comum e se convencem sobre determinadas soluções ou, então, se sentem obrigados a cumprir o direito internacional – mesmo que não integrem eventuais tratados – por considerarem como a melhor solução a ser tomada para um problema concreto”</w:t>
      </w:r>
      <w:r w:rsidRPr="00974304">
        <w:rPr>
          <w:rStyle w:val="FootnoteReference"/>
          <w:rFonts w:ascii="Times New Roman" w:hAnsi="Times New Roman" w:cs="Times New Roman"/>
          <w:i/>
        </w:rPr>
        <w:footnoteReference w:id="351"/>
      </w:r>
      <w:r w:rsidRPr="00974304">
        <w:rPr>
          <w:rFonts w:ascii="Times New Roman" w:hAnsi="Times New Roman" w:cs="Times New Roman"/>
        </w:rPr>
        <w:t>.</w:t>
      </w:r>
      <w:r w:rsidR="00F33B1D">
        <w:rPr>
          <w:rFonts w:ascii="Times New Roman" w:hAnsi="Times New Roman" w:cs="Times New Roman"/>
        </w:rPr>
        <w:t xml:space="preserve"> </w:t>
      </w:r>
      <w:r w:rsidRPr="00974304">
        <w:rPr>
          <w:rFonts w:ascii="Times New Roman" w:hAnsi="Times New Roman" w:cs="Times New Roman"/>
        </w:rPr>
        <w:t xml:space="preserve">Além da influência exercida por normas internacionais não-obrigatórias e também com normas de organizações que o Estado sequer integra – em razão da força persuasiva que estas manifestam no contexto discursivo interno –,  Marcelo Varella menciona outros processos de influência, construídos a partir da força argumentativa que a proteção de determinados valores (em conflito no próprio Estado) exerce no debate levado a efeito pelos atores nacionais: </w:t>
      </w:r>
      <w:r w:rsidRPr="00974304">
        <w:rPr>
          <w:rFonts w:ascii="Times New Roman" w:hAnsi="Times New Roman" w:cs="Times New Roman"/>
          <w:i/>
        </w:rPr>
        <w:t>“[u]ma decisão internacional serve como contrapeso a um debate interno, reforçando um dos lados, invertendo o jogo de forças políticas nacionais”</w:t>
      </w:r>
      <w:r w:rsidRPr="00974304">
        <w:rPr>
          <w:rStyle w:val="FootnoteReference"/>
          <w:rFonts w:ascii="Times New Roman" w:hAnsi="Times New Roman" w:cs="Times New Roman"/>
          <w:i/>
        </w:rPr>
        <w:footnoteReference w:id="352"/>
      </w:r>
      <w:r w:rsidRPr="00974304">
        <w:rPr>
          <w:rFonts w:ascii="Times New Roman" w:hAnsi="Times New Roman" w:cs="Times New Roman"/>
        </w:rPr>
        <w:t>.</w:t>
      </w:r>
      <w:r w:rsidR="00F33B1D">
        <w:rPr>
          <w:rFonts w:ascii="Times New Roman" w:hAnsi="Times New Roman" w:cs="Times New Roman"/>
        </w:rPr>
        <w:t xml:space="preserve"> </w:t>
      </w:r>
      <w:r w:rsidR="00FD1B39" w:rsidRPr="00974304">
        <w:rPr>
          <w:rFonts w:ascii="Times New Roman" w:hAnsi="Times New Roman" w:cs="Times New Roman"/>
        </w:rPr>
        <w:t xml:space="preserve">A recente experiência jurisprudencial do Supremo Tribunal Federal tem demonstrado que </w:t>
      </w:r>
      <w:r w:rsidR="00976E42" w:rsidRPr="00974304">
        <w:rPr>
          <w:rFonts w:ascii="Times New Roman" w:hAnsi="Times New Roman" w:cs="Times New Roman"/>
        </w:rPr>
        <w:t xml:space="preserve">a </w:t>
      </w:r>
      <w:r w:rsidR="00FD1B39" w:rsidRPr="00974304">
        <w:rPr>
          <w:rFonts w:ascii="Times New Roman" w:hAnsi="Times New Roman" w:cs="Times New Roman"/>
        </w:rPr>
        <w:t>maior parte das citações</w:t>
      </w:r>
      <w:r w:rsidR="00976E42" w:rsidRPr="00974304">
        <w:rPr>
          <w:rFonts w:ascii="Times New Roman" w:hAnsi="Times New Roman" w:cs="Times New Roman"/>
        </w:rPr>
        <w:t xml:space="preserve"> da experiência estrangeira</w:t>
      </w:r>
      <w:r w:rsidR="00FD1B39" w:rsidRPr="00974304">
        <w:rPr>
          <w:rFonts w:ascii="Times New Roman" w:hAnsi="Times New Roman" w:cs="Times New Roman"/>
        </w:rPr>
        <w:t xml:space="preserve"> não se constitui como </w:t>
      </w:r>
    </w:p>
    <w:p w14:paraId="06B41E3D" w14:textId="77777777" w:rsidR="00FD1B39" w:rsidRPr="00974304" w:rsidRDefault="00FD1B39" w:rsidP="00FD1B39">
      <w:pPr>
        <w:widowControl w:val="0"/>
        <w:autoSpaceDE w:val="0"/>
        <w:autoSpaceDN w:val="0"/>
        <w:adjustRightInd w:val="0"/>
        <w:spacing w:line="360" w:lineRule="auto"/>
        <w:ind w:firstLine="851"/>
        <w:jc w:val="both"/>
        <w:rPr>
          <w:rFonts w:ascii="Times New Roman" w:hAnsi="Times New Roman" w:cs="Times New Roman"/>
        </w:rPr>
      </w:pPr>
    </w:p>
    <w:p w14:paraId="46F8B1B9" w14:textId="77777777" w:rsidR="00FD1B39" w:rsidRPr="00974304" w:rsidRDefault="00FD1B39" w:rsidP="00FD1B39">
      <w:pPr>
        <w:widowControl w:val="0"/>
        <w:autoSpaceDE w:val="0"/>
        <w:autoSpaceDN w:val="0"/>
        <w:adjustRightInd w:val="0"/>
        <w:ind w:left="2268"/>
        <w:jc w:val="both"/>
        <w:rPr>
          <w:rFonts w:ascii="Times New Roman" w:hAnsi="Times New Roman" w:cs="Times New Roman"/>
        </w:rPr>
      </w:pPr>
      <w:r w:rsidRPr="00974304">
        <w:rPr>
          <w:rFonts w:ascii="Times New Roman" w:hAnsi="Times New Roman" w:cs="Times New Roman"/>
        </w:rPr>
        <w:t>um processo democrático, multilateral ou sempre presente nos diferentes países, mesmo nos países que mais influenciam o mundo. Escolher respeitar ou citar tribunais é em si uma atividade seletiva, de exclusão. Ao eleger um tribunal ou forma de pensar o direito, como fonte de inspiração para o caso concreto nacional, excluem-se outras opções possíveis. Os critérios de seleção vêm em geral da busca de legitimidade para decisões já tomadas, ou seja, da simples busca de fontes estrangeiras que confirmem a decisão anterior; do país de origem da formação acadêmica do magistrado; do prestígio e da circulação de ideias em determinados países onde o tema é mais desenvolvido; da consolidação de posições estrangeiras majoritárias com a real percepção de uma comunidade global de juízes; ou da simples influência política de nações mais fortes sobre nações periféricas.</w:t>
      </w:r>
      <w:r w:rsidRPr="00974304">
        <w:rPr>
          <w:rStyle w:val="FootnoteReference"/>
          <w:rFonts w:ascii="Times New Roman" w:hAnsi="Times New Roman" w:cs="Times New Roman"/>
        </w:rPr>
        <w:footnoteReference w:id="353"/>
      </w:r>
      <w:r w:rsidRPr="00974304">
        <w:rPr>
          <w:rFonts w:ascii="Times New Roman" w:hAnsi="Times New Roman" w:cs="Times New Roman"/>
        </w:rPr>
        <w:t xml:space="preserve"> </w:t>
      </w:r>
    </w:p>
    <w:p w14:paraId="597FE373" w14:textId="77777777" w:rsidR="00A76F29" w:rsidRPr="00974304" w:rsidRDefault="00A76F29" w:rsidP="003D3573">
      <w:pPr>
        <w:spacing w:line="360" w:lineRule="auto"/>
        <w:ind w:firstLine="851"/>
        <w:jc w:val="both"/>
        <w:rPr>
          <w:rFonts w:ascii="Times New Roman" w:hAnsi="Times New Roman" w:cs="Times New Roman"/>
        </w:rPr>
      </w:pPr>
    </w:p>
    <w:p w14:paraId="0E3DCB3F" w14:textId="25648964" w:rsidR="00FD1B39" w:rsidRPr="00974304" w:rsidRDefault="00FD1B39" w:rsidP="00FD1B39">
      <w:pPr>
        <w:widowControl w:val="0"/>
        <w:autoSpaceDE w:val="0"/>
        <w:autoSpaceDN w:val="0"/>
        <w:adjustRightInd w:val="0"/>
        <w:spacing w:line="360" w:lineRule="auto"/>
        <w:ind w:firstLine="851"/>
        <w:jc w:val="both"/>
        <w:rPr>
          <w:rFonts w:ascii="Times New Roman" w:hAnsi="Times New Roman" w:cs="Times New Roman"/>
        </w:rPr>
      </w:pPr>
      <w:r w:rsidRPr="00974304">
        <w:rPr>
          <w:rFonts w:ascii="Times New Roman" w:hAnsi="Times New Roman" w:cs="Times New Roman"/>
        </w:rPr>
        <w:t xml:space="preserve">Cláudio Pereira de Souza Neto e Daniel Sarmento asseveram que atualmente </w:t>
      </w:r>
      <w:r w:rsidRPr="00974304">
        <w:rPr>
          <w:rFonts w:ascii="Times New Roman" w:hAnsi="Times New Roman" w:cs="Times New Roman"/>
          <w:i/>
        </w:rPr>
        <w:t>“há uma positiva troca de experiências, conceitos e teorias entre cortes nacionais e internacionais, com a possibilidade de aprendizado recíproco entre as instâncias envolvidas nesse diálogo”</w:t>
      </w:r>
      <w:r w:rsidRPr="00974304">
        <w:rPr>
          <w:rStyle w:val="FootnoteReference"/>
          <w:rFonts w:ascii="Times New Roman" w:hAnsi="Times New Roman" w:cs="Times New Roman"/>
          <w:i/>
        </w:rPr>
        <w:footnoteReference w:id="354"/>
      </w:r>
      <w:r w:rsidRPr="00974304">
        <w:rPr>
          <w:rFonts w:ascii="Times New Roman" w:hAnsi="Times New Roman" w:cs="Times New Roman"/>
        </w:rPr>
        <w:t xml:space="preserve">. Referem, ainda, ao fato de que se ampliou </w:t>
      </w:r>
      <w:r w:rsidRPr="00974304">
        <w:rPr>
          <w:rFonts w:ascii="Times New Roman" w:hAnsi="Times New Roman" w:cs="Times New Roman"/>
          <w:i/>
        </w:rPr>
        <w:t>“a possibilidade real de integração não apenas econômica ou política entre os países e organizações internacionais, mas também discursiva: não só a normativa internacional, como também os argumentos empregados pelas cortes constitucionais e internacionais passam a ser cada vez mais considerados nas decisões adotadas na esfera interna em matéria constitucional”</w:t>
      </w:r>
      <w:r w:rsidRPr="00974304">
        <w:rPr>
          <w:rStyle w:val="FootnoteReference"/>
          <w:rFonts w:ascii="Times New Roman" w:hAnsi="Times New Roman" w:cs="Times New Roman"/>
          <w:i/>
        </w:rPr>
        <w:footnoteReference w:id="355"/>
      </w:r>
      <w:r w:rsidRPr="00974304">
        <w:rPr>
          <w:rFonts w:ascii="Times New Roman" w:hAnsi="Times New Roman" w:cs="Times New Roman"/>
        </w:rPr>
        <w:t>. É perceptível a tentativa de juízes constitucionais, inclusive no Brasil, de integrar uma espécie de uma “</w:t>
      </w:r>
      <w:r w:rsidRPr="00974304">
        <w:rPr>
          <w:rFonts w:ascii="Times New Roman" w:hAnsi="Times New Roman" w:cs="Times New Roman"/>
          <w:i/>
        </w:rPr>
        <w:t>comunidade informal de juízes, por meio do intercâmbio de formas de pensar o direito, da aplicação do direito internacional em cortes nacionais, da aplicação de decisões com efeitos extraterritoriais”</w:t>
      </w:r>
      <w:r w:rsidRPr="00974304">
        <w:rPr>
          <w:rStyle w:val="FootnoteReference"/>
          <w:rFonts w:ascii="Times New Roman" w:hAnsi="Times New Roman" w:cs="Times New Roman"/>
          <w:i/>
        </w:rPr>
        <w:footnoteReference w:id="356"/>
      </w:r>
      <w:r w:rsidRPr="00974304">
        <w:rPr>
          <w:rFonts w:ascii="Times New Roman" w:hAnsi="Times New Roman" w:cs="Times New Roman"/>
        </w:rPr>
        <w:t xml:space="preserve">. Varella </w:t>
      </w:r>
      <w:r w:rsidR="00F33B1D">
        <w:rPr>
          <w:rFonts w:ascii="Times New Roman" w:hAnsi="Times New Roman" w:cs="Times New Roman"/>
        </w:rPr>
        <w:t>afirma</w:t>
      </w:r>
      <w:r w:rsidRPr="00974304">
        <w:rPr>
          <w:rFonts w:ascii="Times New Roman" w:hAnsi="Times New Roman" w:cs="Times New Roman"/>
        </w:rPr>
        <w:t>, a propósito, que</w:t>
      </w:r>
    </w:p>
    <w:p w14:paraId="73AAE203" w14:textId="77777777" w:rsidR="00FD1B39" w:rsidRPr="00974304" w:rsidRDefault="00FD1B39" w:rsidP="00FD1B39">
      <w:pPr>
        <w:widowControl w:val="0"/>
        <w:autoSpaceDE w:val="0"/>
        <w:autoSpaceDN w:val="0"/>
        <w:adjustRightInd w:val="0"/>
        <w:spacing w:line="360" w:lineRule="auto"/>
        <w:ind w:firstLine="851"/>
        <w:jc w:val="both"/>
        <w:rPr>
          <w:rFonts w:ascii="Times New Roman" w:hAnsi="Times New Roman" w:cs="Times New Roman"/>
        </w:rPr>
      </w:pPr>
    </w:p>
    <w:p w14:paraId="7DAD7AC8" w14:textId="77777777" w:rsidR="00FD1B39" w:rsidRPr="00974304" w:rsidRDefault="00FD1B39" w:rsidP="00FD1B39">
      <w:pPr>
        <w:widowControl w:val="0"/>
        <w:autoSpaceDE w:val="0"/>
        <w:autoSpaceDN w:val="0"/>
        <w:adjustRightInd w:val="0"/>
        <w:ind w:left="2268"/>
        <w:jc w:val="both"/>
        <w:rPr>
          <w:rFonts w:ascii="Times New Roman" w:hAnsi="Times New Roman" w:cs="Times New Roman"/>
        </w:rPr>
      </w:pPr>
      <w:r w:rsidRPr="00974304">
        <w:rPr>
          <w:rFonts w:ascii="Times New Roman" w:hAnsi="Times New Roman" w:cs="Times New Roman"/>
        </w:rPr>
        <w:t>[n]um primeiro momento, o diálogo entre juízes permite conhecer o direito do outro, diminuir distâncias, eventualmente contribui para a criação de uma gramática jurídica comum. Neste caso, reforça-se o processo da construção de um direito mundial pluralista, onde se conhece o outro, ainda que se mantenha a diferença. Em um segundo estágio, aproxima os direitos nacionais, gerando interpretações comuns, embora fundadas em normas nacionais diferentes. Em um segundo momento, caso realmente exista a fertilização cruzada, os juízes funcionariam como pontes de eliminação de antagonismos entre diferentes subsistemas jurídicos, eliminando aparentes conflitos entre normas e jurisdições.</w:t>
      </w:r>
      <w:r w:rsidRPr="00974304">
        <w:rPr>
          <w:rStyle w:val="FootnoteReference"/>
          <w:rFonts w:ascii="Times New Roman" w:hAnsi="Times New Roman" w:cs="Times New Roman"/>
        </w:rPr>
        <w:footnoteReference w:id="357"/>
      </w:r>
      <w:r w:rsidRPr="00974304">
        <w:rPr>
          <w:rFonts w:ascii="Times New Roman" w:hAnsi="Times New Roman" w:cs="Times New Roman"/>
        </w:rPr>
        <w:t xml:space="preserve"> </w:t>
      </w:r>
    </w:p>
    <w:p w14:paraId="034C47DE" w14:textId="77777777" w:rsidR="00FD1B39" w:rsidRPr="00974304" w:rsidRDefault="00FD1B39" w:rsidP="00FD1B39">
      <w:pPr>
        <w:spacing w:line="360" w:lineRule="auto"/>
        <w:jc w:val="both"/>
        <w:rPr>
          <w:rFonts w:ascii="Times New Roman" w:hAnsi="Times New Roman" w:cs="Times New Roman"/>
          <w:b/>
        </w:rPr>
      </w:pPr>
    </w:p>
    <w:p w14:paraId="0EE3DAD1" w14:textId="5E11DFF2" w:rsidR="00192F48" w:rsidRPr="00974304" w:rsidRDefault="00FD1B39" w:rsidP="00FD1B39">
      <w:pPr>
        <w:spacing w:line="360" w:lineRule="auto"/>
        <w:ind w:firstLine="851"/>
        <w:jc w:val="both"/>
        <w:rPr>
          <w:rFonts w:ascii="Times New Roman" w:hAnsi="Times New Roman" w:cs="Times New Roman"/>
        </w:rPr>
      </w:pPr>
      <w:r w:rsidRPr="00974304">
        <w:rPr>
          <w:rFonts w:ascii="Times New Roman" w:hAnsi="Times New Roman" w:cs="Times New Roman"/>
        </w:rPr>
        <w:t xml:space="preserve">Cláudio Pereira de Souza Neto e Daniel Sarmento denominam essa tendência crescente e positiva de invocação do direito comparado na interpretação constitucional de </w:t>
      </w:r>
      <w:r w:rsidRPr="00974304">
        <w:rPr>
          <w:rFonts w:ascii="Times New Roman" w:hAnsi="Times New Roman" w:cs="Times New Roman"/>
          <w:i/>
        </w:rPr>
        <w:t>princípio do cosmopolitismo</w:t>
      </w:r>
      <w:r w:rsidRPr="00974304">
        <w:rPr>
          <w:rFonts w:ascii="Times New Roman" w:hAnsi="Times New Roman" w:cs="Times New Roman"/>
        </w:rPr>
        <w:t>.</w:t>
      </w:r>
      <w:r w:rsidR="00976E42" w:rsidRPr="00974304">
        <w:rPr>
          <w:rFonts w:ascii="Times New Roman" w:hAnsi="Times New Roman" w:cs="Times New Roman"/>
        </w:rPr>
        <w:t xml:space="preserve"> A tensão entre constitucionalismo e democracia revela um dos seus aspectos mais importantes no âmbito da construção de propostas tendentes a circunscrever a função normativa das Cortes constituc</w:t>
      </w:r>
      <w:r w:rsidR="00F33B1D">
        <w:rPr>
          <w:rFonts w:ascii="Times New Roman" w:hAnsi="Times New Roman" w:cs="Times New Roman"/>
        </w:rPr>
        <w:t>ionais. Brewer-Carías recorda</w:t>
      </w:r>
      <w:r w:rsidR="00976E42" w:rsidRPr="00974304">
        <w:rPr>
          <w:rFonts w:ascii="Times New Roman" w:hAnsi="Times New Roman" w:cs="Times New Roman"/>
        </w:rPr>
        <w:t>, a propósito, que</w:t>
      </w:r>
    </w:p>
    <w:p w14:paraId="564E3BF9" w14:textId="77777777" w:rsidR="00192F48" w:rsidRPr="00974304" w:rsidRDefault="00192F48" w:rsidP="00FD1B39">
      <w:pPr>
        <w:spacing w:line="360" w:lineRule="auto"/>
        <w:ind w:firstLine="851"/>
        <w:jc w:val="both"/>
        <w:rPr>
          <w:rFonts w:ascii="Times New Roman" w:hAnsi="Times New Roman" w:cs="Times New Roman"/>
        </w:rPr>
      </w:pPr>
    </w:p>
    <w:p w14:paraId="0B7F8C6E" w14:textId="04452E0B" w:rsidR="006A4083" w:rsidRPr="00EE13A2" w:rsidRDefault="00976E42" w:rsidP="00A76F29">
      <w:pPr>
        <w:ind w:left="2268"/>
        <w:jc w:val="both"/>
        <w:rPr>
          <w:rFonts w:ascii="Times New Roman" w:hAnsi="Times New Roman" w:cs="Times New Roman"/>
          <w:lang w:val="en-US"/>
        </w:rPr>
      </w:pPr>
      <w:r w:rsidRPr="00EE13A2">
        <w:rPr>
          <w:rFonts w:ascii="Times New Roman" w:hAnsi="Times New Roman" w:cs="Times New Roman"/>
          <w:lang w:val="en-US"/>
        </w:rPr>
        <w:t>[</w:t>
      </w:r>
      <w:proofErr w:type="gramStart"/>
      <w:r w:rsidRPr="00EE13A2">
        <w:rPr>
          <w:rFonts w:ascii="Times New Roman" w:hAnsi="Times New Roman" w:cs="Times New Roman"/>
          <w:lang w:val="en-US"/>
        </w:rPr>
        <w:t>i]</w:t>
      </w:r>
      <w:r w:rsidR="006A4083" w:rsidRPr="00EE13A2">
        <w:rPr>
          <w:rFonts w:ascii="Times New Roman" w:hAnsi="Times New Roman" w:cs="Times New Roman"/>
          <w:lang w:val="en-US"/>
        </w:rPr>
        <w:t>n</w:t>
      </w:r>
      <w:proofErr w:type="gramEnd"/>
      <w:r w:rsidR="006A4083" w:rsidRPr="00EE13A2">
        <w:rPr>
          <w:rFonts w:ascii="Times New Roman" w:hAnsi="Times New Roman" w:cs="Times New Roman"/>
          <w:lang w:val="en-US"/>
        </w:rPr>
        <w:t xml:space="preserve"> almost all democratic countries, a convergence of principles anda solutions on matters of judicial review has progressively occurred</w:t>
      </w:r>
      <w:r w:rsidR="006A4083" w:rsidRPr="00EE13A2">
        <w:rPr>
          <w:rStyle w:val="FootnoteReference"/>
          <w:rFonts w:ascii="Times New Roman" w:hAnsi="Times New Roman" w:cs="Times New Roman"/>
          <w:lang w:val="en-US"/>
        </w:rPr>
        <w:footnoteReference w:id="358"/>
      </w:r>
      <w:r w:rsidR="006A4083" w:rsidRPr="00EE13A2">
        <w:rPr>
          <w:rFonts w:ascii="Times New Roman" w:hAnsi="Times New Roman" w:cs="Times New Roman"/>
          <w:lang w:val="en-US"/>
        </w:rPr>
        <w:t xml:space="preserve">, to the point that nowadays it is possible to say that </w:t>
      </w:r>
      <w:r w:rsidRPr="00EE13A2">
        <w:rPr>
          <w:rFonts w:ascii="Times New Roman" w:hAnsi="Times New Roman" w:cs="Times New Roman"/>
          <w:lang w:val="en-US"/>
        </w:rPr>
        <w:t>there are no mean</w:t>
      </w:r>
      <w:r w:rsidR="006A4083" w:rsidRPr="00EE13A2">
        <w:rPr>
          <w:rFonts w:ascii="Times New Roman" w:hAnsi="Times New Roman" w:cs="Times New Roman"/>
          <w:lang w:val="en-US"/>
        </w:rPr>
        <w:t>s or solutions that apply exclusively in one or another system</w:t>
      </w:r>
      <w:r w:rsidR="006A4083" w:rsidRPr="00EE13A2">
        <w:rPr>
          <w:rStyle w:val="FootnoteReference"/>
          <w:rFonts w:ascii="Times New Roman" w:hAnsi="Times New Roman" w:cs="Times New Roman"/>
          <w:lang w:val="en-US"/>
        </w:rPr>
        <w:footnoteReference w:id="359"/>
      </w:r>
      <w:r w:rsidR="006A4083" w:rsidRPr="00EE13A2">
        <w:rPr>
          <w:rFonts w:ascii="Times New Roman" w:hAnsi="Times New Roman" w:cs="Times New Roman"/>
          <w:lang w:val="en-US"/>
        </w:rPr>
        <w:t>.</w:t>
      </w:r>
    </w:p>
    <w:p w14:paraId="7BB9837B" w14:textId="77777777" w:rsidR="00CF5F44" w:rsidRPr="00974304" w:rsidRDefault="00CF5F44" w:rsidP="00CF5F44">
      <w:pPr>
        <w:spacing w:line="360" w:lineRule="auto"/>
        <w:ind w:left="2268"/>
        <w:jc w:val="both"/>
        <w:rPr>
          <w:rFonts w:ascii="Times New Roman" w:hAnsi="Times New Roman" w:cs="Times New Roman"/>
        </w:rPr>
      </w:pPr>
    </w:p>
    <w:p w14:paraId="06188A27" w14:textId="3081B704" w:rsidR="00192F48" w:rsidRPr="00974304" w:rsidRDefault="007B3AA5" w:rsidP="00192F48">
      <w:pPr>
        <w:spacing w:line="360" w:lineRule="auto"/>
        <w:ind w:firstLine="851"/>
        <w:jc w:val="both"/>
        <w:rPr>
          <w:rFonts w:ascii="Times New Roman" w:hAnsi="Times New Roman" w:cs="Times New Roman"/>
        </w:rPr>
      </w:pPr>
      <w:r w:rsidRPr="00974304">
        <w:rPr>
          <w:rFonts w:ascii="Times New Roman" w:hAnsi="Times New Roman" w:cs="Times New Roman"/>
        </w:rPr>
        <w:t>Nesse contexto, o</w:t>
      </w:r>
      <w:r w:rsidR="00192F48" w:rsidRPr="00974304">
        <w:rPr>
          <w:rFonts w:ascii="Times New Roman" w:hAnsi="Times New Roman" w:cs="Times New Roman"/>
        </w:rPr>
        <w:t xml:space="preserve"> diálogo entre juízes nacionais e a jurisprudência das Cortes Constitucionais de outros países constitui uma decorrência da disposição para a aprendizagem recíproca, mediante a formação de uma rede transversal construtiva</w:t>
      </w:r>
      <w:r w:rsidR="00192F48" w:rsidRPr="00974304">
        <w:rPr>
          <w:rStyle w:val="FootnoteReference"/>
          <w:rFonts w:ascii="Times New Roman" w:hAnsi="Times New Roman" w:cs="Times New Roman"/>
        </w:rPr>
        <w:footnoteReference w:id="360"/>
      </w:r>
      <w:r w:rsidR="00192F48" w:rsidRPr="00974304">
        <w:rPr>
          <w:rFonts w:ascii="Times New Roman" w:hAnsi="Times New Roman" w:cs="Times New Roman"/>
        </w:rPr>
        <w:t>, ou seja, o transconstitucionalismo</w:t>
      </w:r>
      <w:r w:rsidR="00192F48" w:rsidRPr="00974304">
        <w:rPr>
          <w:rStyle w:val="FootnoteReference"/>
          <w:rFonts w:ascii="Times New Roman" w:hAnsi="Times New Roman" w:cs="Times New Roman"/>
        </w:rPr>
        <w:footnoteReference w:id="361"/>
      </w:r>
      <w:r w:rsidR="00192F48" w:rsidRPr="00974304">
        <w:rPr>
          <w:rFonts w:ascii="Times New Roman" w:hAnsi="Times New Roman" w:cs="Times New Roman"/>
        </w:rPr>
        <w:t xml:space="preserve">. </w:t>
      </w:r>
      <w:r w:rsidR="00EE7659" w:rsidRPr="00974304">
        <w:rPr>
          <w:rFonts w:ascii="Times New Roman" w:hAnsi="Times New Roman" w:cs="Times New Roman"/>
        </w:rPr>
        <w:t xml:space="preserve">O campo de pesquisa adotado neste trabalho sugere a conveniência da abertura a uma postura </w:t>
      </w:r>
      <w:r w:rsidR="00EE13A2" w:rsidRPr="00974304">
        <w:rPr>
          <w:rFonts w:ascii="Times New Roman" w:hAnsi="Times New Roman" w:cs="Times New Roman"/>
        </w:rPr>
        <w:t>cosmopolita</w:t>
      </w:r>
      <w:r w:rsidR="00EE7659" w:rsidRPr="00974304">
        <w:rPr>
          <w:rFonts w:ascii="Times New Roman" w:hAnsi="Times New Roman" w:cs="Times New Roman"/>
        </w:rPr>
        <w:t xml:space="preserve"> por três razões principais: (i) o tema </w:t>
      </w:r>
      <w:r w:rsidR="00EE13A2" w:rsidRPr="00974304">
        <w:rPr>
          <w:rFonts w:ascii="Times New Roman" w:hAnsi="Times New Roman" w:cs="Times New Roman"/>
        </w:rPr>
        <w:t>concernente</w:t>
      </w:r>
      <w:r w:rsidR="00EE7659" w:rsidRPr="00974304">
        <w:rPr>
          <w:rFonts w:ascii="Times New Roman" w:hAnsi="Times New Roman" w:cs="Times New Roman"/>
        </w:rPr>
        <w:t xml:space="preserve"> à função normativa das Cortes constitucionais está estreitamente relacionado, tanto aqui como em outros quadrantes (Itália, por exemplo), ao problema da efetividade dos direitos fundamentais; (ii) os direitos fundamentais representam o mais fiel exemplo da busca pela construção de valores comuns, especialmente no período que sucedeu a 2</w:t>
      </w:r>
      <w:r w:rsidR="00EE7659" w:rsidRPr="00974304">
        <w:rPr>
          <w:rFonts w:ascii="Times New Roman" w:hAnsi="Times New Roman" w:cs="Times New Roman"/>
          <w:vertAlign w:val="superscript"/>
        </w:rPr>
        <w:t>a</w:t>
      </w:r>
      <w:r w:rsidR="00EE7659" w:rsidRPr="00974304">
        <w:rPr>
          <w:rFonts w:ascii="Times New Roman" w:hAnsi="Times New Roman" w:cs="Times New Roman"/>
        </w:rPr>
        <w:t xml:space="preserve"> Guerra Mundial, marcado por tentativas de universalização de direitos básicos do homem</w:t>
      </w:r>
      <w:r w:rsidR="00EE7659" w:rsidRPr="00974304">
        <w:rPr>
          <w:rStyle w:val="FootnoteReference"/>
          <w:rFonts w:ascii="Times New Roman" w:hAnsi="Times New Roman" w:cs="Times New Roman"/>
        </w:rPr>
        <w:footnoteReference w:id="362"/>
      </w:r>
      <w:r w:rsidR="00EE7659" w:rsidRPr="00974304">
        <w:rPr>
          <w:rFonts w:ascii="Times New Roman" w:hAnsi="Times New Roman" w:cs="Times New Roman"/>
        </w:rPr>
        <w:t xml:space="preserve">; (iii) a concretização de direitos fundamentais pela via da criação judicial de normas jurídicas suscita questionamentos do ponto de vista democrático, preocupação também fortemente mundializada. </w:t>
      </w:r>
    </w:p>
    <w:p w14:paraId="1BDFBEA1" w14:textId="77777777" w:rsidR="00CF5F44" w:rsidRPr="00974304" w:rsidRDefault="00CF5F44" w:rsidP="003D3573">
      <w:pPr>
        <w:spacing w:line="360" w:lineRule="auto"/>
        <w:ind w:firstLine="851"/>
        <w:jc w:val="both"/>
        <w:rPr>
          <w:rFonts w:ascii="Times New Roman" w:hAnsi="Times New Roman" w:cs="Times New Roman"/>
        </w:rPr>
      </w:pPr>
    </w:p>
    <w:p w14:paraId="45DDB1FB" w14:textId="666EB25F" w:rsidR="006103DB" w:rsidRPr="00974304" w:rsidRDefault="00473D91" w:rsidP="00F87198">
      <w:pPr>
        <w:spacing w:line="360" w:lineRule="auto"/>
        <w:jc w:val="both"/>
        <w:rPr>
          <w:rFonts w:ascii="Times New Roman" w:hAnsi="Times New Roman" w:cs="Times New Roman"/>
          <w:b/>
        </w:rPr>
      </w:pPr>
      <w:r w:rsidRPr="00974304">
        <w:rPr>
          <w:rFonts w:ascii="Times New Roman" w:hAnsi="Times New Roman" w:cs="Times New Roman"/>
          <w:b/>
        </w:rPr>
        <w:t xml:space="preserve">5.2. AS SENTENÇAS ADITIVAS NA JURISPRUDÊNCIA DA CORTE CONSTITUCIONAL DA ITÁLIA </w:t>
      </w:r>
    </w:p>
    <w:p w14:paraId="1A2681E4" w14:textId="77777777" w:rsidR="00712A6E" w:rsidRPr="00974304" w:rsidRDefault="00712A6E" w:rsidP="004849AB">
      <w:pPr>
        <w:spacing w:line="360" w:lineRule="auto"/>
        <w:jc w:val="both"/>
        <w:rPr>
          <w:rFonts w:ascii="Times New Roman" w:hAnsi="Times New Roman" w:cs="Times New Roman"/>
          <w:b/>
        </w:rPr>
      </w:pPr>
    </w:p>
    <w:p w14:paraId="27DFAE7C" w14:textId="4C9D77C4" w:rsidR="00B62441" w:rsidRPr="00974304" w:rsidRDefault="004E7DB0" w:rsidP="00E83131">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O excepcional desenvolvimento de técnicas decisórias na Itália derivou de uma gradual e contínua evolução jurisprudencial, sendo possível afirmar, em linhas gerais, que cada técnica decisória representou um aperfeiçoamento daquela precedente. </w:t>
      </w:r>
      <w:r w:rsidR="003F5205" w:rsidRPr="00974304">
        <w:rPr>
          <w:rFonts w:ascii="Times New Roman" w:eastAsia="Times New Roman" w:hAnsi="Times New Roman" w:cs="Times New Roman"/>
        </w:rPr>
        <w:t>A referência à intensa produção jurisprudencial da Corte constitucional italiana não tenciona realizar uma resenha completa de todas as técnicas decisórias, mas apenas apresentar as principais inovações qua</w:t>
      </w:r>
      <w:r w:rsidR="00B01234" w:rsidRPr="00974304">
        <w:rPr>
          <w:rFonts w:ascii="Times New Roman" w:eastAsia="Times New Roman" w:hAnsi="Times New Roman" w:cs="Times New Roman"/>
        </w:rPr>
        <w:t xml:space="preserve">nto ao tema, de modo a permitir, de um lado, </w:t>
      </w:r>
      <w:r w:rsidR="0024206A" w:rsidRPr="00974304">
        <w:rPr>
          <w:rFonts w:ascii="Times New Roman" w:eastAsia="Times New Roman" w:hAnsi="Times New Roman" w:cs="Times New Roman"/>
        </w:rPr>
        <w:t>a compreensão d</w:t>
      </w:r>
      <w:r w:rsidR="00B01234" w:rsidRPr="00974304">
        <w:rPr>
          <w:rFonts w:ascii="Times New Roman" w:eastAsia="Times New Roman" w:hAnsi="Times New Roman" w:cs="Times New Roman"/>
        </w:rPr>
        <w:t xml:space="preserve">a experiência brasileira – explicitamente inspirada pela italiana –, e de outro, </w:t>
      </w:r>
      <w:r w:rsidR="0024206A" w:rsidRPr="00974304">
        <w:rPr>
          <w:rFonts w:ascii="Times New Roman" w:eastAsia="Times New Roman" w:hAnsi="Times New Roman" w:cs="Times New Roman"/>
        </w:rPr>
        <w:t>a identificação de</w:t>
      </w:r>
      <w:r w:rsidR="00B01234" w:rsidRPr="00974304">
        <w:rPr>
          <w:rFonts w:ascii="Times New Roman" w:eastAsia="Times New Roman" w:hAnsi="Times New Roman" w:cs="Times New Roman"/>
        </w:rPr>
        <w:t xml:space="preserve"> tendências de modificação dos modelos decisórios de perfil normativo a partir do exercício de comparação jurídica.</w:t>
      </w:r>
    </w:p>
    <w:p w14:paraId="6741813A" w14:textId="77777777" w:rsidR="00B01234" w:rsidRPr="00974304" w:rsidRDefault="00B01234" w:rsidP="00E83131">
      <w:pPr>
        <w:spacing w:line="360" w:lineRule="auto"/>
        <w:ind w:firstLine="851"/>
        <w:jc w:val="both"/>
        <w:rPr>
          <w:rFonts w:ascii="Times New Roman" w:eastAsia="Times New Roman" w:hAnsi="Times New Roman" w:cs="Times New Roman"/>
        </w:rPr>
      </w:pPr>
    </w:p>
    <w:p w14:paraId="57078B33" w14:textId="511783E2" w:rsidR="00B01234" w:rsidRPr="00974304" w:rsidRDefault="00F123BA" w:rsidP="00E83131">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A primeira </w:t>
      </w:r>
      <w:r w:rsidRPr="00974304">
        <w:rPr>
          <w:rFonts w:ascii="Times New Roman" w:eastAsia="Times New Roman" w:hAnsi="Times New Roman" w:cs="Times New Roman"/>
          <w:i/>
        </w:rPr>
        <w:t>“mutação genética”</w:t>
      </w:r>
      <w:r w:rsidRPr="00974304">
        <w:rPr>
          <w:rFonts w:ascii="Times New Roman" w:eastAsia="Times New Roman" w:hAnsi="Times New Roman" w:cs="Times New Roman"/>
        </w:rPr>
        <w:t xml:space="preserve"> </w:t>
      </w:r>
      <w:r w:rsidR="004055A7" w:rsidRPr="00974304">
        <w:rPr>
          <w:rFonts w:ascii="Times New Roman" w:eastAsia="Times New Roman" w:hAnsi="Times New Roman" w:cs="Times New Roman"/>
        </w:rPr>
        <w:t xml:space="preserve">no </w:t>
      </w:r>
      <w:r w:rsidRPr="00974304">
        <w:rPr>
          <w:rFonts w:ascii="Times New Roman" w:eastAsia="Times New Roman" w:hAnsi="Times New Roman" w:cs="Times New Roman"/>
        </w:rPr>
        <w:t xml:space="preserve">modelo decisório no contexto do controle de constitucionalidade italiano ocorreu por meio do desenvolvimento das sentenças interpretativas, por meio das quais a Corte </w:t>
      </w:r>
      <w:r w:rsidR="00D11647" w:rsidRPr="00974304">
        <w:rPr>
          <w:rFonts w:ascii="Times New Roman" w:eastAsia="Times New Roman" w:hAnsi="Times New Roman" w:cs="Times New Roman"/>
        </w:rPr>
        <w:t xml:space="preserve">expurga sentidos inconstitucionais de textos normativos que permanecem vigentes. A partir da clássica e fundamental dissociação </w:t>
      </w:r>
      <w:r w:rsidR="00EE13A2" w:rsidRPr="00974304">
        <w:rPr>
          <w:rFonts w:ascii="Times New Roman" w:eastAsia="Times New Roman" w:hAnsi="Times New Roman" w:cs="Times New Roman"/>
        </w:rPr>
        <w:t>teórica</w:t>
      </w:r>
      <w:r w:rsidR="00D11647" w:rsidRPr="00974304">
        <w:rPr>
          <w:rFonts w:ascii="Times New Roman" w:eastAsia="Times New Roman" w:hAnsi="Times New Roman" w:cs="Times New Roman"/>
        </w:rPr>
        <w:t xml:space="preserve"> entre disposição e norma, firmou-se na jurisprudência da Corte constitucional italiana um vínculo fraco, do tipo negativo-residual, em relação ao juiz ordinário, obrigado a não insistir na interpretação descartada pela jurisdição constitucional, mas livre para seguir qualquer outra</w:t>
      </w:r>
      <w:r w:rsidR="00D11647" w:rsidRPr="00974304">
        <w:rPr>
          <w:rStyle w:val="FootnoteReference"/>
          <w:rFonts w:ascii="Times New Roman" w:eastAsia="Times New Roman" w:hAnsi="Times New Roman" w:cs="Times New Roman"/>
        </w:rPr>
        <w:footnoteReference w:id="363"/>
      </w:r>
      <w:r w:rsidR="00D11647" w:rsidRPr="00974304">
        <w:rPr>
          <w:rFonts w:ascii="Times New Roman" w:eastAsia="Times New Roman" w:hAnsi="Times New Roman" w:cs="Times New Roman"/>
        </w:rPr>
        <w:t xml:space="preserve">. </w:t>
      </w:r>
      <w:r w:rsidR="000732E5" w:rsidRPr="00974304">
        <w:rPr>
          <w:rFonts w:ascii="Times New Roman" w:eastAsia="Times New Roman" w:hAnsi="Times New Roman" w:cs="Times New Roman"/>
        </w:rPr>
        <w:t xml:space="preserve">A Corte preferiu essa solução – de liberar a magistratura ordinária para a realização de qualquer interpretação diversa daquela considerada inconstitucional – para compatibilizar o exercício da jurisdição constitucional com as competências do juiz comum. O único modo de impor à magistratura uma decisão interpretativa da jurisdição constitucional foi, desde o início da atividade da Corte, a declaração de inconstitucionalidade da norma. </w:t>
      </w:r>
    </w:p>
    <w:p w14:paraId="65595839" w14:textId="77777777" w:rsidR="000732E5" w:rsidRPr="00974304" w:rsidRDefault="000732E5" w:rsidP="00E83131">
      <w:pPr>
        <w:spacing w:line="360" w:lineRule="auto"/>
        <w:ind w:firstLine="851"/>
        <w:jc w:val="both"/>
        <w:rPr>
          <w:rFonts w:ascii="Times New Roman" w:eastAsia="Times New Roman" w:hAnsi="Times New Roman" w:cs="Times New Roman"/>
        </w:rPr>
      </w:pPr>
    </w:p>
    <w:p w14:paraId="2D98F28A" w14:textId="347343DD" w:rsidR="000732E5" w:rsidRPr="00974304" w:rsidRDefault="000732E5"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A distinção entre disposição e norma, criada como apoio teórico para legitimação </w:t>
      </w:r>
      <w:r w:rsidRPr="00974304">
        <w:rPr>
          <w:rFonts w:ascii="Times New Roman" w:eastAsia="Times New Roman" w:hAnsi="Times New Roman" w:cs="Times New Roman"/>
          <w:i/>
        </w:rPr>
        <w:t>ex post</w:t>
      </w:r>
      <w:r w:rsidRPr="00974304">
        <w:rPr>
          <w:rFonts w:ascii="Times New Roman" w:eastAsia="Times New Roman" w:hAnsi="Times New Roman" w:cs="Times New Roman"/>
        </w:rPr>
        <w:t xml:space="preserve"> das sentenças interpretativas, ofereceu as condições para as sucessivas evoluções das técnicas decisórias na Itália, justificadas com novos argumentos</w:t>
      </w:r>
      <w:r w:rsidR="003E6207" w:rsidRPr="00974304">
        <w:rPr>
          <w:rFonts w:ascii="Times New Roman" w:eastAsia="Times New Roman" w:hAnsi="Times New Roman" w:cs="Times New Roman"/>
        </w:rPr>
        <w:t>, os quais, a seu turno</w:t>
      </w:r>
      <w:r w:rsidRPr="00974304">
        <w:rPr>
          <w:rFonts w:ascii="Times New Roman" w:eastAsia="Times New Roman" w:hAnsi="Times New Roman" w:cs="Times New Roman"/>
        </w:rPr>
        <w:t xml:space="preserve">, possibilitaram ulteriores progressos, segundo um </w:t>
      </w:r>
      <w:r w:rsidRPr="00974304">
        <w:rPr>
          <w:rFonts w:ascii="Times New Roman" w:eastAsia="Times New Roman" w:hAnsi="Times New Roman" w:cs="Times New Roman"/>
          <w:i/>
        </w:rPr>
        <w:t>efeito dominó</w:t>
      </w:r>
      <w:r w:rsidRPr="00974304">
        <w:rPr>
          <w:rFonts w:ascii="Times New Roman" w:eastAsia="Times New Roman" w:hAnsi="Times New Roman" w:cs="Times New Roman"/>
        </w:rPr>
        <w:t xml:space="preserve"> não previsto pelo Constituinte</w:t>
      </w:r>
      <w:r w:rsidR="003E6207" w:rsidRPr="00974304">
        <w:rPr>
          <w:rStyle w:val="FootnoteReference"/>
          <w:rFonts w:ascii="Times New Roman" w:eastAsia="Times New Roman" w:hAnsi="Times New Roman" w:cs="Times New Roman"/>
        </w:rPr>
        <w:footnoteReference w:id="364"/>
      </w:r>
      <w:r w:rsidRPr="00974304">
        <w:rPr>
          <w:rFonts w:ascii="Times New Roman" w:eastAsia="Times New Roman" w:hAnsi="Times New Roman" w:cs="Times New Roman"/>
        </w:rPr>
        <w:t xml:space="preserve">. </w:t>
      </w:r>
      <w:r w:rsidR="00852A1C" w:rsidRPr="00974304">
        <w:rPr>
          <w:rFonts w:ascii="Times New Roman" w:eastAsia="Times New Roman" w:hAnsi="Times New Roman" w:cs="Times New Roman"/>
        </w:rPr>
        <w:t xml:space="preserve">Essa concatenação é particularmente evidente na passagem das sentenças interpretativas para as sentenças manipulativas, que incidem sobre textos e/ou seus significados, alterando-lhes o conteúdo (tolhendo, adicionando ou substituindo qualquer coisa). Panzera recorda como </w:t>
      </w:r>
      <w:r w:rsidR="00EE13A2" w:rsidRPr="00974304">
        <w:rPr>
          <w:rFonts w:ascii="Times New Roman" w:eastAsia="Times New Roman" w:hAnsi="Times New Roman" w:cs="Times New Roman"/>
        </w:rPr>
        <w:t>prenúncio</w:t>
      </w:r>
      <w:r w:rsidR="00852A1C" w:rsidRPr="00974304">
        <w:rPr>
          <w:rFonts w:ascii="Times New Roman" w:eastAsia="Times New Roman" w:hAnsi="Times New Roman" w:cs="Times New Roman"/>
        </w:rPr>
        <w:t xml:space="preserve"> do surgimento de decisões manipulativas o pronunciamento do Presidente da Corte constitucional italiana em seu segundo ano de funcionamento segundo o qual seria </w:t>
      </w:r>
      <w:r w:rsidR="00852A1C" w:rsidRPr="00974304">
        <w:rPr>
          <w:rFonts w:ascii="Times New Roman" w:eastAsia="Times New Roman" w:hAnsi="Times New Roman" w:cs="Times New Roman"/>
          <w:i/>
        </w:rPr>
        <w:t>“grave eliminar uma norma de lei vigente sem ter o poder para substituí-la ou adaptar a norma residual que com aquele tinha conexão”</w:t>
      </w:r>
      <w:r w:rsidR="00852A1C" w:rsidRPr="00974304">
        <w:rPr>
          <w:rStyle w:val="FootnoteReference"/>
          <w:rFonts w:ascii="Times New Roman" w:eastAsia="Times New Roman" w:hAnsi="Times New Roman" w:cs="Times New Roman"/>
          <w:i/>
        </w:rPr>
        <w:footnoteReference w:id="365"/>
      </w:r>
      <w:r w:rsidR="00852A1C" w:rsidRPr="00974304">
        <w:rPr>
          <w:rFonts w:ascii="Times New Roman" w:eastAsia="Times New Roman" w:hAnsi="Times New Roman" w:cs="Times New Roman"/>
        </w:rPr>
        <w:t>. Um</w:t>
      </w:r>
      <w:r w:rsidR="002E44BC" w:rsidRPr="00974304">
        <w:rPr>
          <w:rFonts w:ascii="Times New Roman" w:eastAsia="Times New Roman" w:hAnsi="Times New Roman" w:cs="Times New Roman"/>
        </w:rPr>
        <w:t>a</w:t>
      </w:r>
      <w:r w:rsidR="00852A1C" w:rsidRPr="00974304">
        <w:rPr>
          <w:rFonts w:ascii="Times New Roman" w:eastAsia="Times New Roman" w:hAnsi="Times New Roman" w:cs="Times New Roman"/>
        </w:rPr>
        <w:t xml:space="preserve"> quadra marcada pela</w:t>
      </w:r>
      <w:r w:rsidR="002E44BC" w:rsidRPr="00974304">
        <w:rPr>
          <w:rFonts w:ascii="Times New Roman" w:eastAsia="Times New Roman" w:hAnsi="Times New Roman" w:cs="Times New Roman"/>
        </w:rPr>
        <w:t xml:space="preserve"> persistência de uma legislação autoritária em um novo ambiente constitucional incitava a preocupação com a mera anulação d</w:t>
      </w:r>
      <w:r w:rsidR="004C0C87" w:rsidRPr="00974304">
        <w:rPr>
          <w:rFonts w:ascii="Times New Roman" w:eastAsia="Times New Roman" w:hAnsi="Times New Roman" w:cs="Times New Roman"/>
        </w:rPr>
        <w:t xml:space="preserve">as leis vigentes – </w:t>
      </w:r>
      <w:r w:rsidR="00F33B1D">
        <w:rPr>
          <w:rFonts w:ascii="Times New Roman" w:eastAsia="Times New Roman" w:hAnsi="Times New Roman" w:cs="Times New Roman"/>
        </w:rPr>
        <w:t xml:space="preserve">que poderia criar </w:t>
      </w:r>
      <w:r w:rsidR="002E44BC" w:rsidRPr="00974304">
        <w:rPr>
          <w:rFonts w:ascii="Times New Roman" w:eastAsia="Times New Roman" w:hAnsi="Times New Roman" w:cs="Times New Roman"/>
        </w:rPr>
        <w:t xml:space="preserve">perigosos vácuos normativos –, especialmente considerada a grave inércia de que padecia o Parlamento àquela altura. </w:t>
      </w:r>
    </w:p>
    <w:p w14:paraId="43E3179F" w14:textId="77777777" w:rsidR="002E44BC" w:rsidRPr="00974304" w:rsidRDefault="002E44BC" w:rsidP="002E44BC">
      <w:pPr>
        <w:spacing w:line="360" w:lineRule="auto"/>
        <w:ind w:firstLine="851"/>
        <w:jc w:val="both"/>
        <w:rPr>
          <w:rFonts w:ascii="Times New Roman" w:eastAsia="Times New Roman" w:hAnsi="Times New Roman" w:cs="Times New Roman"/>
        </w:rPr>
      </w:pPr>
    </w:p>
    <w:p w14:paraId="7A0E04B4" w14:textId="585A354F" w:rsidR="002E44BC" w:rsidRPr="00974304" w:rsidRDefault="002E44BC"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O dualismo conceitual </w:t>
      </w:r>
      <w:r w:rsidRPr="00974304">
        <w:rPr>
          <w:rFonts w:ascii="Times New Roman" w:eastAsia="Times New Roman" w:hAnsi="Times New Roman" w:cs="Times New Roman"/>
          <w:i/>
        </w:rPr>
        <w:t>disposição-norma</w:t>
      </w:r>
      <w:r w:rsidRPr="00974304">
        <w:rPr>
          <w:rFonts w:ascii="Times New Roman" w:eastAsia="Times New Roman" w:hAnsi="Times New Roman" w:cs="Times New Roman"/>
        </w:rPr>
        <w:t xml:space="preserve"> tornou possível à Corte adquirir aqueles poderes de que no início lamentava a ausência, chegando ao ponto de permitir o controle da lei não apenas por aquilo que essa prevê, mas também por aquilo se omite de prever. Surge de forma concreta, nesse contexto, o problema concernente à possibilidade da Corte intervir sobre disposições que resultam viciadas não por excesso (a ser tolhido por sentenças caducatórias ou interpretativas), mas por insuficiência (a ser superada com adição de normas jurídicas)</w:t>
      </w:r>
      <w:r w:rsidRPr="00974304">
        <w:rPr>
          <w:rStyle w:val="FootnoteReference"/>
          <w:rFonts w:ascii="Times New Roman" w:eastAsia="Times New Roman" w:hAnsi="Times New Roman" w:cs="Times New Roman"/>
        </w:rPr>
        <w:footnoteReference w:id="366"/>
      </w:r>
      <w:r w:rsidRPr="00974304">
        <w:rPr>
          <w:rFonts w:ascii="Times New Roman" w:eastAsia="Times New Roman" w:hAnsi="Times New Roman" w:cs="Times New Roman"/>
        </w:rPr>
        <w:t xml:space="preserve">. Passa a ser perceptível, a essa altura, que </w:t>
      </w:r>
      <w:r w:rsidR="00841FB1" w:rsidRPr="00974304">
        <w:rPr>
          <w:rFonts w:ascii="Times New Roman" w:eastAsia="Times New Roman" w:hAnsi="Times New Roman" w:cs="Times New Roman"/>
        </w:rPr>
        <w:t>o juiz constitucional, para além de agir como legislador negativo, desenvolveria também uma função integrativa do ordenamento jurídico – criando normas antes inexistentes</w:t>
      </w:r>
      <w:r w:rsidR="00AD29EE" w:rsidRPr="00974304">
        <w:rPr>
          <w:rStyle w:val="FootnoteReference"/>
          <w:rFonts w:ascii="Times New Roman" w:eastAsia="Times New Roman" w:hAnsi="Times New Roman" w:cs="Times New Roman"/>
        </w:rPr>
        <w:footnoteReference w:id="367"/>
      </w:r>
      <w:r w:rsidR="00841FB1" w:rsidRPr="00974304">
        <w:rPr>
          <w:rFonts w:ascii="Times New Roman" w:eastAsia="Times New Roman" w:hAnsi="Times New Roman" w:cs="Times New Roman"/>
        </w:rPr>
        <w:t>. Na jurisprudência, começam a aparecer dispositivos aditivos, ora sob a forma de ilegitimidade de uma exclusão (explícita ou, a mais das vezes, implícita no texto), ora na fórmula de ilegitimidade “na parte em que não” (prevê, consente, dispõe, estabelece, etc.)</w:t>
      </w:r>
      <w:r w:rsidR="00841FB1" w:rsidRPr="00974304">
        <w:rPr>
          <w:rStyle w:val="FootnoteReference"/>
          <w:rFonts w:ascii="Times New Roman" w:eastAsia="Times New Roman" w:hAnsi="Times New Roman" w:cs="Times New Roman"/>
        </w:rPr>
        <w:footnoteReference w:id="368"/>
      </w:r>
      <w:r w:rsidR="00841FB1" w:rsidRPr="00974304">
        <w:rPr>
          <w:rFonts w:ascii="Times New Roman" w:eastAsia="Times New Roman" w:hAnsi="Times New Roman" w:cs="Times New Roman"/>
        </w:rPr>
        <w:t>. Como desdobramento das sentenças aditivas, surgem, na sequência, àquelas substitutivas, que repetem o mesmo esquema decisório com uma pequena variação verbal (ilegitimidade na parte em que prevê algo em vez daquilo que deveria prever)</w:t>
      </w:r>
      <w:r w:rsidR="00841FB1" w:rsidRPr="00974304">
        <w:rPr>
          <w:rStyle w:val="FootnoteReference"/>
          <w:rFonts w:ascii="Times New Roman" w:eastAsia="Times New Roman" w:hAnsi="Times New Roman" w:cs="Times New Roman"/>
        </w:rPr>
        <w:footnoteReference w:id="369"/>
      </w:r>
      <w:r w:rsidR="00841FB1" w:rsidRPr="00974304">
        <w:rPr>
          <w:rFonts w:ascii="Times New Roman" w:eastAsia="Times New Roman" w:hAnsi="Times New Roman" w:cs="Times New Roman"/>
        </w:rPr>
        <w:t>.</w:t>
      </w:r>
    </w:p>
    <w:p w14:paraId="4E44BC9E" w14:textId="77777777" w:rsidR="00841FB1" w:rsidRPr="00974304" w:rsidRDefault="00841FB1" w:rsidP="002E44BC">
      <w:pPr>
        <w:spacing w:line="360" w:lineRule="auto"/>
        <w:ind w:firstLine="851"/>
        <w:jc w:val="both"/>
        <w:rPr>
          <w:rFonts w:ascii="Times New Roman" w:eastAsia="Times New Roman" w:hAnsi="Times New Roman" w:cs="Times New Roman"/>
        </w:rPr>
      </w:pPr>
    </w:p>
    <w:p w14:paraId="3E04C84C" w14:textId="44FF509F" w:rsidR="00841FB1" w:rsidRPr="00974304" w:rsidRDefault="00841FB1"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No início da década de 70 do século passado</w:t>
      </w:r>
      <w:r w:rsidR="00F33B1D">
        <w:rPr>
          <w:rFonts w:ascii="Times New Roman" w:eastAsia="Times New Roman" w:hAnsi="Times New Roman" w:cs="Times New Roman"/>
        </w:rPr>
        <w:t>,</w:t>
      </w:r>
      <w:r w:rsidRPr="00974304">
        <w:rPr>
          <w:rFonts w:ascii="Times New Roman" w:eastAsia="Times New Roman" w:hAnsi="Times New Roman" w:cs="Times New Roman"/>
        </w:rPr>
        <w:t xml:space="preserve"> a discussão acerca dos remédios processuais para superação da omissão inconstitucional do legislador torna-se central na jurisprudência da Corte constitucional italiana, pondo-se de modo particular a questão concernente à admissibilidade do poder normativo desenvolvido pela justiça constitucional</w:t>
      </w:r>
      <w:r w:rsidR="00DF4A16" w:rsidRPr="00974304">
        <w:rPr>
          <w:rFonts w:ascii="Times New Roman" w:eastAsia="Times New Roman" w:hAnsi="Times New Roman" w:cs="Times New Roman"/>
        </w:rPr>
        <w:t xml:space="preserve">. </w:t>
      </w:r>
      <w:r w:rsidR="00292F33" w:rsidRPr="00974304">
        <w:rPr>
          <w:rFonts w:ascii="Times New Roman" w:eastAsia="Times New Roman" w:hAnsi="Times New Roman" w:cs="Times New Roman"/>
        </w:rPr>
        <w:t>Panzera enfatiza que as sentenças aditivas e substitutivas afastam aberta</w:t>
      </w:r>
      <w:r w:rsidR="0024206A" w:rsidRPr="00974304">
        <w:rPr>
          <w:rFonts w:ascii="Times New Roman" w:eastAsia="Times New Roman" w:hAnsi="Times New Roman" w:cs="Times New Roman"/>
        </w:rPr>
        <w:t>mente</w:t>
      </w:r>
      <w:r w:rsidR="00292F33" w:rsidRPr="00974304">
        <w:rPr>
          <w:rFonts w:ascii="Times New Roman" w:eastAsia="Times New Roman" w:hAnsi="Times New Roman" w:cs="Times New Roman"/>
        </w:rPr>
        <w:t xml:space="preserve"> a ideia de que a criação de normas gerais e abstratas competem apenas ao legislador, exaltando, ao contrário, a tendência de que as técnicas decisórias desempenhem típica função de heterointegração do ordenamento jurídico</w:t>
      </w:r>
      <w:r w:rsidR="00292F33" w:rsidRPr="00974304">
        <w:rPr>
          <w:rStyle w:val="FootnoteReference"/>
          <w:rFonts w:ascii="Times New Roman" w:eastAsia="Times New Roman" w:hAnsi="Times New Roman" w:cs="Times New Roman"/>
        </w:rPr>
        <w:footnoteReference w:id="370"/>
      </w:r>
      <w:r w:rsidR="00292F33" w:rsidRPr="00974304">
        <w:rPr>
          <w:rFonts w:ascii="Times New Roman" w:eastAsia="Times New Roman" w:hAnsi="Times New Roman" w:cs="Times New Roman"/>
        </w:rPr>
        <w:t>. A expressiva evolução</w:t>
      </w:r>
      <w:r w:rsidR="005B48AA" w:rsidRPr="00974304">
        <w:rPr>
          <w:rFonts w:ascii="Times New Roman" w:eastAsia="Times New Roman" w:hAnsi="Times New Roman" w:cs="Times New Roman"/>
        </w:rPr>
        <w:t xml:space="preserve"> das técnicas decisórias representada pela passagem </w:t>
      </w:r>
      <w:r w:rsidR="00292F33" w:rsidRPr="00974304">
        <w:rPr>
          <w:rFonts w:ascii="Times New Roman" w:eastAsia="Times New Roman" w:hAnsi="Times New Roman" w:cs="Times New Roman"/>
        </w:rPr>
        <w:t xml:space="preserve">das sentenças interpretativas para as manipulativas – notadamente </w:t>
      </w:r>
      <w:r w:rsidR="005B48AA" w:rsidRPr="00974304">
        <w:rPr>
          <w:rFonts w:ascii="Times New Roman" w:eastAsia="Times New Roman" w:hAnsi="Times New Roman" w:cs="Times New Roman"/>
        </w:rPr>
        <w:t xml:space="preserve">as aditivas e substitutivas – mantém inalterada o escopo consistente em promover a constante adequação da legislação ordinária à Constituição. </w:t>
      </w:r>
      <w:r w:rsidR="00E5361C" w:rsidRPr="00974304">
        <w:rPr>
          <w:rFonts w:ascii="Times New Roman" w:eastAsia="Times New Roman" w:hAnsi="Times New Roman" w:cs="Times New Roman"/>
        </w:rPr>
        <w:t xml:space="preserve">Assim como a dissociação das categorias disposição e norma deram conforto teórico às sentenças interpretativas, a sofisticada doutrina da legislação </w:t>
      </w:r>
      <w:r w:rsidR="00E5361C" w:rsidRPr="00974304">
        <w:rPr>
          <w:rFonts w:ascii="Times New Roman" w:eastAsia="Times New Roman" w:hAnsi="Times New Roman" w:cs="Times New Roman"/>
          <w:i/>
        </w:rPr>
        <w:t>a rime obbligate</w:t>
      </w:r>
      <w:r w:rsidR="00E5361C" w:rsidRPr="00974304">
        <w:rPr>
          <w:rFonts w:ascii="Times New Roman" w:eastAsia="Times New Roman" w:hAnsi="Times New Roman" w:cs="Times New Roman"/>
        </w:rPr>
        <w:t xml:space="preserve"> ofereceu cobertura teórica à manipulação aditiva: “</w:t>
      </w:r>
      <w:r w:rsidR="00E5361C" w:rsidRPr="00974304">
        <w:rPr>
          <w:rFonts w:ascii="Times New Roman" w:eastAsia="Times New Roman" w:hAnsi="Times New Roman" w:cs="Times New Roman"/>
          <w:i/>
        </w:rPr>
        <w:t>tratando-se de introduzir no texto de lei a norma constitucionalmente obrigatória, a única possível, a decisão da Corte não invadiria o campo reservado à escolha da política e se imporia por força própria aos juízes”</w:t>
      </w:r>
      <w:r w:rsidR="00187D13" w:rsidRPr="00974304">
        <w:rPr>
          <w:rStyle w:val="FootnoteReference"/>
          <w:rFonts w:ascii="Times New Roman" w:eastAsia="Times New Roman" w:hAnsi="Times New Roman" w:cs="Times New Roman"/>
          <w:i/>
        </w:rPr>
        <w:footnoteReference w:id="371"/>
      </w:r>
      <w:r w:rsidR="00E5361C" w:rsidRPr="00974304">
        <w:rPr>
          <w:rFonts w:ascii="Times New Roman" w:eastAsia="Times New Roman" w:hAnsi="Times New Roman" w:cs="Times New Roman"/>
        </w:rPr>
        <w:t>.</w:t>
      </w:r>
      <w:r w:rsidR="00187D13" w:rsidRPr="00974304">
        <w:rPr>
          <w:rFonts w:ascii="Times New Roman" w:eastAsia="Times New Roman" w:hAnsi="Times New Roman" w:cs="Times New Roman"/>
        </w:rPr>
        <w:t xml:space="preserve"> A jurisprudência da Corte constitucional nas décadas de 80</w:t>
      </w:r>
      <w:r w:rsidR="009E3F29" w:rsidRPr="00974304">
        <w:rPr>
          <w:rFonts w:ascii="Times New Roman" w:eastAsia="Times New Roman" w:hAnsi="Times New Roman" w:cs="Times New Roman"/>
        </w:rPr>
        <w:t xml:space="preserve"> e 90 do século passado recusou sistematicamente a realização de</w:t>
      </w:r>
      <w:r w:rsidR="00187D13" w:rsidRPr="00974304">
        <w:rPr>
          <w:rFonts w:ascii="Times New Roman" w:eastAsia="Times New Roman" w:hAnsi="Times New Roman" w:cs="Times New Roman"/>
        </w:rPr>
        <w:t xml:space="preserve"> intervenções aditivas quando a solução normativa faltante não se apresentava constitucionalmente obrigatória, mas, ao contrário, fosse possível identificar uma pluralidade de legítimas opções entre as quais competiria ao legislador escolher</w:t>
      </w:r>
      <w:r w:rsidR="00187D13" w:rsidRPr="00974304">
        <w:rPr>
          <w:rStyle w:val="FootnoteReference"/>
          <w:rFonts w:ascii="Times New Roman" w:eastAsia="Times New Roman" w:hAnsi="Times New Roman" w:cs="Times New Roman"/>
        </w:rPr>
        <w:footnoteReference w:id="372"/>
      </w:r>
      <w:r w:rsidR="00187D13" w:rsidRPr="00974304">
        <w:rPr>
          <w:rFonts w:ascii="Times New Roman" w:eastAsia="Times New Roman" w:hAnsi="Times New Roman" w:cs="Times New Roman"/>
        </w:rPr>
        <w:t xml:space="preserve">. </w:t>
      </w:r>
    </w:p>
    <w:p w14:paraId="1271E069" w14:textId="77777777" w:rsidR="00D24652" w:rsidRPr="00974304" w:rsidRDefault="00D24652" w:rsidP="002E44BC">
      <w:pPr>
        <w:spacing w:line="360" w:lineRule="auto"/>
        <w:ind w:firstLine="851"/>
        <w:jc w:val="both"/>
        <w:rPr>
          <w:rFonts w:ascii="Times New Roman" w:eastAsia="Times New Roman" w:hAnsi="Times New Roman" w:cs="Times New Roman"/>
        </w:rPr>
      </w:pPr>
    </w:p>
    <w:p w14:paraId="607B23EE" w14:textId="0DBA7CD9" w:rsidR="003D1DB5" w:rsidRPr="00974304" w:rsidRDefault="00D24652"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A doutrina </w:t>
      </w:r>
      <w:r w:rsidRPr="00974304">
        <w:rPr>
          <w:rFonts w:ascii="Times New Roman" w:eastAsia="Times New Roman" w:hAnsi="Times New Roman" w:cs="Times New Roman"/>
          <w:i/>
        </w:rPr>
        <w:t xml:space="preserve">rime obbligate </w:t>
      </w:r>
      <w:r w:rsidRPr="00974304">
        <w:rPr>
          <w:rFonts w:ascii="Times New Roman" w:eastAsia="Times New Roman" w:hAnsi="Times New Roman" w:cs="Times New Roman"/>
        </w:rPr>
        <w:t xml:space="preserve">expõe um ponto de máxima tensão entre efetividade da jurisdição constitucional e o respeito à competência do legislador: a inadmissibilidade da questão constitucional em razão da existência de plúrimas soluções normativas capazes de obviar o estado de omissão inconstitucional conduz, na dicção de Panzera, a uma substancial </w:t>
      </w:r>
      <w:r w:rsidRPr="00974304">
        <w:rPr>
          <w:rFonts w:ascii="Times New Roman" w:eastAsia="Times New Roman" w:hAnsi="Times New Roman" w:cs="Times New Roman"/>
          <w:i/>
        </w:rPr>
        <w:t>“confissão de impotência”</w:t>
      </w:r>
      <w:r w:rsidRPr="00974304">
        <w:rPr>
          <w:rFonts w:ascii="Times New Roman" w:eastAsia="Times New Roman" w:hAnsi="Times New Roman" w:cs="Times New Roman"/>
        </w:rPr>
        <w:t>, notadamente quando acompanhada do reconhecimento explícito da inconstitucionalidade da disciplina normativa examinada</w:t>
      </w:r>
      <w:r w:rsidRPr="00974304">
        <w:rPr>
          <w:rStyle w:val="FootnoteReference"/>
          <w:rFonts w:ascii="Times New Roman" w:eastAsia="Times New Roman" w:hAnsi="Times New Roman" w:cs="Times New Roman"/>
        </w:rPr>
        <w:footnoteReference w:id="373"/>
      </w:r>
      <w:r w:rsidR="0024206A" w:rsidRPr="00974304">
        <w:rPr>
          <w:rFonts w:ascii="Times New Roman" w:eastAsia="Times New Roman" w:hAnsi="Times New Roman" w:cs="Times New Roman"/>
        </w:rPr>
        <w:t>. Esse impasse funcionou</w:t>
      </w:r>
      <w:r w:rsidRPr="00974304">
        <w:rPr>
          <w:rFonts w:ascii="Times New Roman" w:eastAsia="Times New Roman" w:hAnsi="Times New Roman" w:cs="Times New Roman"/>
        </w:rPr>
        <w:t xml:space="preserve"> como propulsor de uma primeira importante transformação da técnica aditiva de decisão constitucional, pois a Corte constitucional foi constrangida a desenvolver um modelo decisional capaz de equilibrar a necessidade de superação do estado de omissão inconstitucional com respeito à discricionariedade legislativa. O novo tipo de decisão aditiva</w:t>
      </w:r>
      <w:r w:rsidR="002B0A43" w:rsidRPr="00974304">
        <w:rPr>
          <w:rFonts w:ascii="Times New Roman" w:eastAsia="Times New Roman" w:hAnsi="Times New Roman" w:cs="Times New Roman"/>
        </w:rPr>
        <w:t xml:space="preserve"> (sentença aditiva de princípio)</w:t>
      </w:r>
      <w:r w:rsidRPr="00974304">
        <w:rPr>
          <w:rFonts w:ascii="Times New Roman" w:eastAsia="Times New Roman" w:hAnsi="Times New Roman" w:cs="Times New Roman"/>
        </w:rPr>
        <w:t xml:space="preserve"> censura a </w:t>
      </w:r>
      <w:r w:rsidR="002B0A43" w:rsidRPr="00974304">
        <w:rPr>
          <w:rFonts w:ascii="Times New Roman" w:eastAsia="Times New Roman" w:hAnsi="Times New Roman" w:cs="Times New Roman"/>
        </w:rPr>
        <w:t xml:space="preserve">falta na disciplina legislativa não de uma específica regra (considerada a pluralidade de soluções possíveis), mas sim de um princípio geral em torno do qual a normativa deve ser ulteriormente desenvolvida. Em 1987, a Corte constitucional, ao suprir omissão estatal consistente na falta de disciplina normativa que assegurasse o direito de pessoas portadoras de deficiência a frequentar o sistema público de ensino médio superior, estabeleceu a </w:t>
      </w:r>
      <w:r w:rsidR="004A13E2" w:rsidRPr="00974304">
        <w:rPr>
          <w:rFonts w:ascii="Times New Roman" w:eastAsia="Times New Roman" w:hAnsi="Times New Roman" w:cs="Times New Roman"/>
        </w:rPr>
        <w:t>obrigatoriedade do ensino, deixando ao legislador e ao administrador a competência para estabelecer as normas específicas garantidoras do direito à educação</w:t>
      </w:r>
      <w:r w:rsidR="004A13E2" w:rsidRPr="00974304">
        <w:rPr>
          <w:rStyle w:val="FootnoteReference"/>
          <w:rFonts w:ascii="Times New Roman" w:eastAsia="Times New Roman" w:hAnsi="Times New Roman" w:cs="Times New Roman"/>
        </w:rPr>
        <w:footnoteReference w:id="374"/>
      </w:r>
      <w:r w:rsidR="004A13E2" w:rsidRPr="00974304">
        <w:rPr>
          <w:rFonts w:ascii="Times New Roman" w:eastAsia="Times New Roman" w:hAnsi="Times New Roman" w:cs="Times New Roman"/>
        </w:rPr>
        <w:t>. A sentença aditiva de princípio representou um avanço significativo da capacidade de intervenção do juiz constitucional também sob o ponto de vista prático: ao mesmo tempo que oferece uma resposta incompleta sob o prisma da criação normativa – permitindo ao legislador uma sucessiva e importante fase concretizadora –, permite aos juízes ordinários resolver os casos particulares com base na aplicação do princípio geral informado pela sentença constitucional.</w:t>
      </w:r>
    </w:p>
    <w:p w14:paraId="12F04DF7" w14:textId="77777777" w:rsidR="00352B0E" w:rsidRPr="00974304" w:rsidRDefault="00352B0E" w:rsidP="002E44BC">
      <w:pPr>
        <w:spacing w:line="360" w:lineRule="auto"/>
        <w:ind w:firstLine="851"/>
        <w:jc w:val="both"/>
        <w:rPr>
          <w:rFonts w:ascii="Times New Roman" w:eastAsia="Times New Roman" w:hAnsi="Times New Roman" w:cs="Times New Roman"/>
        </w:rPr>
      </w:pPr>
    </w:p>
    <w:p w14:paraId="4EAE7175" w14:textId="77777777" w:rsidR="007C7E63" w:rsidRPr="00974304" w:rsidRDefault="00352B0E"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O aperfeiçoamento das decisões aditivas de princípio representou, na Itália, importante arsenal metodológico para sindicar a inconstitucionalidade decorrente do excesso de rigidez normativa. A imposição de regras uniformes para situações jurídicas extremamente diversas pode produzir acoimar a disposição legal do vício de inconstitucionalidade. Daí ter surgido na jurisprudência constitucional italiana a sentença aditiva de princípio por déficit de flexibilidade</w:t>
      </w:r>
      <w:r w:rsidRPr="00974304">
        <w:rPr>
          <w:rStyle w:val="FootnoteReference"/>
          <w:rFonts w:ascii="Times New Roman" w:eastAsia="Times New Roman" w:hAnsi="Times New Roman" w:cs="Times New Roman"/>
        </w:rPr>
        <w:footnoteReference w:id="375"/>
      </w:r>
      <w:r w:rsidRPr="00974304">
        <w:rPr>
          <w:rFonts w:ascii="Times New Roman" w:eastAsia="Times New Roman" w:hAnsi="Times New Roman" w:cs="Times New Roman"/>
        </w:rPr>
        <w:t xml:space="preserve">. A partir desse instrumental decisório, por exemplo, a Corte constitucional italiana passou a transformar presunções absolutas em relativas </w:t>
      </w:r>
      <w:r w:rsidR="007C7E63" w:rsidRPr="00974304">
        <w:rPr>
          <w:rFonts w:ascii="Times New Roman" w:eastAsia="Times New Roman" w:hAnsi="Times New Roman" w:cs="Times New Roman"/>
        </w:rPr>
        <w:t>e incorporar exceções inexistentes na disciplina legal. No campo penal, é farta a jurisprudência italiana na imposição, por via de decisões aditivas de princípio, de exceções à regras penais desprovidas de flexibilidade</w:t>
      </w:r>
      <w:r w:rsidR="007C7E63" w:rsidRPr="00974304">
        <w:rPr>
          <w:rStyle w:val="FootnoteReference"/>
          <w:rFonts w:ascii="Times New Roman" w:eastAsia="Times New Roman" w:hAnsi="Times New Roman" w:cs="Times New Roman"/>
        </w:rPr>
        <w:footnoteReference w:id="376"/>
      </w:r>
      <w:r w:rsidR="007C7E63" w:rsidRPr="00974304">
        <w:rPr>
          <w:rFonts w:ascii="Times New Roman" w:eastAsia="Times New Roman" w:hAnsi="Times New Roman" w:cs="Times New Roman"/>
        </w:rPr>
        <w:t>.</w:t>
      </w:r>
    </w:p>
    <w:p w14:paraId="59CAF558" w14:textId="77777777" w:rsidR="007C7E63" w:rsidRPr="00974304" w:rsidRDefault="007C7E63" w:rsidP="002E44BC">
      <w:pPr>
        <w:spacing w:line="360" w:lineRule="auto"/>
        <w:ind w:firstLine="851"/>
        <w:jc w:val="both"/>
        <w:rPr>
          <w:rFonts w:ascii="Times New Roman" w:eastAsia="Times New Roman" w:hAnsi="Times New Roman" w:cs="Times New Roman"/>
        </w:rPr>
      </w:pPr>
    </w:p>
    <w:p w14:paraId="27EBB8FA" w14:textId="4FCBED8B" w:rsidR="00352B0E" w:rsidRPr="00974304" w:rsidRDefault="007C7E63" w:rsidP="007C7E63">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Depois de uma frutífera experiência com a produção de sentenças aditivas de princípio, a Corte constitucional italiana passou a realizar uma importante mescla de técnicas decisórias para chegar à sentença aditiva </w:t>
      </w:r>
      <w:r w:rsidRPr="00974304">
        <w:rPr>
          <w:rFonts w:ascii="Times New Roman" w:eastAsia="Times New Roman" w:hAnsi="Times New Roman" w:cs="Times New Roman"/>
          <w:i/>
        </w:rPr>
        <w:t>plúrime</w:t>
      </w:r>
      <w:r w:rsidRPr="00974304">
        <w:rPr>
          <w:rFonts w:ascii="Times New Roman" w:eastAsia="Times New Roman" w:hAnsi="Times New Roman" w:cs="Times New Roman"/>
        </w:rPr>
        <w:t xml:space="preserve"> (ou de princípio com regra). O modelo decisório tem espaço em casos excepcionais nos quais a Corte introduz, ao lado de um princípio não auto-aplicativo, uma das suas possíveis especificações – portanto uma regra – que valerá transitoriamente e de forma subsidiária</w:t>
      </w:r>
      <w:r w:rsidR="00D81F82" w:rsidRPr="00974304">
        <w:rPr>
          <w:rFonts w:ascii="Times New Roman" w:eastAsia="Times New Roman" w:hAnsi="Times New Roman" w:cs="Times New Roman"/>
        </w:rPr>
        <w:t xml:space="preserve"> (porque cederá à futura regulamentação legislativa). Essa técnica rompe com uma tradicional lógica de funcionamento das sentenças aditivas, pois, mesmo na reconhecida falta de solução a </w:t>
      </w:r>
      <w:r w:rsidR="00D81F82" w:rsidRPr="00974304">
        <w:rPr>
          <w:rFonts w:ascii="Times New Roman" w:eastAsia="Times New Roman" w:hAnsi="Times New Roman" w:cs="Times New Roman"/>
          <w:i/>
        </w:rPr>
        <w:t>rime obbligate</w:t>
      </w:r>
      <w:r w:rsidR="00D81F82" w:rsidRPr="00974304">
        <w:rPr>
          <w:rFonts w:ascii="Times New Roman" w:eastAsia="Times New Roman" w:hAnsi="Times New Roman" w:cs="Times New Roman"/>
        </w:rPr>
        <w:t xml:space="preserve">, a Corte supre diretamente a lacuna jurídica indesejável por meio da adição de uma regra concretizadora do princípio indicado ao legislador como vetor material da norma a ser futuramente produzida. Dessa forma, a Corte constitucional, de um lado, indica o princípio não auto-aplicativo que dever guiar o legislador na disciplina da matéria; e de outro, oferece desde logo uma das soluções compatíveis com aquele princípio, tolhendo o impacto jurídico que decorreria da ausência de disciplina normativa </w:t>
      </w:r>
      <w:r w:rsidR="00EE13A2" w:rsidRPr="00974304">
        <w:rPr>
          <w:rFonts w:ascii="Times New Roman" w:eastAsia="Times New Roman" w:hAnsi="Times New Roman" w:cs="Times New Roman"/>
        </w:rPr>
        <w:t>autoaplicativa</w:t>
      </w:r>
      <w:r w:rsidR="00D81F82" w:rsidRPr="00974304">
        <w:rPr>
          <w:rFonts w:ascii="Times New Roman" w:eastAsia="Times New Roman" w:hAnsi="Times New Roman" w:cs="Times New Roman"/>
        </w:rPr>
        <w:t>. A doutrina, atenta ao risco de subversão do princípio da preferência do legislador, acentua as seguintes advertências quanto ao uso da técnica decisória: (i) a excepcionalidade do contexto, ou seja, o risco de uma lesão grave e irreparável a uma norma constitucional; e (ii) o caractere subsidiário e transitório da regulamentação de detalhamento, válida apenas até que sobrevenha a intervenção reparadora do legislador</w:t>
      </w:r>
      <w:r w:rsidR="00D81F82" w:rsidRPr="00974304">
        <w:rPr>
          <w:rStyle w:val="FootnoteReference"/>
          <w:rFonts w:ascii="Times New Roman" w:eastAsia="Times New Roman" w:hAnsi="Times New Roman" w:cs="Times New Roman"/>
        </w:rPr>
        <w:footnoteReference w:id="377"/>
      </w:r>
      <w:r w:rsidR="00D81F82" w:rsidRPr="00974304">
        <w:rPr>
          <w:rFonts w:ascii="Times New Roman" w:eastAsia="Times New Roman" w:hAnsi="Times New Roman" w:cs="Times New Roman"/>
        </w:rPr>
        <w:t xml:space="preserve">. </w:t>
      </w:r>
    </w:p>
    <w:p w14:paraId="79F4BB2E" w14:textId="77777777" w:rsidR="003D1DB5" w:rsidRPr="00974304" w:rsidRDefault="003D1DB5" w:rsidP="002E44BC">
      <w:pPr>
        <w:spacing w:line="360" w:lineRule="auto"/>
        <w:ind w:firstLine="851"/>
        <w:jc w:val="both"/>
        <w:rPr>
          <w:rFonts w:ascii="Times New Roman" w:eastAsia="Times New Roman" w:hAnsi="Times New Roman" w:cs="Times New Roman"/>
        </w:rPr>
      </w:pPr>
    </w:p>
    <w:p w14:paraId="3C084FEB" w14:textId="099B4153" w:rsidR="004A13E2" w:rsidRPr="00974304" w:rsidRDefault="003D1DB5"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A compreensão das principais tipologias decisórias criadas pela jurisprudência constitucional italiana constitui passo importante para a identificação de uma recente experiência de fungibilidade entre as técnicas decisórias. Panzera afirma que existe atualmente um fenômeno de avizinhamento entre os vários tipos de decisão, que pode chegar mesmo ao limite da “intercambialidade” e, em todo caso, constitui um fator de relativização do tradicional esquema classificatório</w:t>
      </w:r>
      <w:r w:rsidRPr="00974304">
        <w:rPr>
          <w:rStyle w:val="FootnoteReference"/>
          <w:rFonts w:ascii="Times New Roman" w:eastAsia="Times New Roman" w:hAnsi="Times New Roman" w:cs="Times New Roman"/>
        </w:rPr>
        <w:footnoteReference w:id="378"/>
      </w:r>
      <w:r w:rsidRPr="00974304">
        <w:rPr>
          <w:rFonts w:ascii="Times New Roman" w:eastAsia="Times New Roman" w:hAnsi="Times New Roman" w:cs="Times New Roman"/>
        </w:rPr>
        <w:t xml:space="preserve">. </w:t>
      </w:r>
      <w:r w:rsidR="004A13E2" w:rsidRPr="00974304">
        <w:rPr>
          <w:rFonts w:ascii="Times New Roman" w:eastAsia="Times New Roman" w:hAnsi="Times New Roman" w:cs="Times New Roman"/>
        </w:rPr>
        <w:t xml:space="preserve"> </w:t>
      </w:r>
      <w:r w:rsidRPr="00974304">
        <w:rPr>
          <w:rFonts w:ascii="Times New Roman" w:eastAsia="Times New Roman" w:hAnsi="Times New Roman" w:cs="Times New Roman"/>
        </w:rPr>
        <w:t xml:space="preserve">Daí falar o autor em fatores (ou </w:t>
      </w:r>
      <w:r w:rsidRPr="00974304">
        <w:rPr>
          <w:rFonts w:ascii="Times New Roman" w:eastAsia="Times New Roman" w:hAnsi="Times New Roman" w:cs="Times New Roman"/>
          <w:i/>
        </w:rPr>
        <w:t>standards</w:t>
      </w:r>
      <w:r w:rsidRPr="00974304">
        <w:rPr>
          <w:rFonts w:ascii="Times New Roman" w:eastAsia="Times New Roman" w:hAnsi="Times New Roman" w:cs="Times New Roman"/>
        </w:rPr>
        <w:t xml:space="preserve">) que determinam a escolha da técnica decisória. O emprego de diversas tipologias de sentenças para alcançar um mesmo objetivo indica que não existe uma regra gral e imutável de aplicação em qualquer hipótese, mas sim vários </w:t>
      </w:r>
      <w:r w:rsidRPr="00974304">
        <w:rPr>
          <w:rFonts w:ascii="Times New Roman" w:eastAsia="Times New Roman" w:hAnsi="Times New Roman" w:cs="Times New Roman"/>
          <w:i/>
        </w:rPr>
        <w:t>standards</w:t>
      </w:r>
      <w:r w:rsidRPr="00974304">
        <w:rPr>
          <w:rFonts w:ascii="Times New Roman" w:eastAsia="Times New Roman" w:hAnsi="Times New Roman" w:cs="Times New Roman"/>
        </w:rPr>
        <w:t xml:space="preserve"> operativos, sempre derrogáveis, que dependem de fatores normativos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direito vivente, lacuna não superável pela via interpretativa) e da conduta dos demais poderes (inércia legislativa, resistência dos juízes)</w:t>
      </w:r>
      <w:r w:rsidRPr="00974304">
        <w:rPr>
          <w:rStyle w:val="FootnoteReference"/>
          <w:rFonts w:ascii="Times New Roman" w:eastAsia="Times New Roman" w:hAnsi="Times New Roman" w:cs="Times New Roman"/>
        </w:rPr>
        <w:footnoteReference w:id="379"/>
      </w:r>
      <w:r w:rsidRPr="00974304">
        <w:rPr>
          <w:rFonts w:ascii="Times New Roman" w:eastAsia="Times New Roman" w:hAnsi="Times New Roman" w:cs="Times New Roman"/>
        </w:rPr>
        <w:t xml:space="preserve">. </w:t>
      </w:r>
    </w:p>
    <w:p w14:paraId="726963FD" w14:textId="77777777" w:rsidR="00981586" w:rsidRPr="00974304" w:rsidRDefault="00981586" w:rsidP="002E44BC">
      <w:pPr>
        <w:spacing w:line="360" w:lineRule="auto"/>
        <w:ind w:firstLine="851"/>
        <w:jc w:val="both"/>
        <w:rPr>
          <w:rFonts w:ascii="Times New Roman" w:eastAsia="Times New Roman" w:hAnsi="Times New Roman" w:cs="Times New Roman"/>
        </w:rPr>
      </w:pPr>
    </w:p>
    <w:p w14:paraId="3F3297A4" w14:textId="0962F67A" w:rsidR="00352B0E" w:rsidRPr="00974304" w:rsidRDefault="00981586"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O momento atual da doutrina italiana a propósito do tema, fortemente marcado pelo estágio de desenvolvimento das técnicas decisórias na jurisdição constitucional daquele país, destina maior atenção ao fenômeno, até então sobrevalorizado, de combinação de técnicas decisórias. Trata-se, segundo Panzera, do emprego combinado, pela Corte constitucional italiana, de mais de uma técnica decisória na solução da mesma questão constitucional. Em princípio, apresentam-se como viáveis as seguintes combinações: (i) redutiva e substitutiva; (ii) redutiva e aditiva; (iii) aditiva e substitutiva; (iv) redutiva, aditiva e substitutiva; (v) modulação de efeitos temporais</w:t>
      </w:r>
      <w:r w:rsidR="00570A4D" w:rsidRPr="00974304">
        <w:rPr>
          <w:rFonts w:ascii="Times New Roman" w:eastAsia="Times New Roman" w:hAnsi="Times New Roman" w:cs="Times New Roman"/>
        </w:rPr>
        <w:t xml:space="preserve"> no passo e no futuro. </w:t>
      </w:r>
    </w:p>
    <w:p w14:paraId="349661E4" w14:textId="77777777" w:rsidR="000D5E78" w:rsidRPr="00974304" w:rsidRDefault="000D5E78" w:rsidP="002E44BC">
      <w:pPr>
        <w:spacing w:line="360" w:lineRule="auto"/>
        <w:ind w:firstLine="851"/>
        <w:jc w:val="both"/>
        <w:rPr>
          <w:rFonts w:ascii="Times New Roman" w:eastAsia="Times New Roman" w:hAnsi="Times New Roman" w:cs="Times New Roman"/>
        </w:rPr>
      </w:pPr>
    </w:p>
    <w:p w14:paraId="4554948D" w14:textId="77777777" w:rsidR="004C0C87" w:rsidRPr="00974304" w:rsidRDefault="000D5E78" w:rsidP="002E44BC">
      <w:pPr>
        <w:spacing w:line="360" w:lineRule="auto"/>
        <w:ind w:firstLine="851"/>
        <w:jc w:val="both"/>
        <w:rPr>
          <w:rFonts w:ascii="Times New Roman" w:eastAsia="Times New Roman" w:hAnsi="Times New Roman" w:cs="Times New Roman"/>
        </w:rPr>
      </w:pPr>
      <w:r w:rsidRPr="00974304">
        <w:rPr>
          <w:rFonts w:ascii="Times New Roman" w:eastAsia="Times New Roman" w:hAnsi="Times New Roman" w:cs="Times New Roman"/>
        </w:rPr>
        <w:t xml:space="preserve">Se é verdade que a atividade de “classificação pela classificação” não se mostra produtivo, não se pode perder de vista que as classificações das técnicas decisórias no controle de constitucionalidade podem servir como meio de estudo baseado em um profícuo esforço teórico de racionalização da experiência jurisprudencial. A resenha da história da criação e desenvolvimento de técnicas decisórias na Itália tem o potencial de aumentar a consciência do jurista brasileiro quanto às possibilidades de superação da omissão inconstitucional por meio da atividade judicial normativa. </w:t>
      </w:r>
      <w:r w:rsidR="006611C2" w:rsidRPr="00974304">
        <w:rPr>
          <w:rFonts w:ascii="Times New Roman" w:eastAsia="Times New Roman" w:hAnsi="Times New Roman" w:cs="Times New Roman"/>
        </w:rPr>
        <w:t xml:space="preserve">Uma breve comparação entre as experiências brasileira e italiana é capaz de demonstrar as potencialidades metodológicas que os modelos decisórios de origem italiana </w:t>
      </w:r>
      <w:r w:rsidR="006E2B39" w:rsidRPr="00974304">
        <w:rPr>
          <w:rFonts w:ascii="Times New Roman" w:eastAsia="Times New Roman" w:hAnsi="Times New Roman" w:cs="Times New Roman"/>
        </w:rPr>
        <w:t>oferecem para o processo constitucional brasileiro.</w:t>
      </w:r>
    </w:p>
    <w:p w14:paraId="50CB1E29" w14:textId="77777777" w:rsidR="004C0C87" w:rsidRPr="00974304" w:rsidRDefault="004C0C87" w:rsidP="002E44BC">
      <w:pPr>
        <w:spacing w:line="360" w:lineRule="auto"/>
        <w:ind w:firstLine="851"/>
        <w:jc w:val="both"/>
        <w:rPr>
          <w:rFonts w:ascii="Times New Roman" w:eastAsia="Times New Roman" w:hAnsi="Times New Roman" w:cs="Times New Roman"/>
        </w:rPr>
      </w:pPr>
    </w:p>
    <w:p w14:paraId="181E6123" w14:textId="7EE99848" w:rsidR="00086C64" w:rsidRPr="00974304" w:rsidRDefault="004C0C87" w:rsidP="002E44BC">
      <w:pPr>
        <w:spacing w:line="360" w:lineRule="auto"/>
        <w:ind w:firstLine="851"/>
        <w:jc w:val="both"/>
        <w:rPr>
          <w:rFonts w:ascii="Times New Roman" w:hAnsi="Times New Roman" w:cs="Times New Roman"/>
        </w:rPr>
      </w:pPr>
      <w:r w:rsidRPr="00974304">
        <w:rPr>
          <w:rFonts w:ascii="Times New Roman" w:eastAsia="Times New Roman" w:hAnsi="Times New Roman" w:cs="Times New Roman"/>
        </w:rPr>
        <w:t xml:space="preserve">A falta de efeito vinculante das decisões de rejeição da arguição de inconstitucionalidade na Itália tem como fundamento </w:t>
      </w:r>
      <w:r w:rsidR="00870892" w:rsidRPr="00974304">
        <w:rPr>
          <w:rFonts w:ascii="Times New Roman" w:eastAsia="Times New Roman" w:hAnsi="Times New Roman" w:cs="Times New Roman"/>
        </w:rPr>
        <w:t>político-institucional a impossibilidade de constranger os juízes ordinários a interpretar a norma exatamente da mesma forma como interpretada pela Corte constitucional. A jurisdição constitucional italiana desenvolveu-se numa sorte de frutífera competição com a Corte de Cassação e com os juízes ordinários, o que conduziu a justiça constitucional daquele país a afirmar a vinculação obrigatória das instâncias inferiores apenas aos juízos de inconstitucionalidade emanados pela Corte constitucional. No Brasil, não apenas a improcedência das ações diretas de controle constitucional possui eficácia vinculante, mas também a técnica de interpretação conforme tem sido utilizada para fixar, desde logo, a única interpretação possível da dis</w:t>
      </w:r>
      <w:r w:rsidR="00EE13A2">
        <w:rPr>
          <w:rFonts w:ascii="Times New Roman" w:eastAsia="Times New Roman" w:hAnsi="Times New Roman" w:cs="Times New Roman"/>
        </w:rPr>
        <w:t>posição legal capaz de conforma</w:t>
      </w:r>
      <w:r w:rsidR="00870892" w:rsidRPr="00974304">
        <w:rPr>
          <w:rFonts w:ascii="Times New Roman" w:eastAsia="Times New Roman" w:hAnsi="Times New Roman" w:cs="Times New Roman"/>
        </w:rPr>
        <w:t>-la à Constituição</w:t>
      </w:r>
      <w:r w:rsidR="00CB6AC9" w:rsidRPr="00974304">
        <w:rPr>
          <w:rStyle w:val="FootnoteReference"/>
          <w:rFonts w:ascii="Times New Roman" w:eastAsia="Times New Roman" w:hAnsi="Times New Roman" w:cs="Times New Roman"/>
        </w:rPr>
        <w:footnoteReference w:id="380"/>
      </w:r>
      <w:r w:rsidR="00870892" w:rsidRPr="00974304">
        <w:rPr>
          <w:rFonts w:ascii="Times New Roman" w:eastAsia="Times New Roman" w:hAnsi="Times New Roman" w:cs="Times New Roman"/>
        </w:rPr>
        <w:t xml:space="preserve">. Atualmente, portanto, quando o magistrado brasileiro atribui à norma sobre a qual incidiu intepretação conforme em juízo de controle de constitucionalidade abstrato uma interpretação diversa – ainda que possível diante das possibilidades gramaticais do texto interpretado –, incorre-se em violação à autoridade da decisão do Supremo Tribunal Federal. </w:t>
      </w:r>
      <w:r w:rsidR="00994B14" w:rsidRPr="00974304">
        <w:rPr>
          <w:rFonts w:ascii="Times New Roman" w:eastAsia="Times New Roman" w:hAnsi="Times New Roman" w:cs="Times New Roman"/>
        </w:rPr>
        <w:t xml:space="preserve">A técnica decisória da intepretação conforme, entre nós, implica grave restrição à função interpretativa do juiz ordinário. </w:t>
      </w:r>
      <w:r w:rsidR="00994B14" w:rsidRPr="00974304">
        <w:rPr>
          <w:rFonts w:ascii="Times New Roman" w:hAnsi="Times New Roman" w:cs="Times New Roman"/>
        </w:rPr>
        <w:t>Em matéria de controle de constitucionalidade deve o intérprete, em prestígio ao pluralismo democrático e à abertura do processo de interpretação da Constituição</w:t>
      </w:r>
      <w:r w:rsidR="00994B14" w:rsidRPr="00974304">
        <w:rPr>
          <w:rStyle w:val="FootnoteReference"/>
          <w:rFonts w:ascii="Times New Roman" w:hAnsi="Times New Roman" w:cs="Times New Roman"/>
        </w:rPr>
        <w:footnoteReference w:id="381"/>
      </w:r>
      <w:r w:rsidR="00994B14" w:rsidRPr="00974304">
        <w:rPr>
          <w:rFonts w:ascii="Times New Roman" w:hAnsi="Times New Roman" w:cs="Times New Roman"/>
        </w:rPr>
        <w:t>, limitar-se a invocar os fundamentos que se mostrem estritamente necessários</w:t>
      </w:r>
      <w:r w:rsidR="00994B14" w:rsidRPr="00974304">
        <w:rPr>
          <w:rStyle w:val="FootnoteReference"/>
          <w:rFonts w:ascii="Times New Roman" w:hAnsi="Times New Roman" w:cs="Times New Roman"/>
        </w:rPr>
        <w:footnoteReference w:id="382"/>
      </w:r>
      <w:r w:rsidR="00994B14" w:rsidRPr="00974304">
        <w:rPr>
          <w:rFonts w:ascii="Times New Roman" w:hAnsi="Times New Roman" w:cs="Times New Roman"/>
        </w:rPr>
        <w:t xml:space="preserve"> à formação de conclusão segura quanto a (in)constitucionalidade da lei</w:t>
      </w:r>
      <w:r w:rsidR="00994B14" w:rsidRPr="00974304">
        <w:rPr>
          <w:rStyle w:val="FootnoteReference"/>
          <w:rFonts w:ascii="Times New Roman" w:hAnsi="Times New Roman" w:cs="Times New Roman"/>
        </w:rPr>
        <w:footnoteReference w:id="383"/>
      </w:r>
      <w:r w:rsidR="00994B14" w:rsidRPr="00974304">
        <w:rPr>
          <w:rFonts w:ascii="Times New Roman" w:hAnsi="Times New Roman" w:cs="Times New Roman"/>
        </w:rPr>
        <w:t xml:space="preserve">. A fixação de um sentido único à norma objeto do controle de constitucionalidade não se compatibiliza com a dinâmica interpretativa das sociedades contemporâneas e interrompe abruptamente a competência constitucional da magistratura ordinária de interpretar continuamente </w:t>
      </w:r>
      <w:r w:rsidR="00086C64" w:rsidRPr="00974304">
        <w:rPr>
          <w:rFonts w:ascii="Times New Roman" w:hAnsi="Times New Roman" w:cs="Times New Roman"/>
        </w:rPr>
        <w:t>as normas jurídicas em vigor de modo a delas extrair a máxima eficácia constitucional.</w:t>
      </w:r>
    </w:p>
    <w:p w14:paraId="57B15453" w14:textId="77777777" w:rsidR="00086C64" w:rsidRPr="00974304" w:rsidRDefault="00086C64" w:rsidP="002E44BC">
      <w:pPr>
        <w:spacing w:line="360" w:lineRule="auto"/>
        <w:ind w:firstLine="851"/>
        <w:jc w:val="both"/>
        <w:rPr>
          <w:rFonts w:ascii="Times New Roman" w:hAnsi="Times New Roman" w:cs="Times New Roman"/>
        </w:rPr>
      </w:pPr>
    </w:p>
    <w:p w14:paraId="266A3094" w14:textId="77D7BB7A" w:rsidR="00BC3953" w:rsidRPr="00974304" w:rsidRDefault="00086C64" w:rsidP="002E44BC">
      <w:pPr>
        <w:spacing w:line="360" w:lineRule="auto"/>
        <w:ind w:firstLine="851"/>
        <w:jc w:val="both"/>
        <w:rPr>
          <w:rFonts w:ascii="Times New Roman" w:hAnsi="Times New Roman" w:cs="Times New Roman"/>
        </w:rPr>
      </w:pPr>
      <w:r w:rsidRPr="00974304">
        <w:rPr>
          <w:rFonts w:ascii="Times New Roman" w:hAnsi="Times New Roman" w:cs="Times New Roman"/>
        </w:rPr>
        <w:t xml:space="preserve"> O estudo dos novos modelos decisórios na jurisdição constitucional italiana pode contribuir para o aperfeiçoamento do nosso modelo de justiça constitucional. </w:t>
      </w:r>
      <w:r w:rsidR="00916EA7" w:rsidRPr="00974304">
        <w:rPr>
          <w:rFonts w:ascii="Times New Roman" w:hAnsi="Times New Roman" w:cs="Times New Roman"/>
        </w:rPr>
        <w:t>Sem intenção de exaustão, podem-se citar exemplos importantes de como a influência da jurisprudência italiana entre nós pode auxiliar na tomada de decisões mais adequadas no contexto brasileiro. A utilização da técnica denomina sentença aditiva de princípio por déficit de flexibilidade poderia ter sido utilizada pela superar graves situações de inconstitucionalidade enfrentadas pelo Supremo Tribunal Federal: (i)</w:t>
      </w:r>
      <w:r w:rsidR="00A11F2D" w:rsidRPr="00974304">
        <w:rPr>
          <w:rFonts w:ascii="Times New Roman" w:hAnsi="Times New Roman" w:cs="Times New Roman"/>
        </w:rPr>
        <w:t xml:space="preserve"> </w:t>
      </w:r>
      <w:r w:rsidR="00BC3953" w:rsidRPr="00974304">
        <w:rPr>
          <w:rFonts w:ascii="Times New Roman" w:hAnsi="Times New Roman" w:cs="Times New Roman"/>
        </w:rPr>
        <w:t xml:space="preserve">a questão da constitucionalidade do art. 20, § 3º, da Lei 8.742/1993 – </w:t>
      </w:r>
      <w:r w:rsidR="00BC3953" w:rsidRPr="00F33B1D">
        <w:rPr>
          <w:rFonts w:ascii="Times New Roman" w:hAnsi="Times New Roman" w:cs="Times New Roman"/>
          <w:i/>
        </w:rPr>
        <w:t>“considera-se incapaz de prover a manutenção da pessoa portadora de deficiência ou idosa a família cuja renda mensal per capita seja inferior a 1/4 (um quarto) do salário mínimo”</w:t>
      </w:r>
      <w:r w:rsidR="00BC3953" w:rsidRPr="00974304">
        <w:rPr>
          <w:rFonts w:ascii="Times New Roman" w:hAnsi="Times New Roman" w:cs="Times New Roman"/>
        </w:rPr>
        <w:t xml:space="preserve"> –, o qual, por excesso de rigidez na fixação de um requisito financeiro indeclinável, permitiria que situações de patente miserabilidade social fossem consideradas fora do alcance do benefício assistencial previsto constitucionalmente</w:t>
      </w:r>
      <w:r w:rsidR="00E862FC" w:rsidRPr="00974304">
        <w:rPr>
          <w:rStyle w:val="FootnoteReference"/>
          <w:rFonts w:ascii="Times New Roman" w:hAnsi="Times New Roman" w:cs="Times New Roman"/>
        </w:rPr>
        <w:footnoteReference w:id="384"/>
      </w:r>
      <w:r w:rsidR="00E862FC" w:rsidRPr="00974304">
        <w:rPr>
          <w:rFonts w:ascii="Times New Roman" w:hAnsi="Times New Roman" w:cs="Times New Roman"/>
        </w:rPr>
        <w:t>; (ii) a questão da constitucionalidade da prisão cautelar obrigatória para determinados crimes</w:t>
      </w:r>
      <w:r w:rsidR="00E862FC" w:rsidRPr="00974304">
        <w:rPr>
          <w:rStyle w:val="FootnoteReference"/>
          <w:rFonts w:ascii="Times New Roman" w:hAnsi="Times New Roman" w:cs="Times New Roman"/>
        </w:rPr>
        <w:footnoteReference w:id="385"/>
      </w:r>
      <w:r w:rsidR="00E862FC" w:rsidRPr="00974304">
        <w:rPr>
          <w:rFonts w:ascii="Times New Roman" w:hAnsi="Times New Roman" w:cs="Times New Roman"/>
        </w:rPr>
        <w:t>; (iii) o problema concernente à constitucionalidade da presunção absoluta de violência nos casos de prática de relação sexual com menor de quatorze anos</w:t>
      </w:r>
      <w:r w:rsidR="00E862FC" w:rsidRPr="00974304">
        <w:rPr>
          <w:rStyle w:val="FootnoteReference"/>
          <w:rFonts w:ascii="Times New Roman" w:hAnsi="Times New Roman" w:cs="Times New Roman"/>
        </w:rPr>
        <w:footnoteReference w:id="386"/>
      </w:r>
      <w:r w:rsidR="00E862FC" w:rsidRPr="00974304">
        <w:rPr>
          <w:rFonts w:ascii="Times New Roman" w:hAnsi="Times New Roman" w:cs="Times New Roman"/>
        </w:rPr>
        <w:t>; (iv) a questão da constitucionalidade da regra que estabelece a impenhorabilidade absoluta de salários, independente do seu valor</w:t>
      </w:r>
      <w:r w:rsidR="00E862FC" w:rsidRPr="00974304">
        <w:rPr>
          <w:rStyle w:val="FootnoteReference"/>
          <w:rFonts w:ascii="Times New Roman" w:hAnsi="Times New Roman" w:cs="Times New Roman"/>
        </w:rPr>
        <w:footnoteReference w:id="387"/>
      </w:r>
      <w:r w:rsidR="00E862FC" w:rsidRPr="00974304">
        <w:rPr>
          <w:rFonts w:ascii="Times New Roman" w:hAnsi="Times New Roman" w:cs="Times New Roman"/>
        </w:rPr>
        <w:t>.</w:t>
      </w:r>
    </w:p>
    <w:p w14:paraId="5988FEEB" w14:textId="77777777" w:rsidR="00E862FC" w:rsidRPr="00974304" w:rsidRDefault="00E862FC" w:rsidP="002E44BC">
      <w:pPr>
        <w:spacing w:line="360" w:lineRule="auto"/>
        <w:ind w:firstLine="851"/>
        <w:jc w:val="both"/>
        <w:rPr>
          <w:rFonts w:ascii="Times New Roman" w:hAnsi="Times New Roman" w:cs="Times New Roman"/>
        </w:rPr>
      </w:pPr>
    </w:p>
    <w:p w14:paraId="77A86824" w14:textId="06105F2E" w:rsidR="00E862FC" w:rsidRPr="00974304" w:rsidRDefault="00E862FC" w:rsidP="002E44BC">
      <w:pPr>
        <w:spacing w:line="360" w:lineRule="auto"/>
        <w:ind w:firstLine="851"/>
        <w:jc w:val="both"/>
        <w:rPr>
          <w:rFonts w:ascii="Times New Roman" w:eastAsia="Times New Roman" w:hAnsi="Times New Roman" w:cs="Times New Roman"/>
        </w:rPr>
      </w:pPr>
      <w:r w:rsidRPr="00974304">
        <w:rPr>
          <w:rFonts w:ascii="Times New Roman" w:hAnsi="Times New Roman" w:cs="Times New Roman"/>
        </w:rPr>
        <w:t xml:space="preserve">Por outro lado, a combinação de tipologias decisórias para a solução da mesma questão constitucional pode contribuir para </w:t>
      </w:r>
      <w:r w:rsidR="004E2888" w:rsidRPr="00974304">
        <w:rPr>
          <w:rFonts w:ascii="Times New Roman" w:hAnsi="Times New Roman" w:cs="Times New Roman"/>
        </w:rPr>
        <w:t xml:space="preserve">a adoção de soluções mais efetivas no controle de constitucionalidade, notadamente das omissões inconstitucionais. A superação do vácuo normativo perigoso – equiparado à omissão inconstitucional – deve prestigiar ao máximo as esferas de competência do legislador e dos juízes ordinários, fazendo do controle de constitucionalidade um efetivo meio de diálogo institucional. Para isso, entretanto, o conteúdo normativo a ser adicionado pela sentença constitucional deve trilhar o caminho </w:t>
      </w:r>
      <w:r w:rsidR="005C3FFF" w:rsidRPr="00974304">
        <w:rPr>
          <w:rFonts w:ascii="Times New Roman" w:hAnsi="Times New Roman" w:cs="Times New Roman"/>
        </w:rPr>
        <w:t xml:space="preserve">da adoção da solução normativa que implique menor restrição possível à prática consequencial a ser realizada pelo legislador e pela magistratura. A proposta de delimitação da competência normativa do Supremo Tribunal Federal traçada neste trabalho tem por objetivo intensificar e qualificar o diálogo colaborativo da Corte com o legislador e com os juízes. </w:t>
      </w:r>
    </w:p>
    <w:p w14:paraId="54575860" w14:textId="77777777" w:rsidR="004A13E2" w:rsidRPr="00974304" w:rsidRDefault="004A13E2" w:rsidP="002E44BC">
      <w:pPr>
        <w:spacing w:line="360" w:lineRule="auto"/>
        <w:ind w:firstLine="851"/>
        <w:jc w:val="both"/>
        <w:rPr>
          <w:rFonts w:ascii="Times New Roman" w:eastAsia="Times New Roman" w:hAnsi="Times New Roman" w:cs="Times New Roman"/>
        </w:rPr>
      </w:pPr>
    </w:p>
    <w:p w14:paraId="47DD21FC" w14:textId="0BE9E9FD" w:rsidR="00712A6E" w:rsidRPr="00974304" w:rsidRDefault="00473D91" w:rsidP="00C91D25">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 xml:space="preserve">5.3. FORMULAÇÃO DA DOUTRINA </w:t>
      </w:r>
      <w:r w:rsidRPr="00974304">
        <w:rPr>
          <w:rFonts w:ascii="Times New Roman" w:eastAsia="Times New Roman" w:hAnsi="Times New Roman" w:cs="Times New Roman"/>
          <w:b/>
          <w:i/>
        </w:rPr>
        <w:t>RIME OBBLIGATE</w:t>
      </w:r>
      <w:r w:rsidRPr="00974304">
        <w:rPr>
          <w:rFonts w:ascii="Times New Roman" w:eastAsia="Times New Roman" w:hAnsi="Times New Roman" w:cs="Times New Roman"/>
          <w:b/>
        </w:rPr>
        <w:t>: UMA TENTATIVA ARGUMENTATIVA DE JUSTIFICAÇÃO DA COMPETÊNCIA DA CORTE CONSTITUCIONAL ITALIANA PARA EDITAR SENTENÇAS ADITIVAS</w:t>
      </w:r>
    </w:p>
    <w:p w14:paraId="096DA913"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EFC004A" w14:textId="34803EBC"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assunção p</w:t>
      </w:r>
      <w:r w:rsidR="007B3AA5" w:rsidRPr="00974304">
        <w:rPr>
          <w:rFonts w:ascii="Times New Roman" w:eastAsia="Times New Roman" w:hAnsi="Times New Roman" w:cs="Times New Roman"/>
        </w:rPr>
        <w:t xml:space="preserve">ela Corte Constitucional de </w:t>
      </w:r>
      <w:r w:rsidRPr="00974304">
        <w:rPr>
          <w:rFonts w:ascii="Times New Roman" w:eastAsia="Times New Roman" w:hAnsi="Times New Roman" w:cs="Times New Roman"/>
        </w:rPr>
        <w:t xml:space="preserve">competência para colmatar o ordenamento jurídico de modo a conformá-lo ao paradigma constitucional não se produziria sem resistência, o que demandaria dos defensores da possibilidade de edição de sentenças aditivas constitucionais algum esforço argumentativo para acomodar essa competência no esquema tradicional de separação de poderes então vigente. </w:t>
      </w:r>
    </w:p>
    <w:p w14:paraId="34A3EE2D"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0FF4FF47" w14:textId="6C791315"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noção de legislação negativa que identificava a jurisdição constitucional na conhecida construção argumentativa de Kelsen</w:t>
      </w:r>
      <w:r w:rsidR="007B3AA5" w:rsidRPr="00974304">
        <w:rPr>
          <w:rFonts w:ascii="Times New Roman" w:eastAsia="Times New Roman" w:hAnsi="Times New Roman" w:cs="Times New Roman"/>
        </w:rPr>
        <w:t xml:space="preserve"> (legislador negativo)</w:t>
      </w:r>
      <w:r w:rsidRPr="00974304">
        <w:rPr>
          <w:rFonts w:ascii="Times New Roman" w:eastAsia="Times New Roman" w:hAnsi="Times New Roman" w:cs="Times New Roman"/>
        </w:rPr>
        <w:t xml:space="preserve"> é caracterizada como insuficiente por Crisafulli, que sustenta, então, que Kelsen não havia previsto a produção de atos com substancia normativa pela Corte Constitucional (revelada pela maior parte das sentenças interpretativas de acolhimento na Itália da segunda metade do século XX). O autor italiano admite que a atividade normativa da Corte fica evidente na medida em que a sentença aditiva ou subst</w:t>
      </w:r>
      <w:r w:rsidR="00F33B1D">
        <w:rPr>
          <w:rFonts w:ascii="Times New Roman" w:eastAsia="Times New Roman" w:hAnsi="Times New Roman" w:cs="Times New Roman"/>
        </w:rPr>
        <w:t>itutiva dá vida à</w:t>
      </w:r>
      <w:r w:rsidRPr="00974304">
        <w:rPr>
          <w:rFonts w:ascii="Times New Roman" w:eastAsia="Times New Roman" w:hAnsi="Times New Roman" w:cs="Times New Roman"/>
        </w:rPr>
        <w:t xml:space="preserve"> norma ou</w:t>
      </w:r>
      <w:r w:rsidR="00F33B1D">
        <w:rPr>
          <w:rFonts w:ascii="Times New Roman" w:eastAsia="Times New Roman" w:hAnsi="Times New Roman" w:cs="Times New Roman"/>
        </w:rPr>
        <w:t xml:space="preserve"> à</w:t>
      </w:r>
      <w:r w:rsidRPr="00974304">
        <w:rPr>
          <w:rFonts w:ascii="Times New Roman" w:eastAsia="Times New Roman" w:hAnsi="Times New Roman" w:cs="Times New Roman"/>
        </w:rPr>
        <w:t xml:space="preserve"> fragmento de norma cuja presença não era, de início, encontrada no ordenamento. Assumir que a jurisdição constitucional poderia implicar o exercício de função tipicamente normativa, considerado o grande potencial atrativo exercido pelo dogma do legislador </w:t>
      </w:r>
      <w:r w:rsidR="00F33B1D">
        <w:rPr>
          <w:rFonts w:ascii="Times New Roman" w:eastAsia="Times New Roman" w:hAnsi="Times New Roman" w:cs="Times New Roman"/>
        </w:rPr>
        <w:t>negativo, não era de pouca relevância</w:t>
      </w:r>
      <w:r w:rsidRPr="00974304">
        <w:rPr>
          <w:rFonts w:ascii="Times New Roman" w:eastAsia="Times New Roman" w:hAnsi="Times New Roman" w:cs="Times New Roman"/>
        </w:rPr>
        <w:t xml:space="preserve">. </w:t>
      </w:r>
    </w:p>
    <w:p w14:paraId="44F212D8"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15C9D052" w14:textId="0860C109"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argumento legitimador dessa competência normativa da Corte Constitucional não poderia bastar-se na afirmação de que Kelsen não previra essa forma de atuação da jurisdição constitucional. Daí porque prossegue Crisafulli na tentativa de formular uma distinção entre função legislativa e função normativa, com base na qual fundará a teoria legitimadora das sentenças de perfil aditivo na jurisdição constitucional: mesmo na hipótese em que a Corte exercita função normativa de suplência</w:t>
      </w:r>
      <w:r w:rsidRPr="00974304">
        <w:rPr>
          <w:rStyle w:val="FootnoteReference"/>
          <w:rFonts w:ascii="Times New Roman" w:hAnsi="Times New Roman" w:cs="Times New Roman"/>
        </w:rPr>
        <w:footnoteReference w:id="388"/>
      </w:r>
      <w:r w:rsidRPr="00974304">
        <w:rPr>
          <w:rFonts w:ascii="Times New Roman" w:eastAsia="Times New Roman" w:hAnsi="Times New Roman" w:cs="Times New Roman"/>
        </w:rPr>
        <w:t xml:space="preserve">, não cria livremente (como faria o legislador) a norma, mas se limita a individuar aquela – já implicada no sistema, e talvez extraível da própria disposição constitucional da qual fez aplicação – mediante a qual preenche imediatamente a lacuna que de outro modo restaria aberta na disciplina da matéria, assim conferindo à pronúncia adotada capacidade autoaplicativa. E conclui afirmando que a função normativa exercida pela Corte constitui </w:t>
      </w:r>
      <w:r w:rsidRPr="00F33B1D">
        <w:rPr>
          <w:rFonts w:ascii="Times New Roman" w:eastAsia="Times New Roman" w:hAnsi="Times New Roman" w:cs="Times New Roman"/>
          <w:i/>
        </w:rPr>
        <w:t>“uma legislação, se assim se qu</w:t>
      </w:r>
      <w:r w:rsidR="0024206A" w:rsidRPr="00F33B1D">
        <w:rPr>
          <w:rFonts w:ascii="Times New Roman" w:eastAsia="Times New Roman" w:hAnsi="Times New Roman" w:cs="Times New Roman"/>
          <w:i/>
        </w:rPr>
        <w:t>er dizer (mas descritivamente) a rime obbligate</w:t>
      </w:r>
      <w:r w:rsidRPr="00F33B1D">
        <w:rPr>
          <w:rFonts w:ascii="Times New Roman" w:eastAsia="Times New Roman" w:hAnsi="Times New Roman" w:cs="Times New Roman"/>
          <w:i/>
        </w:rPr>
        <w:t>, por isso que, por isso só, verdadeira legislação não é”</w:t>
      </w:r>
      <w:r w:rsidRPr="00974304">
        <w:rPr>
          <w:rFonts w:ascii="Times New Roman" w:eastAsia="Times New Roman" w:hAnsi="Times New Roman" w:cs="Times New Roman"/>
        </w:rPr>
        <w:t xml:space="preserve">. A base do argumento, portanto, está em que a função legislativa consiste em criação normativa discricionária ao passo que a função desempenhada pela jurisdição constitucional revelaria, quando muito, função normativa vinculada (e, portanto, não legislativa). </w:t>
      </w:r>
    </w:p>
    <w:p w14:paraId="7A49AA2F"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8170C45" w14:textId="50945928"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Corte constitucional italiana, por meio da sentença n. 140 de 1981, por exemplo, recusou-se a criar norma jurídica para superar a omissão legislativa consistente em prever de forma exaustiva as espécies de doença que garantiriam ao trabalhador o direito à pensão sob o argumento de que a escolha do sistema legal por meio do qual se identificaria o direito à pensão constituiria uma escolha política, que seria operada sobre uma base de dados oficiais, fornecidos pela medicina do trabalho, estatística, economia, do confronto da experiência nacional com a estrangeira, etc. E, portanto, seria evidente que somente o poder político disporia de tais dados e por esse motivo pode adotar com plena consciência das consequências que da sua ponderada opção em um ou outro sentido possam reverberar sobre todos os planos</w:t>
      </w:r>
      <w:r w:rsidR="007B3AA5" w:rsidRPr="00974304">
        <w:rPr>
          <w:rStyle w:val="FootnoteReference"/>
          <w:rFonts w:ascii="Times New Roman" w:eastAsia="Times New Roman" w:hAnsi="Times New Roman" w:cs="Times New Roman"/>
        </w:rPr>
        <w:footnoteReference w:id="389"/>
      </w:r>
      <w:r w:rsidRPr="00974304">
        <w:rPr>
          <w:rFonts w:ascii="Times New Roman" w:eastAsia="Times New Roman" w:hAnsi="Times New Roman" w:cs="Times New Roman"/>
        </w:rPr>
        <w:t>.</w:t>
      </w:r>
      <w:r w:rsidR="0024206A" w:rsidRPr="00974304">
        <w:rPr>
          <w:rFonts w:ascii="Times New Roman" w:eastAsia="Times New Roman" w:hAnsi="Times New Roman" w:cs="Times New Roman"/>
        </w:rPr>
        <w:t xml:space="preserve"> </w:t>
      </w:r>
      <w:r w:rsidRPr="00974304">
        <w:rPr>
          <w:rFonts w:ascii="Times New Roman" w:eastAsia="Times New Roman" w:hAnsi="Times New Roman" w:cs="Times New Roman"/>
        </w:rPr>
        <w:t xml:space="preserve">A justificação jurídica para o reconhecimento da competência para editar sentenças aditivas permanece vinculada à formulação de Crisafulli de que a norma produzida pela Corte seria uma espécie de legislação positiva não livre, mas </w:t>
      </w:r>
      <w:r w:rsidRPr="00974304">
        <w:rPr>
          <w:rFonts w:ascii="Times New Roman" w:eastAsia="Times New Roman" w:hAnsi="Times New Roman" w:cs="Times New Roman"/>
          <w:i/>
        </w:rPr>
        <w:t>a rime obbligate</w:t>
      </w:r>
      <w:r w:rsidR="0024206A" w:rsidRPr="00974304">
        <w:rPr>
          <w:rStyle w:val="FootnoteReference"/>
          <w:rFonts w:ascii="Times New Roman" w:eastAsia="Times New Roman" w:hAnsi="Times New Roman" w:cs="Times New Roman"/>
          <w:i/>
        </w:rPr>
        <w:footnoteReference w:id="390"/>
      </w:r>
      <w:r w:rsidRPr="00974304">
        <w:rPr>
          <w:rFonts w:ascii="Times New Roman" w:eastAsia="Times New Roman" w:hAnsi="Times New Roman" w:cs="Times New Roman"/>
        </w:rPr>
        <w:t xml:space="preserve">. </w:t>
      </w:r>
    </w:p>
    <w:p w14:paraId="373E9B84"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7E0F8BB" w14:textId="6BE0294E" w:rsidR="00712A6E" w:rsidRPr="00974304" w:rsidRDefault="0024206A"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problema</w:t>
      </w:r>
      <w:r w:rsidR="00712A6E" w:rsidRPr="00974304">
        <w:rPr>
          <w:rFonts w:ascii="Times New Roman" w:eastAsia="Times New Roman" w:hAnsi="Times New Roman" w:cs="Times New Roman"/>
        </w:rPr>
        <w:t xml:space="preserve"> acerca da admissibilidade da sentença aditiva na jurisdição constitucional passou a ser discutida na doutrina italiana a partir da formulação inicial de Crisafulli. A ideia da legislação </w:t>
      </w:r>
      <w:r w:rsidR="00712A6E" w:rsidRPr="00974304">
        <w:rPr>
          <w:rFonts w:ascii="Times New Roman" w:eastAsia="Times New Roman" w:hAnsi="Times New Roman" w:cs="Times New Roman"/>
          <w:i/>
        </w:rPr>
        <w:t>a rime obbligate</w:t>
      </w:r>
      <w:r w:rsidR="00712A6E" w:rsidRPr="00974304">
        <w:rPr>
          <w:rFonts w:ascii="Times New Roman" w:eastAsia="Times New Roman" w:hAnsi="Times New Roman" w:cs="Times New Roman"/>
        </w:rPr>
        <w:t xml:space="preserve"> – que na acepção de Crisafulli não revelava verdadeira legislação, mas explicitação de norma implícita já existente no ordenamento jurídico – ganhou enorme força argumentativa e por isso passou a ser importante foco de atenção de importantes constitucionalistas italianos. Franco Modugno, por exemplo, sintetiza a importância da formulação de Crisafulli ao afirmar que a jurisprudência constitucional italiana acolheu sua tese e firmou o entendimento de que a integração do ordenamento pela Corte constitucional exige que norma adicionada se coloque como </w:t>
      </w:r>
      <w:r w:rsidR="00712A6E" w:rsidRPr="00EE13A2">
        <w:rPr>
          <w:rFonts w:ascii="Times New Roman" w:eastAsia="Times New Roman" w:hAnsi="Times New Roman" w:cs="Times New Roman"/>
          <w:i/>
          <w:lang w:val="it-IT"/>
        </w:rPr>
        <w:t>soluzione costituzionalmente obbligata</w:t>
      </w:r>
      <w:r w:rsidR="00712A6E" w:rsidRPr="00974304">
        <w:rPr>
          <w:rStyle w:val="FootnoteReference"/>
          <w:rFonts w:ascii="Times New Roman" w:hAnsi="Times New Roman" w:cs="Times New Roman"/>
        </w:rPr>
        <w:footnoteReference w:id="391"/>
      </w:r>
      <w:r w:rsidR="00712A6E" w:rsidRPr="00974304">
        <w:rPr>
          <w:rFonts w:ascii="Times New Roman" w:eastAsia="Times New Roman" w:hAnsi="Times New Roman" w:cs="Times New Roman"/>
        </w:rPr>
        <w:t xml:space="preserve">. </w:t>
      </w:r>
    </w:p>
    <w:p w14:paraId="0CB31FB6"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ED453AC" w14:textId="271EC01A"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Zabregelsky, retomando a problemática da legitimidade constitucional das decisões aditivas, </w:t>
      </w:r>
      <w:r w:rsidR="007B3AA5" w:rsidRPr="00974304">
        <w:rPr>
          <w:rFonts w:ascii="Times New Roman" w:eastAsia="Times New Roman" w:hAnsi="Times New Roman" w:cs="Times New Roman"/>
        </w:rPr>
        <w:t xml:space="preserve">afirma que </w:t>
      </w:r>
      <w:r w:rsidRPr="00974304">
        <w:rPr>
          <w:rFonts w:ascii="Times New Roman" w:eastAsia="Times New Roman" w:hAnsi="Times New Roman" w:cs="Times New Roman"/>
          <w:i/>
        </w:rPr>
        <w:t>“as decisões criativas de direito, introduzindo normas novas no ordenamento jurídico, desenvolveria – se diz – uma função paralegislativa, substitutiva daquela parlamentar, estranha à natureza da função de um órgão judiciário”</w:t>
      </w:r>
      <w:r w:rsidRPr="00974304">
        <w:rPr>
          <w:rStyle w:val="FootnoteReference"/>
          <w:rFonts w:ascii="Times New Roman" w:hAnsi="Times New Roman" w:cs="Times New Roman"/>
        </w:rPr>
        <w:footnoteReference w:id="392"/>
      </w:r>
      <w:r w:rsidRPr="00974304">
        <w:rPr>
          <w:rFonts w:ascii="Times New Roman" w:eastAsia="Times New Roman" w:hAnsi="Times New Roman" w:cs="Times New Roman"/>
        </w:rPr>
        <w:t xml:space="preserve">. Recorda que Crisafulli replicou essa crítica ao afirmar que a norma, a primeira vista abusivamente adicionada, é em realidade, por assim dizer, encontrada entre aquelas a disposição ou tirada como derivação de um princípio geral ou até mesmo da norma constitucional violada: portanto, não criação, mas explicitação. Por isso que, ainda de acordo com a posição defendida por Crisafulli, </w:t>
      </w:r>
      <w:r w:rsidRPr="00974304">
        <w:rPr>
          <w:rFonts w:ascii="Times New Roman" w:eastAsia="Times New Roman" w:hAnsi="Times New Roman" w:cs="Times New Roman"/>
          <w:i/>
        </w:rPr>
        <w:t>“se de criação de direito novo se quiser falar, deverá pelo menos somar q</w:t>
      </w:r>
      <w:r w:rsidR="0024206A" w:rsidRPr="00974304">
        <w:rPr>
          <w:rFonts w:ascii="Times New Roman" w:eastAsia="Times New Roman" w:hAnsi="Times New Roman" w:cs="Times New Roman"/>
          <w:i/>
        </w:rPr>
        <w:t>ue se trata de uma legislação a rime obbligate</w:t>
      </w:r>
      <w:r w:rsidRPr="00974304">
        <w:rPr>
          <w:rFonts w:ascii="Times New Roman" w:eastAsia="Times New Roman" w:hAnsi="Times New Roman" w:cs="Times New Roman"/>
          <w:i/>
        </w:rPr>
        <w:t>, porque a Corte não inventa nada (e não pode inventar nada) que, ao menos no estado latente, já não estivesse presente no ordenamento”</w:t>
      </w:r>
      <w:r w:rsidRPr="00974304">
        <w:rPr>
          <w:rStyle w:val="FootnoteReference"/>
          <w:rFonts w:ascii="Times New Roman" w:hAnsi="Times New Roman" w:cs="Times New Roman"/>
        </w:rPr>
        <w:footnoteReference w:id="393"/>
      </w:r>
      <w:r w:rsidRPr="00974304">
        <w:rPr>
          <w:rFonts w:ascii="Times New Roman" w:eastAsia="Times New Roman" w:hAnsi="Times New Roman" w:cs="Times New Roman"/>
        </w:rPr>
        <w:t xml:space="preserve">. Depois de contextuar o discurso legitimador das decisões aditivas produzido por Crisafulli – baseado na máxima de que a norma produzida decorreria de uma competência vinculada –, Zagrebelsky problematiza a doutrina </w:t>
      </w:r>
      <w:r w:rsidRPr="00974304">
        <w:rPr>
          <w:rFonts w:ascii="Times New Roman" w:eastAsia="Times New Roman" w:hAnsi="Times New Roman" w:cs="Times New Roman"/>
          <w:i/>
        </w:rPr>
        <w:t>rime obbligate</w:t>
      </w:r>
      <w:r w:rsidR="00DD0E4B">
        <w:rPr>
          <w:rFonts w:ascii="Times New Roman" w:eastAsia="Times New Roman" w:hAnsi="Times New Roman" w:cs="Times New Roman"/>
        </w:rPr>
        <w:t>:</w:t>
      </w:r>
    </w:p>
    <w:p w14:paraId="429ABD0F"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553BE8B"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Esta réplica brilhante [a réplica de Crisafulli] é resolutiva? Já a partir da metáfora, a rime obbligate deixa livre de escolha a palavra em rima. Essa diz simplesmente que a norma &lt;&lt;criada&gt;&gt; pela Corte deve ser acorde com o ordenamento; mas o modo de ser acorde é variado e, entre esta variedade, há possibilidade de escolha. (...)</w:t>
      </w:r>
    </w:p>
    <w:p w14:paraId="38C1A906"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Na realidade, este modo de apresentar o problema é a extrema tentativa de justificar uma prática dificilmente justificável no interior de um modo de pensar que divide o mundo do direito naquilo que já existe (objeto de aplicação) e aquilo que não existe ainda (objeto de criação). </w:t>
      </w:r>
    </w:p>
    <w:p w14:paraId="787E0C70"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Esse juízo da Corte, dada a inconstitucionalidade da lei, deve concluir-se com a determinação de uma norma oferta ao juiz </w:t>
      </w:r>
      <w:r w:rsidRPr="00974304">
        <w:rPr>
          <w:rFonts w:ascii="Times New Roman" w:eastAsia="Times New Roman" w:hAnsi="Times New Roman" w:cs="Times New Roman"/>
          <w:i/>
        </w:rPr>
        <w:t>a quo</w:t>
      </w:r>
      <w:r w:rsidRPr="00974304">
        <w:rPr>
          <w:rFonts w:ascii="Times New Roman" w:eastAsia="Times New Roman" w:hAnsi="Times New Roman" w:cs="Times New Roman"/>
        </w:rPr>
        <w:t xml:space="preserve">, para a definição do seu juízo. Nesta pesquisa, a distinção entre o que existe e que não existe desaparece e transforma a distinção entre aquilo que é reconduzível e aquela que não é reconduzível ao ordenamento jurídico, acabo afirmando o não eliminável fator ativo ou criativo inerente a toda pesquisa jurisprudencial deste tipo. </w:t>
      </w:r>
    </w:p>
    <w:p w14:paraId="16B02CE9"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FB7A2CF" w14:textId="7777777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própria Corte constitucional italiana, ao exigir do juiz que remete a questão constitucional o dever de expor a solução aditiva pretendida, sugere que a solução aditiva a ser implementada não constitui verdadeiramente uma única obrigatória. Se a norma a ser adicionada por meio da sentença constitucional fosse a única possível não faria sentido exigir que o juiz remetente da questão de constitucionalidade fizesse o esforço hermenêutico de demonstrar a correção de uma determinada proposta de solução normativa</w:t>
      </w:r>
      <w:r w:rsidRPr="00974304">
        <w:rPr>
          <w:rStyle w:val="FootnoteReference"/>
          <w:rFonts w:ascii="Times New Roman" w:hAnsi="Times New Roman" w:cs="Times New Roman"/>
        </w:rPr>
        <w:footnoteReference w:id="394"/>
      </w:r>
      <w:r w:rsidRPr="00974304">
        <w:rPr>
          <w:rFonts w:ascii="Times New Roman" w:eastAsia="Times New Roman" w:hAnsi="Times New Roman" w:cs="Times New Roman"/>
        </w:rPr>
        <w:t xml:space="preserve">. Tanto isso é verdade que a Corte pode individuar uma solução constitucionalmente obrigatória diversa daquela apresentada pelo juiz remetente ou também evidentemente adotar uma decisão não aditiva. Para Modugno, a Corte constitucional parece pretender compartir com o juiz o peso da tomada da decisão aditiva: </w:t>
      </w:r>
    </w:p>
    <w:p w14:paraId="42EDD9EF"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39CE6DAE" w14:textId="286C1DDB"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pode-se dizer que o notável envolvimento do juiz </w:t>
      </w:r>
      <w:r w:rsidRPr="00974304">
        <w:rPr>
          <w:rFonts w:ascii="Times New Roman" w:eastAsia="Times New Roman" w:hAnsi="Times New Roman" w:cs="Times New Roman"/>
          <w:i/>
        </w:rPr>
        <w:t>a quo</w:t>
      </w:r>
      <w:r w:rsidRPr="00974304">
        <w:rPr>
          <w:rFonts w:ascii="Times New Roman" w:eastAsia="Times New Roman" w:hAnsi="Times New Roman" w:cs="Times New Roman"/>
        </w:rPr>
        <w:t xml:space="preserve"> que se encontra na espécie responde ao escopo de fazer parecer a decisão da Corte como, em qualquer modo, sustentada e solidamente condivisa com o juiz e, enquanto tal, mais justificado frente ao poder legislativo o intervento criativo da Corte. Tratar-se-ia, em outros termos, de uma operação de aquisição de consenso que vem a constituir, no plano prático, a mais sofisticada tentativa justificatória daquela jurisprudência aditiva da Corte constitucional que, no plano teórico, encontrou com tanto sucesso sustentação na doutrina da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w:t>
      </w:r>
      <w:r w:rsidR="0024206A" w:rsidRPr="00974304">
        <w:rPr>
          <w:rStyle w:val="FootnoteReference"/>
          <w:rFonts w:ascii="Times New Roman" w:eastAsia="Times New Roman" w:hAnsi="Times New Roman" w:cs="Times New Roman"/>
        </w:rPr>
        <w:footnoteReference w:id="395"/>
      </w:r>
      <w:r w:rsidRPr="00974304">
        <w:rPr>
          <w:rFonts w:ascii="Times New Roman" w:eastAsia="Times New Roman" w:hAnsi="Times New Roman" w:cs="Times New Roman"/>
        </w:rPr>
        <w:t xml:space="preserve"> </w:t>
      </w:r>
    </w:p>
    <w:p w14:paraId="3F528D78"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5D0A0597" w14:textId="7777777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produção de sentenças aditivas apresenta potencial lesivo do âmbito de atribuição do parlamento, constituindo meio idôneo a provocar um possível conflito de competência entre Corte constitucional e legislador. Daí porque o exercício dessa competência exige não apenas uma justificação teórica – encontrada na Itália na doutrina </w:t>
      </w:r>
      <w:r w:rsidRPr="00974304">
        <w:rPr>
          <w:rFonts w:ascii="Times New Roman" w:eastAsia="Times New Roman" w:hAnsi="Times New Roman" w:cs="Times New Roman"/>
          <w:i/>
        </w:rPr>
        <w:t xml:space="preserve">rime obbligate </w:t>
      </w:r>
      <w:r w:rsidRPr="00974304">
        <w:rPr>
          <w:rFonts w:ascii="Times New Roman" w:eastAsia="Times New Roman" w:hAnsi="Times New Roman" w:cs="Times New Roman"/>
        </w:rPr>
        <w:t xml:space="preserve">– mas também a adoção de estratégias de justificação ou aquisição de consenso no plano prático. </w:t>
      </w:r>
    </w:p>
    <w:p w14:paraId="64855941"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6ABE05ED" w14:textId="7D8CF990" w:rsidR="00712A6E" w:rsidRPr="00974304" w:rsidRDefault="00473D91" w:rsidP="00712A6E">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 xml:space="preserve">5.3.1. CRÍTICA À DOUTRINA </w:t>
      </w:r>
      <w:r w:rsidRPr="00974304">
        <w:rPr>
          <w:rFonts w:ascii="Times New Roman" w:eastAsia="Times New Roman" w:hAnsi="Times New Roman" w:cs="Times New Roman"/>
          <w:b/>
          <w:i/>
        </w:rPr>
        <w:t>RIME OBBLIGATE</w:t>
      </w:r>
      <w:r w:rsidRPr="00974304">
        <w:rPr>
          <w:rFonts w:ascii="Times New Roman" w:eastAsia="Times New Roman" w:hAnsi="Times New Roman" w:cs="Times New Roman"/>
          <w:b/>
        </w:rPr>
        <w:t xml:space="preserve"> A PARTIR DA CONTRIBUIÇÃO DA HERMENÊUTICA JURÍDICA</w:t>
      </w:r>
    </w:p>
    <w:p w14:paraId="16F643D8" w14:textId="77777777" w:rsidR="00712A6E" w:rsidRPr="00974304" w:rsidRDefault="00712A6E" w:rsidP="00712A6E">
      <w:pPr>
        <w:spacing w:line="360" w:lineRule="auto"/>
        <w:ind w:firstLine="709"/>
        <w:jc w:val="both"/>
        <w:rPr>
          <w:rFonts w:ascii="Times New Roman" w:eastAsia="Times New Roman" w:hAnsi="Times New Roman" w:cs="Times New Roman"/>
          <w:b/>
        </w:rPr>
      </w:pPr>
    </w:p>
    <w:p w14:paraId="00957AC8" w14:textId="7777777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consolidou-se como ideia-força do problema da legitimação do exercício de poder normativo pela Corte Constitucional italiana sob o fundamento de que ao Tribunal seria permitido emitir sentenças manipulativas com efeitos aditivos sempre que a norma jurídica criada constituísse uma decorrência obrigatória do texto constitucional. Em outras palavras, a Corte Constitucional poderia emitir a sentença aditiva sempre que a Constituição apenas permitisse uma única solução para o preenchimento do vácuo normativo. Daí a construção do raciocínio segundo o qual a Corte poderia colmatar o ordenamento jurídico, promovendo ela mesma a integração normativa por meio da sentença aditiva, exatamente porque, se a Constituição apenas oferece uma solução hermenêutica possível, essa solução pode ser reconhecida pelo Tribunal sem que haja invasão da competência legislativa. A base do argumento, portanto, está em que existe, em algumas situações específicas, a possibilidade de identificação de apenas uma solução interpretativa possível a partir do texto constitucional. </w:t>
      </w:r>
    </w:p>
    <w:p w14:paraId="0193FECF"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25A30EDD" w14:textId="42EE904A"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Essa premissa, contudo, remete à tradição hermenêutica que defendia um modelo de interpretação denominada por Mar</w:t>
      </w:r>
      <w:r w:rsidR="0024206A" w:rsidRPr="00974304">
        <w:rPr>
          <w:rFonts w:ascii="Times New Roman" w:eastAsia="Times New Roman" w:hAnsi="Times New Roman" w:cs="Times New Roman"/>
        </w:rPr>
        <w:t xml:space="preserve">celo Neves como semioticamente </w:t>
      </w:r>
      <w:r w:rsidRPr="00974304">
        <w:rPr>
          <w:rFonts w:ascii="Times New Roman" w:eastAsia="Times New Roman" w:hAnsi="Times New Roman" w:cs="Times New Roman"/>
          <w:i/>
        </w:rPr>
        <w:t>sintático-semântico</w:t>
      </w:r>
      <w:r w:rsidRPr="00974304">
        <w:rPr>
          <w:rStyle w:val="FootnoteReference"/>
          <w:rFonts w:ascii="Times New Roman" w:hAnsi="Times New Roman" w:cs="Times New Roman"/>
        </w:rPr>
        <w:footnoteReference w:id="396"/>
      </w:r>
      <w:r w:rsidRPr="00974304">
        <w:rPr>
          <w:rFonts w:ascii="Times New Roman" w:eastAsia="Times New Roman" w:hAnsi="Times New Roman" w:cs="Times New Roman"/>
        </w:rPr>
        <w:t>. Esse modelo interpretativo caracteriza-se por enfatizar as conexões sintáticas entre termos, expressões ou enunciados normativo-jurídicos, pressupondo a univocidade (semântica) dos mesmos</w:t>
      </w:r>
      <w:r w:rsidRPr="00974304">
        <w:rPr>
          <w:rStyle w:val="FootnoteReference"/>
          <w:rFonts w:ascii="Times New Roman" w:hAnsi="Times New Roman" w:cs="Times New Roman"/>
        </w:rPr>
        <w:footnoteReference w:id="397"/>
      </w:r>
      <w:r w:rsidRPr="00974304">
        <w:rPr>
          <w:rFonts w:ascii="Times New Roman" w:eastAsia="Times New Roman" w:hAnsi="Times New Roman" w:cs="Times New Roman"/>
        </w:rPr>
        <w:t>. As duas vertentes mais representativas desse modelo hermenêutico são a Escola da Exegese</w:t>
      </w:r>
      <w:r w:rsidRPr="00974304">
        <w:rPr>
          <w:rStyle w:val="FootnoteReference"/>
          <w:rFonts w:ascii="Times New Roman" w:hAnsi="Times New Roman" w:cs="Times New Roman"/>
        </w:rPr>
        <w:footnoteReference w:id="398"/>
      </w:r>
      <w:r w:rsidRPr="00974304">
        <w:rPr>
          <w:rFonts w:ascii="Times New Roman" w:eastAsia="Times New Roman" w:hAnsi="Times New Roman" w:cs="Times New Roman"/>
        </w:rPr>
        <w:t xml:space="preserve"> e a Jurisprudência dos Conceitos</w:t>
      </w:r>
      <w:r w:rsidRPr="00974304">
        <w:rPr>
          <w:rStyle w:val="FootnoteReference"/>
          <w:rFonts w:ascii="Times New Roman" w:hAnsi="Times New Roman" w:cs="Times New Roman"/>
        </w:rPr>
        <w:footnoteReference w:id="399"/>
      </w:r>
      <w:r w:rsidRPr="00974304">
        <w:rPr>
          <w:rFonts w:ascii="Times New Roman" w:eastAsia="Times New Roman" w:hAnsi="Times New Roman" w:cs="Times New Roman"/>
        </w:rPr>
        <w:t xml:space="preserve">. Conforme ambas as correntes, </w:t>
      </w:r>
      <w:r w:rsidRPr="00974304">
        <w:rPr>
          <w:rFonts w:ascii="Times New Roman" w:eastAsia="Times New Roman" w:hAnsi="Times New Roman" w:cs="Times New Roman"/>
          <w:i/>
        </w:rPr>
        <w:t>“ao intérprete do Direito caberia descobrir o único sentido juridicamente possível dos signos legais”</w:t>
      </w:r>
      <w:r w:rsidRPr="00974304">
        <w:rPr>
          <w:rFonts w:ascii="Times New Roman" w:eastAsia="Times New Roman" w:hAnsi="Times New Roman" w:cs="Times New Roman"/>
        </w:rPr>
        <w:t xml:space="preserve">. Nas palavras de Marcelo Neves, </w:t>
      </w:r>
    </w:p>
    <w:p w14:paraId="7B7DF415"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2A09B93C"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 xml:space="preserve">[o] ponto crucial do processo interpretativo residiria na concatenação horizontal e vertical entre termos e proposições legais (Escola da Exegese) ou entre os conceitos tecnicamente precisos (Jurisprudência dos Conceitos), para que se definisse a única solução correta do caso respectivo. A esses concepções sintático-semânticas da interpretação jurídica subjazia uma visão realista da linguagem, de tal maneira que a operação sintática apresentava-se como meio de chegar-se metodologicamente ao sentido essencial dos termos e expressões jurídicas, possibilitando </w:t>
      </w:r>
      <w:r w:rsidRPr="00974304">
        <w:rPr>
          <w:rFonts w:ascii="Times New Roman" w:eastAsia="Times New Roman" w:hAnsi="Times New Roman" w:cs="Times New Roman"/>
          <w:i/>
        </w:rPr>
        <w:t>a</w:t>
      </w:r>
      <w:r w:rsidRPr="00974304">
        <w:rPr>
          <w:rFonts w:ascii="Times New Roman" w:eastAsia="Times New Roman" w:hAnsi="Times New Roman" w:cs="Times New Roman"/>
        </w:rPr>
        <w:t xml:space="preserve"> aplicação correta do Direito.</w:t>
      </w:r>
      <w:r w:rsidRPr="00974304">
        <w:rPr>
          <w:rStyle w:val="FootnoteReference"/>
          <w:rFonts w:ascii="Times New Roman" w:hAnsi="Times New Roman" w:cs="Times New Roman"/>
        </w:rPr>
        <w:footnoteReference w:id="400"/>
      </w:r>
    </w:p>
    <w:p w14:paraId="52140EBC"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EED30A9" w14:textId="77777777" w:rsidR="00BD46D0"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tradição hermenêutica representada pela Escola da Exegese</w:t>
      </w:r>
      <w:r w:rsidRPr="00974304">
        <w:rPr>
          <w:rStyle w:val="FootnoteReference"/>
          <w:rFonts w:ascii="Times New Roman" w:hAnsi="Times New Roman" w:cs="Times New Roman"/>
        </w:rPr>
        <w:footnoteReference w:id="401"/>
      </w:r>
      <w:r w:rsidRPr="00974304">
        <w:rPr>
          <w:rFonts w:ascii="Times New Roman" w:eastAsia="Times New Roman" w:hAnsi="Times New Roman" w:cs="Times New Roman"/>
        </w:rPr>
        <w:t xml:space="preserve"> e pela Jurisprudência dos Conceitos, ao compreenderem a interpretação jurídica como processo em que se conhece e reconhece o sentido válido da lei – contexto em que seria admissível a busca por uma única interpretação correta da proposição normativa – não considera suficientemente a relevância da dimensão pragmática no processo de interpretação do Direito, desconhecendo, ou subestimando a mais não poder, a função construtiva do intérprete em face dos textos normativos</w:t>
      </w:r>
      <w:r w:rsidRPr="00974304">
        <w:rPr>
          <w:rStyle w:val="FootnoteReference"/>
          <w:rFonts w:ascii="Times New Roman" w:hAnsi="Times New Roman" w:cs="Times New Roman"/>
        </w:rPr>
        <w:footnoteReference w:id="402"/>
      </w:r>
      <w:r w:rsidRPr="00974304">
        <w:rPr>
          <w:rFonts w:ascii="Times New Roman" w:eastAsia="Times New Roman" w:hAnsi="Times New Roman" w:cs="Times New Roman"/>
        </w:rPr>
        <w:t xml:space="preserve">. </w:t>
      </w:r>
    </w:p>
    <w:p w14:paraId="3E4BA80D" w14:textId="77777777" w:rsidR="00BD46D0" w:rsidRPr="00974304" w:rsidRDefault="00BD46D0" w:rsidP="00712A6E">
      <w:pPr>
        <w:spacing w:line="360" w:lineRule="auto"/>
        <w:ind w:firstLine="709"/>
        <w:jc w:val="both"/>
        <w:rPr>
          <w:rFonts w:ascii="Times New Roman" w:eastAsia="Times New Roman" w:hAnsi="Times New Roman" w:cs="Times New Roman"/>
        </w:rPr>
      </w:pPr>
    </w:p>
    <w:p w14:paraId="66861743" w14:textId="6C70CBE9"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Na síntese propugnada por Marcelo Neves, </w:t>
      </w:r>
      <w:r w:rsidRPr="00974304">
        <w:rPr>
          <w:rFonts w:ascii="Times New Roman" w:eastAsia="Times New Roman" w:hAnsi="Times New Roman" w:cs="Times New Roman"/>
          <w:i/>
        </w:rPr>
        <w:t>“inegavelmente, a linguagem jurídica, enquanto tipo de linguagem ordinária ou natural especializada, e não uma linguagem artificial, é ambígua e vaga, o que dá ensejo a interpretações divergentes”</w:t>
      </w:r>
      <w:r w:rsidRPr="00974304">
        <w:rPr>
          <w:rStyle w:val="FootnoteReference"/>
          <w:rFonts w:ascii="Times New Roman" w:hAnsi="Times New Roman" w:cs="Times New Roman"/>
        </w:rPr>
        <w:footnoteReference w:id="403"/>
      </w:r>
      <w:r w:rsidRPr="00974304">
        <w:rPr>
          <w:rFonts w:ascii="Times New Roman" w:eastAsia="Times New Roman" w:hAnsi="Times New Roman" w:cs="Times New Roman"/>
        </w:rPr>
        <w:t xml:space="preserve">. Para o autor, tal assertiva </w:t>
      </w:r>
      <w:r w:rsidRPr="00974304">
        <w:rPr>
          <w:rFonts w:ascii="Times New Roman" w:eastAsia="Times New Roman" w:hAnsi="Times New Roman" w:cs="Times New Roman"/>
          <w:i/>
        </w:rPr>
        <w:t>“tornou lugar-comum, sendo adotada pelas mais diversas tendências da Teoria do Direito”</w:t>
      </w:r>
      <w:r w:rsidRPr="00974304">
        <w:rPr>
          <w:rStyle w:val="FootnoteReference"/>
          <w:rFonts w:ascii="Times New Roman" w:hAnsi="Times New Roman" w:cs="Times New Roman"/>
        </w:rPr>
        <w:footnoteReference w:id="404"/>
      </w:r>
      <w:r w:rsidRPr="00974304">
        <w:rPr>
          <w:rFonts w:ascii="Times New Roman" w:eastAsia="Times New Roman" w:hAnsi="Times New Roman" w:cs="Times New Roman"/>
        </w:rPr>
        <w:t>. O problema da divergência interpretativa a respeito de textos jurídicos – considerada a percepção generalizada de sua plurivocidade – ganha novos contornos a partir das peculiaridades da sociedade moderna, pois é nela que multiplicidade de valore e interesses possibilita uma variedade estrutural de expectativas sobre os textos normativos</w:t>
      </w:r>
      <w:r w:rsidRPr="00974304">
        <w:rPr>
          <w:rStyle w:val="FootnoteReference"/>
          <w:rFonts w:ascii="Times New Roman" w:hAnsi="Times New Roman" w:cs="Times New Roman"/>
        </w:rPr>
        <w:footnoteReference w:id="405"/>
      </w:r>
      <w:r w:rsidRPr="00974304">
        <w:rPr>
          <w:rFonts w:ascii="Times New Roman" w:eastAsia="Times New Roman" w:hAnsi="Times New Roman" w:cs="Times New Roman"/>
        </w:rPr>
        <w:t xml:space="preserve">. </w:t>
      </w:r>
    </w:p>
    <w:p w14:paraId="413764CB"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05229877" w14:textId="743ED596"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desenvolvimento da filosofia da linguagem</w:t>
      </w:r>
      <w:r w:rsidRPr="00974304">
        <w:rPr>
          <w:rStyle w:val="FootnoteReference"/>
          <w:rFonts w:ascii="Times New Roman" w:hAnsi="Times New Roman" w:cs="Times New Roman"/>
        </w:rPr>
        <w:footnoteReference w:id="406"/>
      </w:r>
      <w:r w:rsidRPr="00974304">
        <w:rPr>
          <w:rFonts w:ascii="Times New Roman" w:eastAsia="Times New Roman" w:hAnsi="Times New Roman" w:cs="Times New Roman"/>
        </w:rPr>
        <w:t xml:space="preserve"> denunciou – a partir da noção de que os pensamentos são expressões linguísticas e, portanto, a linguagem não é a forma exterior, mas a matéria da qual eles se constituem – que </w:t>
      </w:r>
      <w:r w:rsidRPr="00974304">
        <w:rPr>
          <w:rFonts w:ascii="Times New Roman" w:eastAsia="Times New Roman" w:hAnsi="Times New Roman" w:cs="Times New Roman"/>
          <w:i/>
        </w:rPr>
        <w:t>“talvez a pretensão de garantir a objetividade dos discursos da filosofia e da hermenêutica mediante a elaboração de métodos seja demasiadamente pretensiosa (ou ingênua) (ou ambos)”</w:t>
      </w:r>
      <w:r w:rsidR="00F8248A" w:rsidRPr="00974304">
        <w:rPr>
          <w:rStyle w:val="FootnoteReference"/>
          <w:rFonts w:ascii="Times New Roman" w:eastAsia="Times New Roman" w:hAnsi="Times New Roman" w:cs="Times New Roman"/>
        </w:rPr>
        <w:footnoteReference w:id="407"/>
      </w:r>
      <w:r w:rsidRPr="00974304">
        <w:rPr>
          <w:rFonts w:ascii="Times New Roman" w:eastAsia="Times New Roman" w:hAnsi="Times New Roman" w:cs="Times New Roman"/>
        </w:rPr>
        <w:t>. A pretensão de garantir a univocidade da proposição normativa por meio de um método infalível não passou de um sonho fugaz. Gadamer, inspirado pelo giro pragmático da linguística, negando o aspecto cognitivo da hermenêutica jurídica, articula a interação entre interpretação jurídica e verdade de modo a explicitar o caráter sempre provisório do processo interpretativo</w:t>
      </w:r>
      <w:r w:rsidRPr="00974304">
        <w:rPr>
          <w:rStyle w:val="FootnoteReference"/>
          <w:rFonts w:ascii="Times New Roman" w:hAnsi="Times New Roman" w:cs="Times New Roman"/>
        </w:rPr>
        <w:footnoteReference w:id="408"/>
      </w:r>
      <w:r w:rsidRPr="00974304">
        <w:rPr>
          <w:rFonts w:ascii="Times New Roman" w:eastAsia="Times New Roman" w:hAnsi="Times New Roman" w:cs="Times New Roman"/>
        </w:rPr>
        <w:t xml:space="preserve">. O autor rejeita a ideia de que haja um processo interpretativo capaz de conduzir ao conhecimento verdadeiro; a hermenêutica não é nem envolve um método dogmático de interpretação, mas um estilo que organiza o modo humano de atribuir sentidos ao mundo. Na visão de Alexandre Araújo Costa, </w:t>
      </w:r>
    </w:p>
    <w:p w14:paraId="1B3FC31B"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82CAD49"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o objetivo de Gadamer não era o de oferecer um método interpretativo capaz de relevar o significado do objeto, mas esclarecer o modo como os homens conferem sentidos a sua própria atividade. Por isso mesmo é que ele afirma que o sentido da obra de arte é produzido em uma espécie de jogo que coloca em relação o intérprete e a obra. E apenas nesse jogo é que os textos ganham sentido, pois “somente na sua compreensão se produz a retransformação do rastro de sentido morto em sentido vivo”. Então, não há um significado escondido a ser descoberto mas um sentido a ser produzido em um jogo hermenêutico que coloca o intérprete frente à obra interpretada. Nem mesmo o sentido originalmente intencionado pelo autor deve ser entendido como o sentido verdadeiro a ser buscado, pois a interpretação não deve ser entendida, como propunha Schleiermacher, apenas como uma re-produção da produção original de sentido pelo artista.</w:t>
      </w:r>
      <w:r w:rsidRPr="00974304">
        <w:rPr>
          <w:rStyle w:val="FootnoteReference"/>
          <w:rFonts w:ascii="Times New Roman" w:hAnsi="Times New Roman" w:cs="Times New Roman"/>
        </w:rPr>
        <w:footnoteReference w:id="409"/>
      </w:r>
      <w:r w:rsidRPr="00974304">
        <w:rPr>
          <w:rFonts w:ascii="Times New Roman" w:eastAsia="Times New Roman" w:hAnsi="Times New Roman" w:cs="Times New Roman"/>
        </w:rPr>
        <w:t xml:space="preserve"> </w:t>
      </w:r>
    </w:p>
    <w:p w14:paraId="6500B87D"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77ABEAE" w14:textId="77777777" w:rsidR="00BD46D0"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Daí que, se é verdade que a produção de sentidos pelo intérprete não é atividade arbitrária, também é verdade que o significado de qualquer texto, inclusive o jurídico, não é descoberto pelo intérprete, como se ele derivasse de uma objetividade da obra legislativa apreensível por meio de um método interpretativo. Gadamer rejeita a ideia iluminista que pretendia amparar a objetividade do conhecimento em uma racionalidade universal, apta a descortinar a verdade. No campo da hermenêutica, evidenciou a Escola da Exegese, essa mentalidade conduziu à tendência cientificizante que enxergava no método a garantia da correspondência objetiva entre o sentido imanente ao texto e o resultado da interpretação. Segundo essa visão, ao juiz não caberia a criação do direito – esta realizada com exclusividade pelo Poder Legislativo –, mas apenas a identificação do significa da norma (imanente à obra legislativa). A superação dessa noção, como alertou Marcelo Neves, é já um lugar-comum para todas as atuais tendências da Teoria do Direito. </w:t>
      </w:r>
    </w:p>
    <w:p w14:paraId="7352FA02" w14:textId="77777777" w:rsidR="00BD46D0" w:rsidRPr="00974304" w:rsidRDefault="00BD46D0" w:rsidP="00712A6E">
      <w:pPr>
        <w:spacing w:line="360" w:lineRule="auto"/>
        <w:ind w:firstLine="709"/>
        <w:jc w:val="both"/>
        <w:rPr>
          <w:rFonts w:ascii="Times New Roman" w:eastAsia="Times New Roman" w:hAnsi="Times New Roman" w:cs="Times New Roman"/>
        </w:rPr>
      </w:pPr>
    </w:p>
    <w:p w14:paraId="514E26F2" w14:textId="1671D072" w:rsidR="00BD46D0"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suposição de </w:t>
      </w:r>
      <w:r w:rsidR="0024206A" w:rsidRPr="00974304">
        <w:rPr>
          <w:rFonts w:ascii="Times New Roman" w:eastAsia="Times New Roman" w:hAnsi="Times New Roman" w:cs="Times New Roman"/>
        </w:rPr>
        <w:t>que a norma jurídica possibilita</w:t>
      </w:r>
      <w:r w:rsidRPr="00974304">
        <w:rPr>
          <w:rFonts w:ascii="Times New Roman" w:eastAsia="Times New Roman" w:hAnsi="Times New Roman" w:cs="Times New Roman"/>
        </w:rPr>
        <w:t xml:space="preserve"> apenas uma interpretação possível, de resto extraída por meio de um método interpretativo, remete à superada concepção hermenêutica que supunha um sentido imanente à proposição linguística. Por isso que o fundamento sobre o qual repousa a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 a possibilidade de identificação de apenas uma solução interpretativa possível a partir do texto constitucional – não encontra conforto no atual estado da arte da hermenêutica jurídica. Nas palavras de Marcelo Neves, </w:t>
      </w:r>
      <w:r w:rsidRPr="00974304">
        <w:rPr>
          <w:rFonts w:ascii="Times New Roman" w:eastAsia="Times New Roman" w:hAnsi="Times New Roman" w:cs="Times New Roman"/>
          <w:i/>
        </w:rPr>
        <w:t>“é inaceitável a concepção ilusória de que só há uma solução correta para cada caso, conforme critérios de um juiz hipotético racionalmente justo. A possibilidade de mais de uma decisão justificável à luz dos princípios e regras constitucionais parece-nos evidente”</w:t>
      </w:r>
      <w:r w:rsidRPr="00974304">
        <w:rPr>
          <w:rStyle w:val="FootnoteReference"/>
          <w:rFonts w:ascii="Times New Roman" w:hAnsi="Times New Roman" w:cs="Times New Roman"/>
        </w:rPr>
        <w:footnoteReference w:id="410"/>
      </w:r>
      <w:r w:rsidRPr="00974304">
        <w:rPr>
          <w:rFonts w:ascii="Times New Roman" w:eastAsia="Times New Roman" w:hAnsi="Times New Roman" w:cs="Times New Roman"/>
        </w:rPr>
        <w:t xml:space="preserve">. A ideia-força da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enfrentada sob a ótica da hermenêutica jurídica, ganha contornos de extrema fragilidade, chegando mesmo às raias da ingenuidade. </w:t>
      </w:r>
    </w:p>
    <w:p w14:paraId="2A068DC9" w14:textId="77777777" w:rsidR="00BD46D0" w:rsidRPr="00974304" w:rsidRDefault="00BD46D0" w:rsidP="00712A6E">
      <w:pPr>
        <w:spacing w:line="360" w:lineRule="auto"/>
        <w:ind w:firstLine="709"/>
        <w:jc w:val="both"/>
        <w:rPr>
          <w:rFonts w:ascii="Times New Roman" w:eastAsia="Times New Roman" w:hAnsi="Times New Roman" w:cs="Times New Roman"/>
        </w:rPr>
      </w:pPr>
    </w:p>
    <w:p w14:paraId="53FB0F78" w14:textId="77986DE8"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Não se mostra defensável, na quadra atual, cogitar do estabelecimento de um critério normativo de legitimação da atividade da Corte Constitucional baseado na premissa de que algumas normas constitucionais, quando enfrentadas na seara do controle de constitucionalidade, possam oferecer uma única possibilidade hermenêutica. Nem por i</w:t>
      </w:r>
      <w:r w:rsidR="00F8248A" w:rsidRPr="00974304">
        <w:rPr>
          <w:rFonts w:ascii="Times New Roman" w:eastAsia="Times New Roman" w:hAnsi="Times New Roman" w:cs="Times New Roman"/>
        </w:rPr>
        <w:t>sso, adverte Marcelo Neves, é</w:t>
      </w:r>
      <w:r w:rsidRPr="00974304">
        <w:rPr>
          <w:rFonts w:ascii="Times New Roman" w:eastAsia="Times New Roman" w:hAnsi="Times New Roman" w:cs="Times New Roman"/>
        </w:rPr>
        <w:t xml:space="preserve"> defensável o argumento de que o intérprete possa de forma legítima extrair arbitrariamente de uma infinidade de sentidos dos textos normativos a decisão concretizadora, o que conduziria a um inaceitável contextualismo decisionista. O problema atual pode ser entendido no sentido de que o intérprete busca delimitar as fronteiras – sempre dinâmicas – entre as interpretações justificáveis e as que não são “atribuíveis” aos textos constitucionais no Estado Democrático de Direito. A crítica de Zagrebelsky à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caminha na mesma direção:</w:t>
      </w:r>
    </w:p>
    <w:p w14:paraId="618D3F11"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02B94C2A"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 xml:space="preserve">Decisioni a &lt;&lt;rime obbligate&gt;&gt;? Le perplessità che si </w:t>
      </w:r>
      <w:proofErr w:type="gramStart"/>
      <w:r w:rsidRPr="00EE13A2">
        <w:rPr>
          <w:rFonts w:ascii="Times New Roman" w:eastAsia="Times New Roman" w:hAnsi="Times New Roman" w:cs="Times New Roman"/>
          <w:lang w:val="it-IT"/>
        </w:rPr>
        <w:t>pongono</w:t>
      </w:r>
      <w:proofErr w:type="gramEnd"/>
      <w:r w:rsidRPr="00EE13A2">
        <w:rPr>
          <w:rFonts w:ascii="Times New Roman" w:eastAsia="Times New Roman" w:hAnsi="Times New Roman" w:cs="Times New Roman"/>
          <w:lang w:val="it-IT"/>
        </w:rPr>
        <w:t xml:space="preserve"> riguardo innanzitutto rispetto delle competenze legislative: le decisione creative di diritto, immettendo norme nuove nell’ordinamento giuridico, svolgerebbero – si dice – una funzione paralegislativa, sostitutiva di quella parlamentare, estranea alla natura delle funzioni di un organo giudiziario.</w:t>
      </w:r>
    </w:p>
    <w:p w14:paraId="19ABAAB2"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 xml:space="preserve">A questo rilievo `e stato replicato che la norma, a prima vista abusivamente aggiunta, viene in realtà, &lt;&lt;per cosi dire, trovata tra quelle a portata di mano o fatta derivata da un principio generale o addirittura, tratta dalla stessa norma costituzionale violata&gt;&gt;: dunque, non creazione ma esplicitazione. La norma posta dalla Corte &lt;&lt;manipolando&gt;&gt; la legge sottoposta a suo giudizio non deriverebbe da un’inammissibile opera di legislazione, bensì da un’attività </w:t>
      </w:r>
      <w:proofErr w:type="gramStart"/>
      <w:r w:rsidRPr="00EE13A2">
        <w:rPr>
          <w:rFonts w:ascii="Times New Roman" w:eastAsia="Times New Roman" w:hAnsi="Times New Roman" w:cs="Times New Roman"/>
          <w:lang w:val="it-IT"/>
        </w:rPr>
        <w:t xml:space="preserve">di </w:t>
      </w:r>
      <w:proofErr w:type="gramEnd"/>
      <w:r w:rsidRPr="00EE13A2">
        <w:rPr>
          <w:rFonts w:ascii="Times New Roman" w:eastAsia="Times New Roman" w:hAnsi="Times New Roman" w:cs="Times New Roman"/>
          <w:lang w:val="it-IT"/>
        </w:rPr>
        <w:t xml:space="preserve">interpretazione il cui contenuto `e semplicemente dichiarato (non creato) dalla Corte costituzionale. Perciò – si </w:t>
      </w:r>
      <w:proofErr w:type="gramStart"/>
      <w:r w:rsidRPr="00EE13A2">
        <w:rPr>
          <w:rFonts w:ascii="Times New Roman" w:eastAsia="Times New Roman" w:hAnsi="Times New Roman" w:cs="Times New Roman"/>
          <w:lang w:val="it-IT"/>
        </w:rPr>
        <w:t>conclude</w:t>
      </w:r>
      <w:proofErr w:type="gramEnd"/>
      <w:r w:rsidRPr="00EE13A2">
        <w:rPr>
          <w:rFonts w:ascii="Times New Roman" w:eastAsia="Times New Roman" w:hAnsi="Times New Roman" w:cs="Times New Roman"/>
          <w:lang w:val="it-IT"/>
        </w:rPr>
        <w:t xml:space="preserve"> – si di creazione di nuovo diritto si volesse parlare, dovrà almeno soggiungersi che si tratta di una legislazione &lt;&lt;a rime obbligate&gt;&gt;, poiché la Corte non inventa nulla (e non può inventare nulla) che, almeno allo stato latente, no sia già presente nell’ordinamento.</w:t>
      </w:r>
    </w:p>
    <w:p w14:paraId="69C0346C"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 xml:space="preserve">Questa replica brillante `e risolutiva? Già a stare alla metafora, le rime obbligate lasciano liberi di scegliere </w:t>
      </w:r>
      <w:proofErr w:type="gramStart"/>
      <w:r w:rsidRPr="00EE13A2">
        <w:rPr>
          <w:rFonts w:ascii="Times New Roman" w:eastAsia="Times New Roman" w:hAnsi="Times New Roman" w:cs="Times New Roman"/>
          <w:lang w:val="it-IT"/>
        </w:rPr>
        <w:t>le</w:t>
      </w:r>
      <w:proofErr w:type="gramEnd"/>
      <w:r w:rsidRPr="00EE13A2">
        <w:rPr>
          <w:rFonts w:ascii="Times New Roman" w:eastAsia="Times New Roman" w:hAnsi="Times New Roman" w:cs="Times New Roman"/>
          <w:lang w:val="it-IT"/>
        </w:rPr>
        <w:t xml:space="preserve"> parola in rima. Essa dice semplicemente che la norma &lt;&lt;creata&gt;&gt; dalla corte deve essere in linea con l’ordinamento; ma il modo d’essere in linea `e vario e, tra questa varietà, c’`e possibilità di scelta.</w:t>
      </w:r>
    </w:p>
    <w:p w14:paraId="0DA80833"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w:t>
      </w:r>
    </w:p>
    <w:p w14:paraId="024F54C3"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 xml:space="preserve">Il giudizio della Corte, data l’incostituzionalità della legge, deve </w:t>
      </w:r>
      <w:proofErr w:type="gramStart"/>
      <w:r w:rsidRPr="00EE13A2">
        <w:rPr>
          <w:rFonts w:ascii="Times New Roman" w:eastAsia="Times New Roman" w:hAnsi="Times New Roman" w:cs="Times New Roman"/>
          <w:lang w:val="it-IT"/>
        </w:rPr>
        <w:t>concludersi</w:t>
      </w:r>
      <w:proofErr w:type="gramEnd"/>
      <w:r w:rsidRPr="00EE13A2">
        <w:rPr>
          <w:rFonts w:ascii="Times New Roman" w:eastAsia="Times New Roman" w:hAnsi="Times New Roman" w:cs="Times New Roman"/>
          <w:lang w:val="it-IT"/>
        </w:rPr>
        <w:t xml:space="preserve"> con la determinazione d’auna offerta al giudice a quo, per la definizione del suo giudizio. In questa ricerca, la distinzione tra ciò che c’`</w:t>
      </w:r>
      <w:proofErr w:type="gramStart"/>
      <w:r w:rsidRPr="00EE13A2">
        <w:rPr>
          <w:rFonts w:ascii="Times New Roman" w:eastAsia="Times New Roman" w:hAnsi="Times New Roman" w:cs="Times New Roman"/>
          <w:lang w:val="it-IT"/>
        </w:rPr>
        <w:t>e e</w:t>
      </w:r>
      <w:proofErr w:type="gramEnd"/>
      <w:r w:rsidRPr="00EE13A2">
        <w:rPr>
          <w:rFonts w:ascii="Times New Roman" w:eastAsia="Times New Roman" w:hAnsi="Times New Roman" w:cs="Times New Roman"/>
          <w:lang w:val="it-IT"/>
        </w:rPr>
        <w:t xml:space="preserve"> ciò che non c’`e sfuma e diventa la distinzione tra ciò che `e riconducibile e ciò che non `e riconducibile all’ordinamento giuridico, fermo restando l’ineliminabile fattore attivo o creativo inerente a ogni ricerca giurisprudenziale di questo tipo. &lt;&lt;Riconducibile&gt;&gt; significa &lt;&lt;giustificabili&gt;&gt; alla luce dei principi costitutivi dell’ordinamento, tenuto conto della dinamica </w:t>
      </w:r>
      <w:proofErr w:type="gramStart"/>
      <w:r w:rsidRPr="00EE13A2">
        <w:rPr>
          <w:rFonts w:ascii="Times New Roman" w:eastAsia="Times New Roman" w:hAnsi="Times New Roman" w:cs="Times New Roman"/>
          <w:lang w:val="it-IT"/>
        </w:rPr>
        <w:t>ch’essi</w:t>
      </w:r>
      <w:proofErr w:type="gramEnd"/>
      <w:r w:rsidRPr="00EE13A2">
        <w:rPr>
          <w:rFonts w:ascii="Times New Roman" w:eastAsia="Times New Roman" w:hAnsi="Times New Roman" w:cs="Times New Roman"/>
          <w:lang w:val="it-IT"/>
        </w:rPr>
        <w:t xml:space="preserve"> sprigionano nel rapporto con i casi concreto. </w:t>
      </w:r>
      <w:proofErr w:type="gramStart"/>
      <w:r w:rsidRPr="00EE13A2">
        <w:rPr>
          <w:rFonts w:ascii="Times New Roman" w:eastAsia="Times New Roman" w:hAnsi="Times New Roman" w:cs="Times New Roman"/>
          <w:lang w:val="it-IT"/>
        </w:rPr>
        <w:t xml:space="preserve">Inutile dire che questa dinamica `e regolata non dalla </w:t>
      </w:r>
      <w:r w:rsidRPr="00EE13A2">
        <w:rPr>
          <w:rFonts w:ascii="Times New Roman" w:eastAsia="Times New Roman" w:hAnsi="Times New Roman" w:cs="Times New Roman"/>
          <w:i/>
          <w:lang w:val="it-IT"/>
        </w:rPr>
        <w:t>scientia iuris</w:t>
      </w:r>
      <w:r w:rsidRPr="00EE13A2">
        <w:rPr>
          <w:rFonts w:ascii="Times New Roman" w:eastAsia="Times New Roman" w:hAnsi="Times New Roman" w:cs="Times New Roman"/>
          <w:lang w:val="it-IT"/>
        </w:rPr>
        <w:t xml:space="preserve">, ma dalla </w:t>
      </w:r>
      <w:r w:rsidRPr="00EE13A2">
        <w:rPr>
          <w:rFonts w:ascii="Times New Roman" w:eastAsia="Times New Roman" w:hAnsi="Times New Roman" w:cs="Times New Roman"/>
          <w:i/>
          <w:lang w:val="it-IT"/>
        </w:rPr>
        <w:t>iuris-prudentia</w:t>
      </w:r>
      <w:r w:rsidRPr="00EE13A2">
        <w:rPr>
          <w:rFonts w:ascii="Times New Roman" w:eastAsia="Times New Roman" w:hAnsi="Times New Roman" w:cs="Times New Roman"/>
          <w:lang w:val="it-IT"/>
        </w:rPr>
        <w:t>.</w:t>
      </w:r>
      <w:proofErr w:type="gramEnd"/>
      <w:r w:rsidRPr="00EE13A2">
        <w:rPr>
          <w:rStyle w:val="FootnoteReference"/>
          <w:rFonts w:ascii="Times New Roman" w:hAnsi="Times New Roman" w:cs="Times New Roman"/>
          <w:lang w:val="it-IT"/>
        </w:rPr>
        <w:footnoteReference w:id="411"/>
      </w:r>
    </w:p>
    <w:p w14:paraId="38737436"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03E1E60" w14:textId="681AA066"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crítica de Zagrebelsky à ideia de que uma norma criada pela Corte Constitucional pode ser 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 porque não cria nada, senão extrai um norma (única possível) a partir da Constituição – vaio ao encontro do atual estado da arte da hermenêutica jurídica. A criação da norma envolve sempre uma escolha interpretativa. A ideia de uma única solução interpretativa possível a partir de um determinado texto constitucional é incompatível com a compreensão generalizada de que a interpretação de normas constitucionais possibilita sempre mais de uma solução justificável</w:t>
      </w:r>
      <w:r w:rsidR="00B73747" w:rsidRPr="00974304">
        <w:rPr>
          <w:rStyle w:val="FootnoteReference"/>
          <w:rFonts w:ascii="Times New Roman" w:eastAsia="Times New Roman" w:hAnsi="Times New Roman" w:cs="Times New Roman"/>
        </w:rPr>
        <w:footnoteReference w:id="412"/>
      </w:r>
      <w:r w:rsidRPr="00974304">
        <w:rPr>
          <w:rFonts w:ascii="Times New Roman" w:eastAsia="Times New Roman" w:hAnsi="Times New Roman" w:cs="Times New Roman"/>
        </w:rPr>
        <w:t>. A questão está em saber se a solução interpret</w:t>
      </w:r>
      <w:r w:rsidR="00DD0E4B">
        <w:rPr>
          <w:rFonts w:ascii="Times New Roman" w:eastAsia="Times New Roman" w:hAnsi="Times New Roman" w:cs="Times New Roman"/>
        </w:rPr>
        <w:t>ativa proposta é reconduzível (nas palavras de Zagrebelsky) ou atribuível (</w:t>
      </w:r>
      <w:r w:rsidRPr="00974304">
        <w:rPr>
          <w:rFonts w:ascii="Times New Roman" w:eastAsia="Times New Roman" w:hAnsi="Times New Roman" w:cs="Times New Roman"/>
        </w:rPr>
        <w:t>no argume</w:t>
      </w:r>
      <w:r w:rsidR="00DD0E4B">
        <w:rPr>
          <w:rFonts w:ascii="Times New Roman" w:eastAsia="Times New Roman" w:hAnsi="Times New Roman" w:cs="Times New Roman"/>
        </w:rPr>
        <w:t>nto proposto por Marcelo Neves)</w:t>
      </w:r>
      <w:r w:rsidRPr="00974304">
        <w:rPr>
          <w:rFonts w:ascii="Times New Roman" w:eastAsia="Times New Roman" w:hAnsi="Times New Roman" w:cs="Times New Roman"/>
        </w:rPr>
        <w:t xml:space="preserve"> ao texto constitucional. De qualquer modo, é difícil conceber que a ideia-força da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possa ter lugar na atual quadra da hermenêutica jurídica. </w:t>
      </w:r>
      <w:r w:rsidR="00DD0E4B">
        <w:rPr>
          <w:rFonts w:ascii="Times New Roman" w:eastAsia="Times New Roman" w:hAnsi="Times New Roman" w:cs="Times New Roman"/>
        </w:rPr>
        <w:t>Silvestri, por exemplo</w:t>
      </w:r>
      <w:r w:rsidR="00506032" w:rsidRPr="00974304">
        <w:rPr>
          <w:rFonts w:ascii="Times New Roman" w:eastAsia="Times New Roman" w:hAnsi="Times New Roman" w:cs="Times New Roman"/>
        </w:rPr>
        <w:t xml:space="preserve">, assinala que seria errado continuar a pensar que a Corte, ao produzir sentenças aditivas, se limite a encontrar ou a explicitar uma norma já existente no ordenamento: </w:t>
      </w:r>
      <w:r w:rsidR="00506032" w:rsidRPr="00974304">
        <w:rPr>
          <w:rFonts w:ascii="Times New Roman" w:eastAsia="Times New Roman" w:hAnsi="Times New Roman" w:cs="Times New Roman"/>
          <w:i/>
        </w:rPr>
        <w:t>“</w:t>
      </w:r>
      <w:r w:rsidR="00506032" w:rsidRPr="00EE13A2">
        <w:rPr>
          <w:rFonts w:ascii="Times New Roman" w:eastAsia="Times New Roman" w:hAnsi="Times New Roman" w:cs="Times New Roman"/>
          <w:i/>
          <w:lang w:val="it-IT"/>
        </w:rPr>
        <w:t xml:space="preserve">un simile modo di vedere il problema finisce col </w:t>
      </w:r>
      <w:r w:rsidR="00EE13A2" w:rsidRPr="00EE13A2">
        <w:rPr>
          <w:rFonts w:ascii="Times New Roman" w:eastAsia="Times New Roman" w:hAnsi="Times New Roman" w:cs="Times New Roman"/>
          <w:i/>
          <w:lang w:val="it-IT"/>
        </w:rPr>
        <w:t>sovrapporre</w:t>
      </w:r>
      <w:r w:rsidR="00506032" w:rsidRPr="00EE13A2">
        <w:rPr>
          <w:rFonts w:ascii="Times New Roman" w:eastAsia="Times New Roman" w:hAnsi="Times New Roman" w:cs="Times New Roman"/>
          <w:i/>
          <w:lang w:val="it-IT"/>
        </w:rPr>
        <w:t xml:space="preserve"> il cervello del giurista (positivista) alla realtà</w:t>
      </w:r>
      <w:r w:rsidR="00506032" w:rsidRPr="00974304">
        <w:rPr>
          <w:rFonts w:ascii="Times New Roman" w:eastAsia="Times New Roman" w:hAnsi="Times New Roman" w:cs="Times New Roman"/>
          <w:i/>
        </w:rPr>
        <w:t>”</w:t>
      </w:r>
      <w:r w:rsidR="00506032" w:rsidRPr="00974304">
        <w:rPr>
          <w:rStyle w:val="FootnoteReference"/>
          <w:rFonts w:ascii="Times New Roman" w:eastAsia="Times New Roman" w:hAnsi="Times New Roman" w:cs="Times New Roman"/>
          <w:i/>
        </w:rPr>
        <w:footnoteReference w:id="413"/>
      </w:r>
      <w:r w:rsidR="00506032" w:rsidRPr="00974304">
        <w:rPr>
          <w:rFonts w:ascii="Times New Roman" w:eastAsia="Times New Roman" w:hAnsi="Times New Roman" w:cs="Times New Roman"/>
        </w:rPr>
        <w:t>.</w:t>
      </w:r>
    </w:p>
    <w:p w14:paraId="50488B4C" w14:textId="77777777" w:rsidR="00802324" w:rsidRPr="00974304" w:rsidRDefault="00802324" w:rsidP="00712A6E">
      <w:pPr>
        <w:spacing w:line="360" w:lineRule="auto"/>
        <w:ind w:firstLine="709"/>
        <w:jc w:val="both"/>
        <w:rPr>
          <w:rFonts w:ascii="Times New Roman" w:eastAsia="Times New Roman" w:hAnsi="Times New Roman" w:cs="Times New Roman"/>
        </w:rPr>
      </w:pPr>
    </w:p>
    <w:p w14:paraId="0A14BD6D" w14:textId="1D01FBEA" w:rsidR="00802324" w:rsidRPr="00974304" w:rsidRDefault="00802324"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Mesmo na Itália, onde foi concebida a ideia de legislação constitucionalmente obrigatória, o juiz ordinário é obrigado, por força da jurisprudência da Corte constitucional, a indicar a solução 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por ele proposta no momento de submeter a questão constitucional prejudicial, o que sugere a possibilidade de mais uma solução possível, pois, fosse única a solução integradora do ordenamento jurídico, nenhum sentido faria em exigir que o juiz ordinário faça uma proposta de criação normativa à Corte constitucional</w:t>
      </w:r>
      <w:r w:rsidRPr="00974304">
        <w:rPr>
          <w:rStyle w:val="FootnoteReference"/>
          <w:rFonts w:ascii="Times New Roman" w:eastAsia="Times New Roman" w:hAnsi="Times New Roman" w:cs="Times New Roman"/>
        </w:rPr>
        <w:footnoteReference w:id="414"/>
      </w:r>
      <w:r w:rsidRPr="00974304">
        <w:rPr>
          <w:rFonts w:ascii="Times New Roman" w:eastAsia="Times New Roman" w:hAnsi="Times New Roman" w:cs="Times New Roman"/>
        </w:rPr>
        <w:t xml:space="preserve">. </w:t>
      </w:r>
    </w:p>
    <w:p w14:paraId="2A2022CA"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2DE37806" w14:textId="7777777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Não sem razão, portanto, Zagrebelsky propõe a atribuição de um novo sentido à expressão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já não mais vinculada à noção de univocidade interpretativa da norma constitucional, mas sim à obrigatoriedade de formulação, por parte da Corte Constitucional, de um complemento normativo suficiente para permitir a superação do estado de omissão inconstitucional. Para o constitucionalista italiano,</w:t>
      </w:r>
    </w:p>
    <w:p w14:paraId="0A805374"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780E3160" w14:textId="77777777" w:rsidR="00712A6E" w:rsidRPr="00EE13A2" w:rsidRDefault="00712A6E" w:rsidP="00712A6E">
      <w:pPr>
        <w:ind w:left="2268"/>
        <w:jc w:val="both"/>
        <w:rPr>
          <w:rFonts w:ascii="Times New Roman" w:eastAsia="Times New Roman" w:hAnsi="Times New Roman" w:cs="Times New Roman"/>
          <w:lang w:val="it-IT"/>
        </w:rPr>
      </w:pPr>
      <w:r w:rsidRPr="00EE13A2">
        <w:rPr>
          <w:rFonts w:ascii="Times New Roman" w:eastAsia="Times New Roman" w:hAnsi="Times New Roman" w:cs="Times New Roman"/>
          <w:lang w:val="it-IT"/>
        </w:rPr>
        <w:t>La metafora delle &lt;&lt;rime obbligate&gt;&gt; ha tuttavia un significato, un significato che non</w:t>
      </w:r>
      <w:proofErr w:type="gramStart"/>
      <w:r w:rsidRPr="00EE13A2">
        <w:rPr>
          <w:rFonts w:ascii="Times New Roman" w:eastAsia="Times New Roman" w:hAnsi="Times New Roman" w:cs="Times New Roman"/>
          <w:lang w:val="it-IT"/>
        </w:rPr>
        <w:t xml:space="preserve"> `</w:t>
      </w:r>
      <w:proofErr w:type="gramEnd"/>
      <w:r w:rsidRPr="00EE13A2">
        <w:rPr>
          <w:rFonts w:ascii="Times New Roman" w:eastAsia="Times New Roman" w:hAnsi="Times New Roman" w:cs="Times New Roman"/>
          <w:lang w:val="it-IT"/>
        </w:rPr>
        <w:t>e descrittivo (la Corte quando manipola la leggi non obbedisce a &lt;&lt;obblighi&gt;&gt;), ma prescrittivo: svolge, non stravolge. Lo &lt;&lt;svolgimento&gt;&gt; non</w:t>
      </w:r>
      <w:proofErr w:type="gramStart"/>
      <w:r w:rsidRPr="00EE13A2">
        <w:rPr>
          <w:rFonts w:ascii="Times New Roman" w:eastAsia="Times New Roman" w:hAnsi="Times New Roman" w:cs="Times New Roman"/>
          <w:lang w:val="it-IT"/>
        </w:rPr>
        <w:t xml:space="preserve"> `</w:t>
      </w:r>
      <w:proofErr w:type="gramEnd"/>
      <w:r w:rsidRPr="00EE13A2">
        <w:rPr>
          <w:rFonts w:ascii="Times New Roman" w:eastAsia="Times New Roman" w:hAnsi="Times New Roman" w:cs="Times New Roman"/>
          <w:lang w:val="it-IT"/>
        </w:rPr>
        <w:t>e obbligato nel contenuto ma, data la funzione in cui il controllo di costituzionalità `e inserito, `e necessario: la funzione giurisprudenziale, a contatto con casi da risolvere</w:t>
      </w:r>
      <w:r w:rsidRPr="00EE13A2">
        <w:rPr>
          <w:rStyle w:val="FootnoteReference"/>
          <w:rFonts w:ascii="Times New Roman" w:hAnsi="Times New Roman" w:cs="Times New Roman"/>
          <w:lang w:val="it-IT"/>
        </w:rPr>
        <w:footnoteReference w:id="415"/>
      </w:r>
      <w:r w:rsidRPr="00EE13A2">
        <w:rPr>
          <w:rFonts w:ascii="Times New Roman" w:eastAsia="Times New Roman" w:hAnsi="Times New Roman" w:cs="Times New Roman"/>
          <w:lang w:val="it-IT"/>
        </w:rPr>
        <w:t>.</w:t>
      </w:r>
    </w:p>
    <w:p w14:paraId="53891E78"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4E62BF54" w14:textId="31AA1AC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 observação de Zagrebelsky sobre não significar a metáfora da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a obrigatoriedade do conteúdo da norma conta com a adesão, na Corte Constitucional brasileira, do Ministro Gilmar Mendes, que, no julgamento do Mandado de Injunção n. 670 – no qual se discutia a omissão legislativa em regulamentar o direito à grave dos serv</w:t>
      </w:r>
      <w:r w:rsidR="00DD0E4B">
        <w:rPr>
          <w:rFonts w:ascii="Times New Roman" w:eastAsia="Times New Roman" w:hAnsi="Times New Roman" w:cs="Times New Roman"/>
        </w:rPr>
        <w:t>idores públicos –, desenvolveu o seguinte argumento</w:t>
      </w:r>
      <w:r w:rsidRPr="00974304">
        <w:rPr>
          <w:rFonts w:ascii="Times New Roman" w:eastAsia="Times New Roman" w:hAnsi="Times New Roman" w:cs="Times New Roman"/>
        </w:rPr>
        <w:t>:</w:t>
      </w:r>
    </w:p>
    <w:p w14:paraId="3D52DC46"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2ED92C58"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Evidentemente, não se outorga ao legislador qualquer poder discricionário quanto à edição ou não da lei disciplinadora do direito de greve. O legislador poderá adotar um modelo mais ou menos rígido, mais ou menos restritivo do direito de greve no âmbito do serviço público, mas não poderá deixar de reconhecer o direito previamente definido na Constituição.</w:t>
      </w:r>
    </w:p>
    <w:p w14:paraId="5C86E74F" w14:textId="77777777" w:rsidR="00712A6E" w:rsidRPr="00974304" w:rsidRDefault="00712A6E" w:rsidP="00712A6E">
      <w:pPr>
        <w:ind w:left="2268"/>
        <w:jc w:val="both"/>
        <w:rPr>
          <w:rFonts w:ascii="Times New Roman" w:eastAsia="Times New Roman" w:hAnsi="Times New Roman" w:cs="Times New Roman"/>
        </w:rPr>
      </w:pPr>
      <w:r w:rsidRPr="00974304">
        <w:rPr>
          <w:rFonts w:ascii="Times New Roman" w:eastAsia="Times New Roman" w:hAnsi="Times New Roman" w:cs="Times New Roman"/>
        </w:rPr>
        <w:t>Identifica-se, pois, aqui a necessidade de uma solução obrigatória da perspectiva constitucional, uma vez que ao legislador não é dado escolher se concede ou não o direito de greve, pode tão-somente dispor sobre a adequada configuração da sua aplicação.</w:t>
      </w:r>
    </w:p>
    <w:p w14:paraId="3E64BC82"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39A095E7" w14:textId="77777777" w:rsidR="00712A6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No julgamento da Reclamação n. 4374, o Supremo Tribunal Federal, ao placitar a posição do Relator, Ministro Gilmar Mendes, novamente atribuiu à ideia de solução constitucionalmente obrigatória o sentido proposto por Zagrebelsky</w:t>
      </w:r>
      <w:r w:rsidRPr="00974304">
        <w:rPr>
          <w:rStyle w:val="FootnoteReference"/>
          <w:rFonts w:ascii="Times New Roman" w:hAnsi="Times New Roman" w:cs="Times New Roman"/>
        </w:rPr>
        <w:footnoteReference w:id="416"/>
      </w:r>
      <w:r w:rsidRPr="00974304">
        <w:rPr>
          <w:rFonts w:ascii="Times New Roman" w:eastAsia="Times New Roman" w:hAnsi="Times New Roman" w:cs="Times New Roman"/>
        </w:rPr>
        <w:t xml:space="preserve">. </w:t>
      </w:r>
    </w:p>
    <w:p w14:paraId="60A38E1E" w14:textId="77777777" w:rsidR="00712A6E" w:rsidRPr="00974304" w:rsidRDefault="00712A6E" w:rsidP="00712A6E">
      <w:pPr>
        <w:spacing w:line="360" w:lineRule="auto"/>
        <w:ind w:firstLine="709"/>
        <w:jc w:val="both"/>
        <w:rPr>
          <w:rFonts w:ascii="Times New Roman" w:eastAsia="Times New Roman" w:hAnsi="Times New Roman" w:cs="Times New Roman"/>
        </w:rPr>
      </w:pPr>
    </w:p>
    <w:p w14:paraId="09A3EAFD" w14:textId="27C98CE9" w:rsidR="0008521E" w:rsidRPr="00974304" w:rsidRDefault="00712A6E" w:rsidP="00712A6E">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No campo de estudo objeto des</w:t>
      </w:r>
      <w:r w:rsidR="00F8248A" w:rsidRPr="00974304">
        <w:rPr>
          <w:rFonts w:ascii="Times New Roman" w:eastAsia="Times New Roman" w:hAnsi="Times New Roman" w:cs="Times New Roman"/>
        </w:rPr>
        <w:t>te</w:t>
      </w:r>
      <w:r w:rsidR="0024206A" w:rsidRPr="00974304">
        <w:rPr>
          <w:rFonts w:ascii="Times New Roman" w:eastAsia="Times New Roman" w:hAnsi="Times New Roman" w:cs="Times New Roman"/>
        </w:rPr>
        <w:t xml:space="preserve"> trabalho – sentenças aditivas</w:t>
      </w:r>
      <w:r w:rsidRPr="00974304">
        <w:rPr>
          <w:rFonts w:ascii="Times New Roman" w:eastAsia="Times New Roman" w:hAnsi="Times New Roman" w:cs="Times New Roman"/>
        </w:rPr>
        <w:t xml:space="preserve"> na jurisdição constitucional brasileira –, convém desenhar uma interpretação da Constituição que, ao legitimar a produção normativa do Supremo Tribunal Federal, o faça de modo que o modelo tenha capacidade para generalizar-se consistentemente como critério para o tratamento de outros casos em que se recorre aos mesmos dispositivos</w:t>
      </w:r>
      <w:r w:rsidR="0008521E" w:rsidRPr="00974304">
        <w:rPr>
          <w:rStyle w:val="FootnoteReference"/>
          <w:rFonts w:ascii="Times New Roman" w:eastAsia="Times New Roman" w:hAnsi="Times New Roman" w:cs="Times New Roman"/>
        </w:rPr>
        <w:footnoteReference w:id="417"/>
      </w:r>
      <w:r w:rsidRPr="00974304">
        <w:rPr>
          <w:rFonts w:ascii="Times New Roman" w:eastAsia="Times New Roman" w:hAnsi="Times New Roman" w:cs="Times New Roman"/>
        </w:rPr>
        <w:t xml:space="preserve">. </w:t>
      </w:r>
    </w:p>
    <w:p w14:paraId="34DFD2BA" w14:textId="77777777" w:rsidR="0008521E" w:rsidRPr="00974304" w:rsidRDefault="0008521E" w:rsidP="001E13A5">
      <w:pPr>
        <w:spacing w:line="360" w:lineRule="auto"/>
        <w:jc w:val="both"/>
        <w:rPr>
          <w:rFonts w:ascii="Times New Roman" w:hAnsi="Times New Roman" w:cs="Times New Roman"/>
          <w:b/>
        </w:rPr>
      </w:pPr>
    </w:p>
    <w:p w14:paraId="1771B374" w14:textId="77777777" w:rsidR="00321E32" w:rsidRPr="00974304" w:rsidRDefault="00321E32">
      <w:pPr>
        <w:rPr>
          <w:rFonts w:ascii="Times New Roman" w:hAnsi="Times New Roman" w:cs="Times New Roman"/>
          <w:b/>
        </w:rPr>
      </w:pPr>
      <w:r w:rsidRPr="00974304">
        <w:rPr>
          <w:rFonts w:ascii="Times New Roman" w:hAnsi="Times New Roman" w:cs="Times New Roman"/>
          <w:b/>
        </w:rPr>
        <w:br w:type="page"/>
      </w:r>
    </w:p>
    <w:p w14:paraId="4DE20B53" w14:textId="4893BDB2" w:rsidR="00103159" w:rsidRPr="00974304" w:rsidRDefault="00473D91" w:rsidP="00AD20FF">
      <w:pPr>
        <w:spacing w:line="360" w:lineRule="auto"/>
        <w:jc w:val="center"/>
        <w:rPr>
          <w:rFonts w:ascii="Times New Roman" w:hAnsi="Times New Roman" w:cs="Times New Roman"/>
          <w:b/>
        </w:rPr>
      </w:pPr>
      <w:r w:rsidRPr="00974304">
        <w:rPr>
          <w:rFonts w:ascii="Times New Roman" w:hAnsi="Times New Roman" w:cs="Times New Roman"/>
          <w:b/>
        </w:rPr>
        <w:t>CAPÍTULO 6. AS SENTENÇAS ADITIVAS NO BRASIL: UMA PROPOSTA DE DELIMITAÇÃO DA COMPETÊNCIA NORMATIVA DO STF</w:t>
      </w:r>
    </w:p>
    <w:p w14:paraId="1B491017" w14:textId="77777777" w:rsidR="00991D62" w:rsidRPr="00974304" w:rsidRDefault="00991D62" w:rsidP="00F87198">
      <w:pPr>
        <w:spacing w:line="360" w:lineRule="auto"/>
        <w:ind w:firstLine="709"/>
        <w:jc w:val="both"/>
        <w:rPr>
          <w:rFonts w:ascii="Times New Roman" w:eastAsia="Times New Roman" w:hAnsi="Times New Roman" w:cs="Times New Roman"/>
        </w:rPr>
      </w:pPr>
    </w:p>
    <w:p w14:paraId="48B5BEB8" w14:textId="45AD549F" w:rsidR="001904BF" w:rsidRPr="00974304" w:rsidRDefault="002F4EDA"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As Cortes constitucionais, </w:t>
      </w:r>
      <w:r w:rsidR="00DD0E4B">
        <w:rPr>
          <w:rFonts w:ascii="Times New Roman" w:eastAsia="Times New Roman" w:hAnsi="Times New Roman" w:cs="Times New Roman"/>
        </w:rPr>
        <w:t>atualmente</w:t>
      </w:r>
      <w:r w:rsidRPr="00974304">
        <w:rPr>
          <w:rFonts w:ascii="Times New Roman" w:eastAsia="Times New Roman" w:hAnsi="Times New Roman" w:cs="Times New Roman"/>
        </w:rPr>
        <w:t xml:space="preserve">, tem progressivamente assumido um papel mais relevante ao assistir o legislador em suas funções, por meio, até mesmo, da criação de normas deduzidas da Constituição. Em alguns casos, como explica </w:t>
      </w:r>
      <w:r w:rsidR="00664D2E" w:rsidRPr="00974304">
        <w:rPr>
          <w:rFonts w:ascii="Times New Roman" w:eastAsia="Times New Roman" w:hAnsi="Times New Roman" w:cs="Times New Roman"/>
        </w:rPr>
        <w:t>Brewer-Carías, as Cortes constitucionais são mais do que auxiliares do legislador; elas o substituem, assumindo uma papel de legisladores positivos por meio da inserção temporária de regras para aplicação em setores específicos</w:t>
      </w:r>
      <w:r w:rsidR="00664D2E" w:rsidRPr="00974304">
        <w:rPr>
          <w:rStyle w:val="FootnoteReference"/>
          <w:rFonts w:ascii="Times New Roman" w:eastAsia="Times New Roman" w:hAnsi="Times New Roman" w:cs="Times New Roman"/>
        </w:rPr>
        <w:footnoteReference w:id="418"/>
      </w:r>
      <w:r w:rsidR="00664D2E" w:rsidRPr="00974304">
        <w:rPr>
          <w:rFonts w:ascii="Times New Roman" w:eastAsia="Times New Roman" w:hAnsi="Times New Roman" w:cs="Times New Roman"/>
        </w:rPr>
        <w:t>. No Brasil, Brewer-Carías, citando</w:t>
      </w:r>
      <w:r w:rsidR="00F8248A" w:rsidRPr="00974304">
        <w:rPr>
          <w:rFonts w:ascii="Times New Roman" w:eastAsia="Times New Roman" w:hAnsi="Times New Roman" w:cs="Times New Roman"/>
        </w:rPr>
        <w:t xml:space="preserve"> Luís</w:t>
      </w:r>
      <w:r w:rsidR="00664D2E" w:rsidRPr="00974304">
        <w:rPr>
          <w:rFonts w:ascii="Times New Roman" w:eastAsia="Times New Roman" w:hAnsi="Times New Roman" w:cs="Times New Roman"/>
        </w:rPr>
        <w:t xml:space="preserve"> Roberto Barroso</w:t>
      </w:r>
      <w:r w:rsidR="00664D2E" w:rsidRPr="00974304">
        <w:rPr>
          <w:rStyle w:val="FootnoteReference"/>
          <w:rFonts w:ascii="Times New Roman" w:eastAsia="Times New Roman" w:hAnsi="Times New Roman" w:cs="Times New Roman"/>
        </w:rPr>
        <w:footnoteReference w:id="419"/>
      </w:r>
      <w:r w:rsidR="00664D2E" w:rsidRPr="00974304">
        <w:rPr>
          <w:rFonts w:ascii="Times New Roman" w:eastAsia="Times New Roman" w:hAnsi="Times New Roman" w:cs="Times New Roman"/>
        </w:rPr>
        <w:t>, afirma que o Supremo Tribunal Federal em alguns casos tem considerado a noção de legislador negativo defendida em diversas decisões como dogma ultrapassado ou como mito</w:t>
      </w:r>
      <w:r w:rsidR="00664D2E" w:rsidRPr="00974304">
        <w:rPr>
          <w:rStyle w:val="FootnoteReference"/>
          <w:rFonts w:ascii="Times New Roman" w:eastAsia="Times New Roman" w:hAnsi="Times New Roman" w:cs="Times New Roman"/>
        </w:rPr>
        <w:footnoteReference w:id="420"/>
      </w:r>
      <w:r w:rsidR="00664D2E" w:rsidRPr="00974304">
        <w:rPr>
          <w:rFonts w:ascii="Times New Roman" w:eastAsia="Times New Roman" w:hAnsi="Times New Roman" w:cs="Times New Roman"/>
        </w:rPr>
        <w:t>.</w:t>
      </w:r>
    </w:p>
    <w:p w14:paraId="01297A7B" w14:textId="77777777" w:rsidR="001904BF" w:rsidRPr="00974304" w:rsidRDefault="001904BF" w:rsidP="00F87198">
      <w:pPr>
        <w:spacing w:line="360" w:lineRule="auto"/>
        <w:ind w:firstLine="709"/>
        <w:jc w:val="both"/>
        <w:rPr>
          <w:rFonts w:ascii="Times New Roman" w:eastAsia="Times New Roman" w:hAnsi="Times New Roman" w:cs="Times New Roman"/>
        </w:rPr>
      </w:pPr>
    </w:p>
    <w:p w14:paraId="1D79ABEA" w14:textId="7C708107" w:rsidR="002F4EDA" w:rsidRPr="00974304" w:rsidRDefault="003F1958"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preocupação com o estabelecimento de limites à função normativa das Cortes constitucionais é comum a todos os países que abandonaram progressivamente – e com diferentes níveis de intensidade – o papel de mero legislador negativo</w:t>
      </w:r>
      <w:r w:rsidRPr="00974304">
        <w:rPr>
          <w:rStyle w:val="FootnoteReference"/>
          <w:rFonts w:ascii="Times New Roman" w:eastAsia="Times New Roman" w:hAnsi="Times New Roman" w:cs="Times New Roman"/>
        </w:rPr>
        <w:footnoteReference w:id="421"/>
      </w:r>
      <w:r w:rsidRPr="00974304">
        <w:rPr>
          <w:rFonts w:ascii="Times New Roman" w:eastAsia="Times New Roman" w:hAnsi="Times New Roman" w:cs="Times New Roman"/>
        </w:rPr>
        <w:t xml:space="preserve">. </w:t>
      </w:r>
      <w:r w:rsidR="00DD0E4B">
        <w:rPr>
          <w:rFonts w:ascii="Times New Roman" w:eastAsia="Times New Roman" w:hAnsi="Times New Roman" w:cs="Times New Roman"/>
        </w:rPr>
        <w:t xml:space="preserve">Para </w:t>
      </w:r>
      <w:r w:rsidR="00EB774F" w:rsidRPr="00974304">
        <w:rPr>
          <w:rFonts w:ascii="Times New Roman" w:eastAsia="Times New Roman" w:hAnsi="Times New Roman" w:cs="Times New Roman"/>
        </w:rPr>
        <w:t xml:space="preserve">Bewer-Carías, o que é essencial de ter em mente mesmo nos casos de novos papeis e poderes é que as Cortes constitucionais são, acima de tudo, sujeitas à Constituição, </w:t>
      </w:r>
      <w:r w:rsidR="00AB53EB" w:rsidRPr="00974304">
        <w:rPr>
          <w:rFonts w:ascii="Times New Roman" w:eastAsia="Times New Roman" w:hAnsi="Times New Roman" w:cs="Times New Roman"/>
        </w:rPr>
        <w:t>e como tal, elas são órgãos constituídos do Estado</w:t>
      </w:r>
      <w:r w:rsidR="00AB53EB" w:rsidRPr="00974304">
        <w:rPr>
          <w:rStyle w:val="FootnoteReference"/>
          <w:rFonts w:ascii="Times New Roman" w:eastAsia="Times New Roman" w:hAnsi="Times New Roman" w:cs="Times New Roman"/>
        </w:rPr>
        <w:footnoteReference w:id="422"/>
      </w:r>
      <w:r w:rsidR="00AB53EB" w:rsidRPr="00974304">
        <w:rPr>
          <w:rFonts w:ascii="Times New Roman" w:eastAsia="Times New Roman" w:hAnsi="Times New Roman" w:cs="Times New Roman"/>
        </w:rPr>
        <w:t>.</w:t>
      </w:r>
      <w:r w:rsidR="00260DAA" w:rsidRPr="00974304">
        <w:rPr>
          <w:rFonts w:ascii="Times New Roman" w:eastAsia="Times New Roman" w:hAnsi="Times New Roman" w:cs="Times New Roman"/>
        </w:rPr>
        <w:t xml:space="preserve"> Hoje, entre outras razões porque se trata de um fato consolidado, o debate doutrinário fica centrado mais nos limites que pesam sobre a intervenção normativa das Cortes constitucionais</w:t>
      </w:r>
      <w:r w:rsidR="00260DAA" w:rsidRPr="00974304">
        <w:rPr>
          <w:rStyle w:val="FootnoteReference"/>
          <w:rFonts w:ascii="Times New Roman" w:eastAsia="Times New Roman" w:hAnsi="Times New Roman" w:cs="Times New Roman"/>
        </w:rPr>
        <w:footnoteReference w:id="423"/>
      </w:r>
      <w:r w:rsidR="00260DAA" w:rsidRPr="00974304">
        <w:rPr>
          <w:rFonts w:ascii="Times New Roman" w:eastAsia="Times New Roman" w:hAnsi="Times New Roman" w:cs="Times New Roman"/>
        </w:rPr>
        <w:t>.</w:t>
      </w:r>
    </w:p>
    <w:p w14:paraId="706D795B" w14:textId="77777777" w:rsidR="000B66C5" w:rsidRPr="00974304" w:rsidRDefault="000B66C5" w:rsidP="00F87198">
      <w:pPr>
        <w:spacing w:line="360" w:lineRule="auto"/>
        <w:ind w:firstLine="709"/>
        <w:jc w:val="both"/>
        <w:rPr>
          <w:rFonts w:ascii="Times New Roman" w:eastAsia="Times New Roman" w:hAnsi="Times New Roman" w:cs="Times New Roman"/>
        </w:rPr>
      </w:pPr>
    </w:p>
    <w:p w14:paraId="0049478A" w14:textId="0EAFA9EC" w:rsidR="000B66C5" w:rsidRPr="00974304" w:rsidRDefault="000B66C5"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função positiva exercida pela Corte constitucional, como afirma Calamandrei</w:t>
      </w:r>
      <w:r w:rsidRPr="00974304">
        <w:rPr>
          <w:rStyle w:val="FootnoteReference"/>
          <w:rFonts w:ascii="Times New Roman" w:eastAsia="Times New Roman" w:hAnsi="Times New Roman" w:cs="Times New Roman"/>
        </w:rPr>
        <w:footnoteReference w:id="424"/>
      </w:r>
      <w:r w:rsidRPr="00974304">
        <w:rPr>
          <w:rFonts w:ascii="Times New Roman" w:eastAsia="Times New Roman" w:hAnsi="Times New Roman" w:cs="Times New Roman"/>
        </w:rPr>
        <w:t xml:space="preserve">, opera em uma dupla vertente: (i) por meio de ação de estímulo frente ao legislador; e (ii) ou mediante uma cooperação ativa de perfil claramente normativo. </w:t>
      </w:r>
      <w:r w:rsidR="00EF3D19" w:rsidRPr="00974304">
        <w:rPr>
          <w:rFonts w:ascii="Times New Roman" w:eastAsia="Times New Roman" w:hAnsi="Times New Roman" w:cs="Times New Roman"/>
        </w:rPr>
        <w:t>Modugno caracteriza a ação de estímulo como função colateral ou complementar, por meio da qual a Corte produz condicionantes manifestadas por sugestões, indicações, diretivas e apelos; e cooperação ativa como função de suplência do legislador, esta destinada a evitar vácuos normativos indesejáveis</w:t>
      </w:r>
      <w:r w:rsidR="00EF3D19" w:rsidRPr="00974304">
        <w:rPr>
          <w:rStyle w:val="FootnoteReference"/>
          <w:rFonts w:ascii="Times New Roman" w:eastAsia="Times New Roman" w:hAnsi="Times New Roman" w:cs="Times New Roman"/>
        </w:rPr>
        <w:footnoteReference w:id="425"/>
      </w:r>
      <w:r w:rsidR="00EF3D19" w:rsidRPr="00974304">
        <w:rPr>
          <w:rFonts w:ascii="Times New Roman" w:eastAsia="Times New Roman" w:hAnsi="Times New Roman" w:cs="Times New Roman"/>
        </w:rPr>
        <w:t xml:space="preserve">. </w:t>
      </w:r>
    </w:p>
    <w:p w14:paraId="688C0DA4" w14:textId="77777777" w:rsidR="00EF3D19" w:rsidRPr="00974304" w:rsidRDefault="00EF3D19" w:rsidP="00F87198">
      <w:pPr>
        <w:spacing w:line="360" w:lineRule="auto"/>
        <w:ind w:firstLine="709"/>
        <w:jc w:val="both"/>
        <w:rPr>
          <w:rFonts w:ascii="Times New Roman" w:eastAsia="Times New Roman" w:hAnsi="Times New Roman" w:cs="Times New Roman"/>
        </w:rPr>
      </w:pPr>
    </w:p>
    <w:p w14:paraId="5FF43241" w14:textId="5802DFE8" w:rsidR="00EF3D19" w:rsidRPr="00974304" w:rsidRDefault="00EF3D19"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Toda manifestação da Corte constitucional no âmbito do controle de constitucionalidade tem aptidão para influenciar, ainda que indiretamente, a função desempenhada pelo legislador. O controle de constitucionalidade de atos normativos pode ser caracterizada, ainda que exercida por meio da anulação de atos normativos (signo negati</w:t>
      </w:r>
      <w:r w:rsidR="00D914A5" w:rsidRPr="00974304">
        <w:rPr>
          <w:rFonts w:ascii="Times New Roman" w:eastAsia="Times New Roman" w:hAnsi="Times New Roman" w:cs="Times New Roman"/>
        </w:rPr>
        <w:t>vo), como atividade positiva consistente em influenciar argumentativamente</w:t>
      </w:r>
      <w:r w:rsidR="000C7F53" w:rsidRPr="00974304">
        <w:rPr>
          <w:rFonts w:ascii="Times New Roman" w:eastAsia="Times New Roman" w:hAnsi="Times New Roman" w:cs="Times New Roman"/>
        </w:rPr>
        <w:t xml:space="preserve"> (em razão dos seus fundamentos jurídicos)</w:t>
      </w:r>
      <w:r w:rsidR="00D914A5" w:rsidRPr="00974304">
        <w:rPr>
          <w:rFonts w:ascii="Times New Roman" w:eastAsia="Times New Roman" w:hAnsi="Times New Roman" w:cs="Times New Roman"/>
        </w:rPr>
        <w:t xml:space="preserve"> o legislador. A despeito da relevância dessa recíproca influência entre Corte constitucional e legislador, o presente estudo dirige-se à função de suplência</w:t>
      </w:r>
      <w:r w:rsidR="00DD0E4B">
        <w:rPr>
          <w:rFonts w:ascii="Times New Roman" w:eastAsia="Times New Roman" w:hAnsi="Times New Roman" w:cs="Times New Roman"/>
        </w:rPr>
        <w:t xml:space="preserve"> ou substituição</w:t>
      </w:r>
      <w:r w:rsidR="00D914A5" w:rsidRPr="00974304">
        <w:rPr>
          <w:rFonts w:ascii="Times New Roman" w:eastAsia="Times New Roman" w:hAnsi="Times New Roman" w:cs="Times New Roman"/>
        </w:rPr>
        <w:t xml:space="preserve"> do legislador, e não àquela colateral ou complementar. </w:t>
      </w:r>
    </w:p>
    <w:p w14:paraId="238D4B77" w14:textId="77777777" w:rsidR="00D914A5" w:rsidRPr="00974304" w:rsidRDefault="00D914A5" w:rsidP="00F87198">
      <w:pPr>
        <w:spacing w:line="360" w:lineRule="auto"/>
        <w:ind w:firstLine="709"/>
        <w:jc w:val="both"/>
        <w:rPr>
          <w:rFonts w:ascii="Times New Roman" w:eastAsia="Times New Roman" w:hAnsi="Times New Roman" w:cs="Times New Roman"/>
        </w:rPr>
      </w:pPr>
    </w:p>
    <w:p w14:paraId="7E94EC1E" w14:textId="60A90917" w:rsidR="00D914A5" w:rsidRPr="00974304" w:rsidRDefault="00D914A5"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jurisprudência do Supremo Tribunal Federal não deixa margem para a tentativa de impor a eficácia vinculante de seus pronunciamentos à atividade legislativa</w:t>
      </w:r>
      <w:r w:rsidRPr="00974304">
        <w:rPr>
          <w:rStyle w:val="FootnoteReference"/>
          <w:rFonts w:ascii="Times New Roman" w:eastAsia="Times New Roman" w:hAnsi="Times New Roman" w:cs="Times New Roman"/>
        </w:rPr>
        <w:footnoteReference w:id="426"/>
      </w:r>
      <w:r w:rsidRPr="00974304">
        <w:rPr>
          <w:rFonts w:ascii="Times New Roman" w:eastAsia="Times New Roman" w:hAnsi="Times New Roman" w:cs="Times New Roman"/>
        </w:rPr>
        <w:t>. A influência exercida pela Corte constitucional em relação ao legislador</w:t>
      </w:r>
      <w:r w:rsidR="009D653F" w:rsidRPr="00974304">
        <w:rPr>
          <w:rFonts w:ascii="Times New Roman" w:eastAsia="Times New Roman" w:hAnsi="Times New Roman" w:cs="Times New Roman"/>
        </w:rPr>
        <w:t xml:space="preserve"> – tanto quando do exercício supletivo como complementar da jurisdição constitucional – tem como limite a impossibilidade de retirar-lhe o poder de rediscutir matérias já apreciadas pela Corte e até mesmo de aprovar normas idênticas a outras declaradas inconstitucionais</w:t>
      </w:r>
      <w:r w:rsidR="006B41D9" w:rsidRPr="00974304">
        <w:rPr>
          <w:rStyle w:val="FootnoteReference"/>
          <w:rFonts w:ascii="Times New Roman" w:eastAsia="Times New Roman" w:hAnsi="Times New Roman" w:cs="Times New Roman"/>
        </w:rPr>
        <w:footnoteReference w:id="427"/>
      </w:r>
      <w:r w:rsidR="009D653F" w:rsidRPr="00974304">
        <w:rPr>
          <w:rFonts w:ascii="Times New Roman" w:eastAsia="Times New Roman" w:hAnsi="Times New Roman" w:cs="Times New Roman"/>
        </w:rPr>
        <w:t xml:space="preserve">. </w:t>
      </w:r>
    </w:p>
    <w:p w14:paraId="6F072B45" w14:textId="77777777" w:rsidR="006B41D9" w:rsidRPr="00974304" w:rsidRDefault="006B41D9" w:rsidP="00F87198">
      <w:pPr>
        <w:spacing w:line="360" w:lineRule="auto"/>
        <w:ind w:firstLine="709"/>
        <w:jc w:val="both"/>
        <w:rPr>
          <w:rFonts w:ascii="Times New Roman" w:eastAsia="Times New Roman" w:hAnsi="Times New Roman" w:cs="Times New Roman"/>
        </w:rPr>
      </w:pPr>
    </w:p>
    <w:p w14:paraId="0113EB2F" w14:textId="2621EA8F" w:rsidR="006B41D9" w:rsidRPr="00974304" w:rsidRDefault="00DD0E4B" w:rsidP="00F87198">
      <w:pPr>
        <w:spacing w:line="360" w:lineRule="auto"/>
        <w:ind w:firstLine="709"/>
        <w:jc w:val="both"/>
        <w:rPr>
          <w:rFonts w:ascii="Times New Roman" w:eastAsia="Times New Roman" w:hAnsi="Times New Roman" w:cs="Times New Roman"/>
        </w:rPr>
      </w:pPr>
      <w:r>
        <w:rPr>
          <w:rFonts w:ascii="Times New Roman" w:eastAsia="Times New Roman" w:hAnsi="Times New Roman" w:cs="Times New Roman"/>
        </w:rPr>
        <w:t>Se é certo</w:t>
      </w:r>
      <w:r w:rsidR="006B41D9" w:rsidRPr="00974304">
        <w:rPr>
          <w:rFonts w:ascii="Times New Roman" w:eastAsia="Times New Roman" w:hAnsi="Times New Roman" w:cs="Times New Roman"/>
        </w:rPr>
        <w:t xml:space="preserve"> que todos os pronunciamentos do Supremo Tribunal Federal – notadamente aqueles que foram verdadeira jurisprudência – tem aptidão para estimular atividade legislativa em conformidade com a Constituição</w:t>
      </w:r>
      <w:r w:rsidR="009A40F1" w:rsidRPr="00974304">
        <w:rPr>
          <w:rStyle w:val="FootnoteReference"/>
          <w:rFonts w:ascii="Times New Roman" w:eastAsia="Times New Roman" w:hAnsi="Times New Roman" w:cs="Times New Roman"/>
        </w:rPr>
        <w:footnoteReference w:id="428"/>
      </w:r>
      <w:r w:rsidR="006B41D9" w:rsidRPr="00974304">
        <w:rPr>
          <w:rFonts w:ascii="Times New Roman" w:eastAsia="Times New Roman" w:hAnsi="Times New Roman" w:cs="Times New Roman"/>
        </w:rPr>
        <w:t xml:space="preserve">, o fato é que as sentenças normativas revelam especial forma de relacionamento com o legislador. Em primeiro lugar, a Corte constitucional, nesse contexto, exerce atividade qualitativamente similar àquela imputada preferencialmente ao legislador. Em segundo lugar, e apesar de não dispor o conteúdo normativo criado pela Corte de eficácia vinculante em relação ao </w:t>
      </w:r>
      <w:r w:rsidR="00DB3E2F" w:rsidRPr="00974304">
        <w:rPr>
          <w:rFonts w:ascii="Times New Roman" w:eastAsia="Times New Roman" w:hAnsi="Times New Roman" w:cs="Times New Roman"/>
        </w:rPr>
        <w:t xml:space="preserve">legislador, é patente </w:t>
      </w:r>
      <w:r w:rsidR="000C7F53" w:rsidRPr="00974304">
        <w:rPr>
          <w:rFonts w:ascii="Times New Roman" w:eastAsia="Times New Roman" w:hAnsi="Times New Roman" w:cs="Times New Roman"/>
        </w:rPr>
        <w:t xml:space="preserve">a possibilidade de criação de uma espécie de concorrência no exercício da competência normativa. </w:t>
      </w:r>
    </w:p>
    <w:p w14:paraId="34FA5399" w14:textId="77777777" w:rsidR="000C7F53" w:rsidRPr="00974304" w:rsidRDefault="000C7F53" w:rsidP="00F87198">
      <w:pPr>
        <w:spacing w:line="360" w:lineRule="auto"/>
        <w:ind w:firstLine="709"/>
        <w:jc w:val="both"/>
        <w:rPr>
          <w:rFonts w:ascii="Times New Roman" w:eastAsia="Times New Roman" w:hAnsi="Times New Roman" w:cs="Times New Roman"/>
        </w:rPr>
      </w:pPr>
    </w:p>
    <w:p w14:paraId="0265EFA0" w14:textId="4814E6A8" w:rsidR="000C7F53" w:rsidRPr="00974304" w:rsidRDefault="000C7F53"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duplo sentido da função positiva desempenhada pela Corte constitucional foi caracterizado por Zagrebelsky, de um lado, como produção imediata de regras jurídicas não legislativas (</w:t>
      </w:r>
      <w:r w:rsidRPr="00974304">
        <w:rPr>
          <w:rFonts w:ascii="Times New Roman" w:eastAsia="Times New Roman" w:hAnsi="Times New Roman" w:cs="Times New Roman"/>
          <w:i/>
        </w:rPr>
        <w:t>la Corte-legislatore</w:t>
      </w:r>
      <w:r w:rsidRPr="00974304">
        <w:rPr>
          <w:rFonts w:ascii="Times New Roman" w:eastAsia="Times New Roman" w:hAnsi="Times New Roman" w:cs="Times New Roman"/>
        </w:rPr>
        <w:t>), e de outro, como participação no processo legislativo (</w:t>
      </w:r>
      <w:r w:rsidRPr="00974304">
        <w:rPr>
          <w:rFonts w:ascii="Times New Roman" w:eastAsia="Times New Roman" w:hAnsi="Times New Roman" w:cs="Times New Roman"/>
          <w:i/>
        </w:rPr>
        <w:t>la Corte-co-legislatore</w:t>
      </w:r>
      <w:r w:rsidRPr="00974304">
        <w:rPr>
          <w:rFonts w:ascii="Times New Roman" w:eastAsia="Times New Roman" w:hAnsi="Times New Roman" w:cs="Times New Roman"/>
        </w:rPr>
        <w:t>)</w:t>
      </w:r>
      <w:r w:rsidR="00B92DB3" w:rsidRPr="00974304">
        <w:rPr>
          <w:rStyle w:val="FootnoteReference"/>
          <w:rFonts w:ascii="Times New Roman" w:eastAsia="Times New Roman" w:hAnsi="Times New Roman" w:cs="Times New Roman"/>
        </w:rPr>
        <w:footnoteReference w:id="429"/>
      </w:r>
      <w:r w:rsidR="002506DD" w:rsidRPr="00974304">
        <w:rPr>
          <w:rFonts w:ascii="Times New Roman" w:eastAsia="Times New Roman" w:hAnsi="Times New Roman" w:cs="Times New Roman"/>
        </w:rPr>
        <w:t xml:space="preserve">. </w:t>
      </w:r>
      <w:r w:rsidR="00B92DB3" w:rsidRPr="00974304">
        <w:rPr>
          <w:rFonts w:ascii="Times New Roman" w:eastAsia="Times New Roman" w:hAnsi="Times New Roman" w:cs="Times New Roman"/>
        </w:rPr>
        <w:t>Sem desprezar a importância do diálogo constitucional travado entre Corte e legislador por meio dos fundamentos das sentenças proferidas no controle de constitucionalidade (</w:t>
      </w:r>
      <w:r w:rsidR="00B92DB3" w:rsidRPr="00974304">
        <w:rPr>
          <w:rFonts w:ascii="Times New Roman" w:eastAsia="Times New Roman" w:hAnsi="Times New Roman" w:cs="Times New Roman"/>
          <w:i/>
        </w:rPr>
        <w:t>Corte-co-legislatore</w:t>
      </w:r>
      <w:r w:rsidR="00B92DB3" w:rsidRPr="00974304">
        <w:rPr>
          <w:rFonts w:ascii="Times New Roman" w:eastAsia="Times New Roman" w:hAnsi="Times New Roman" w:cs="Times New Roman"/>
        </w:rPr>
        <w:t>), a atenção, a esta parte, recai sobre a atividade de produção de normas desempenhada pelo Supremo Tribunal Federal (</w:t>
      </w:r>
      <w:r w:rsidR="00B92DB3" w:rsidRPr="00974304">
        <w:rPr>
          <w:rFonts w:ascii="Times New Roman" w:eastAsia="Times New Roman" w:hAnsi="Times New Roman" w:cs="Times New Roman"/>
          <w:i/>
        </w:rPr>
        <w:t>Corte legislatore</w:t>
      </w:r>
      <w:r w:rsidR="00B92DB3" w:rsidRPr="00974304">
        <w:rPr>
          <w:rFonts w:ascii="Times New Roman" w:eastAsia="Times New Roman" w:hAnsi="Times New Roman" w:cs="Times New Roman"/>
        </w:rPr>
        <w:t>).</w:t>
      </w:r>
    </w:p>
    <w:p w14:paraId="18A301DE" w14:textId="77777777" w:rsidR="00664D2E" w:rsidRPr="00974304" w:rsidRDefault="00664D2E" w:rsidP="00F87198">
      <w:pPr>
        <w:spacing w:line="360" w:lineRule="auto"/>
        <w:ind w:firstLine="709"/>
        <w:jc w:val="both"/>
        <w:rPr>
          <w:rFonts w:ascii="Times New Roman" w:eastAsia="Times New Roman" w:hAnsi="Times New Roman" w:cs="Times New Roman"/>
        </w:rPr>
      </w:pPr>
    </w:p>
    <w:p w14:paraId="06997449" w14:textId="090E695D" w:rsidR="0078117F" w:rsidRPr="00974304" w:rsidRDefault="00473D91" w:rsidP="001E13A5">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6.1. CONTORNOS DO PROBLEMA DE LEGITIMIDADE DAS DECISÕES DE PERFIL ADITIVO NO BRASIL</w:t>
      </w:r>
    </w:p>
    <w:p w14:paraId="480ECB97" w14:textId="77777777" w:rsidR="0078117F" w:rsidRPr="00974304" w:rsidRDefault="0078117F" w:rsidP="00F87198">
      <w:pPr>
        <w:spacing w:line="360" w:lineRule="auto"/>
        <w:ind w:firstLine="709"/>
        <w:jc w:val="both"/>
        <w:rPr>
          <w:rFonts w:ascii="Times New Roman" w:eastAsia="Times New Roman" w:hAnsi="Times New Roman" w:cs="Times New Roman"/>
        </w:rPr>
      </w:pPr>
    </w:p>
    <w:p w14:paraId="7AA54D19" w14:textId="1A444D52" w:rsidR="0078117F" w:rsidRPr="00974304" w:rsidRDefault="0078117F"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produção de sentenças manipulativas com efeitos aditivos pelo Supremo Tribunal Federal revela indubitável absorção de função normativa, que encontra limites ou restrições</w:t>
      </w:r>
      <w:r w:rsidR="001278E6" w:rsidRPr="00974304">
        <w:rPr>
          <w:rFonts w:ascii="Times New Roman" w:eastAsia="Times New Roman" w:hAnsi="Times New Roman" w:cs="Times New Roman"/>
        </w:rPr>
        <w:t xml:space="preserve"> principalmente na jurisprudência da</w:t>
      </w:r>
      <w:r w:rsidRPr="00974304">
        <w:rPr>
          <w:rFonts w:ascii="Times New Roman" w:eastAsia="Times New Roman" w:hAnsi="Times New Roman" w:cs="Times New Roman"/>
        </w:rPr>
        <w:t xml:space="preserve"> própria Corte. </w:t>
      </w:r>
      <w:r w:rsidR="004B5BE1" w:rsidRPr="00974304">
        <w:rPr>
          <w:rFonts w:ascii="Times New Roman" w:eastAsia="Times New Roman" w:hAnsi="Times New Roman" w:cs="Times New Roman"/>
        </w:rPr>
        <w:t>Entretanto, n</w:t>
      </w:r>
      <w:r w:rsidRPr="00974304">
        <w:rPr>
          <w:rFonts w:ascii="Times New Roman" w:eastAsia="Times New Roman" w:hAnsi="Times New Roman" w:cs="Times New Roman"/>
        </w:rPr>
        <w:t>ão se tem produzido, no Brasil, jurisprudência só</w:t>
      </w:r>
      <w:r w:rsidR="00197EB7" w:rsidRPr="00974304">
        <w:rPr>
          <w:rFonts w:ascii="Times New Roman" w:eastAsia="Times New Roman" w:hAnsi="Times New Roman" w:cs="Times New Roman"/>
        </w:rPr>
        <w:t>lida a respeito desses limites.</w:t>
      </w:r>
      <w:r w:rsidR="00123A67" w:rsidRPr="00974304">
        <w:rPr>
          <w:rFonts w:ascii="Times New Roman" w:eastAsia="Times New Roman" w:hAnsi="Times New Roman" w:cs="Times New Roman"/>
        </w:rPr>
        <w:t xml:space="preserve"> </w:t>
      </w:r>
      <w:r w:rsidRPr="00974304">
        <w:rPr>
          <w:rFonts w:ascii="Times New Roman" w:eastAsia="Times New Roman" w:hAnsi="Times New Roman" w:cs="Times New Roman"/>
        </w:rPr>
        <w:t xml:space="preserve">A falta de clareza a esse respeito torna fluida ou amorfa a delimitação da competência do Tribunal. </w:t>
      </w:r>
      <w:r w:rsidR="00F8248A" w:rsidRPr="00974304">
        <w:rPr>
          <w:rFonts w:ascii="Times New Roman" w:eastAsia="Times New Roman" w:hAnsi="Times New Roman" w:cs="Times New Roman"/>
        </w:rPr>
        <w:t xml:space="preserve">A partir da </w:t>
      </w:r>
      <w:r w:rsidR="00D12ED0" w:rsidRPr="00974304">
        <w:rPr>
          <w:rFonts w:ascii="Times New Roman" w:eastAsia="Times New Roman" w:hAnsi="Times New Roman" w:cs="Times New Roman"/>
        </w:rPr>
        <w:t>análise</w:t>
      </w:r>
      <w:r w:rsidRPr="00974304">
        <w:rPr>
          <w:rFonts w:ascii="Times New Roman" w:eastAsia="Times New Roman" w:hAnsi="Times New Roman" w:cs="Times New Roman"/>
        </w:rPr>
        <w:t xml:space="preserve"> dos precedentes, especialmente no que diz respeito à assunção do papel de legislador positivo, </w:t>
      </w:r>
      <w:r w:rsidR="007A700B" w:rsidRPr="00974304">
        <w:rPr>
          <w:rFonts w:ascii="Times New Roman" w:eastAsia="Times New Roman" w:hAnsi="Times New Roman" w:cs="Times New Roman"/>
        </w:rPr>
        <w:t>cogita-se</w:t>
      </w:r>
      <w:r w:rsidRPr="00974304">
        <w:rPr>
          <w:rFonts w:ascii="Times New Roman" w:eastAsia="Times New Roman" w:hAnsi="Times New Roman" w:cs="Times New Roman"/>
        </w:rPr>
        <w:t xml:space="preserve">, de um lado, </w:t>
      </w:r>
      <w:r w:rsidR="007A700B" w:rsidRPr="00974304">
        <w:rPr>
          <w:rFonts w:ascii="Times New Roman" w:eastAsia="Times New Roman" w:hAnsi="Times New Roman" w:cs="Times New Roman"/>
        </w:rPr>
        <w:t>d</w:t>
      </w:r>
      <w:r w:rsidRPr="00974304">
        <w:rPr>
          <w:rFonts w:ascii="Times New Roman" w:eastAsia="Times New Roman" w:hAnsi="Times New Roman" w:cs="Times New Roman"/>
        </w:rPr>
        <w:t xml:space="preserve">a falta de coerência interna da produção jurisprudência do Supremo, e de outro, </w:t>
      </w:r>
      <w:r w:rsidR="007A700B" w:rsidRPr="00974304">
        <w:rPr>
          <w:rFonts w:ascii="Times New Roman" w:eastAsia="Times New Roman" w:hAnsi="Times New Roman" w:cs="Times New Roman"/>
        </w:rPr>
        <w:t>d</w:t>
      </w:r>
      <w:r w:rsidRPr="00974304">
        <w:rPr>
          <w:rFonts w:ascii="Times New Roman" w:eastAsia="Times New Roman" w:hAnsi="Times New Roman" w:cs="Times New Roman"/>
        </w:rPr>
        <w:t xml:space="preserve">a falta de preocupação com o estabelecimento de </w:t>
      </w:r>
      <w:r w:rsidR="00DD0E4B">
        <w:rPr>
          <w:rFonts w:ascii="Times New Roman" w:eastAsia="Times New Roman" w:hAnsi="Times New Roman" w:cs="Times New Roman"/>
          <w:i/>
        </w:rPr>
        <w:t>standard</w:t>
      </w:r>
      <w:r w:rsidRPr="00974304">
        <w:rPr>
          <w:rFonts w:ascii="Times New Roman" w:eastAsia="Times New Roman" w:hAnsi="Times New Roman" w:cs="Times New Roman"/>
          <w:i/>
        </w:rPr>
        <w:t>s</w:t>
      </w:r>
      <w:r w:rsidRPr="00974304">
        <w:rPr>
          <w:rFonts w:ascii="Times New Roman" w:eastAsia="Times New Roman" w:hAnsi="Times New Roman" w:cs="Times New Roman"/>
        </w:rPr>
        <w:t xml:space="preserve"> minimamente claros a respeito da legitimidade da absorção dessa competência e dos limites </w:t>
      </w:r>
      <w:r w:rsidR="002448DF" w:rsidRPr="00974304">
        <w:rPr>
          <w:rFonts w:ascii="Times New Roman" w:eastAsia="Times New Roman" w:hAnsi="Times New Roman" w:cs="Times New Roman"/>
        </w:rPr>
        <w:t>nos quais</w:t>
      </w:r>
      <w:r w:rsidRPr="00974304">
        <w:rPr>
          <w:rFonts w:ascii="Times New Roman" w:eastAsia="Times New Roman" w:hAnsi="Times New Roman" w:cs="Times New Roman"/>
        </w:rPr>
        <w:t xml:space="preserve"> poderá ser exercida.</w:t>
      </w:r>
      <w:r w:rsidR="007A700B" w:rsidRPr="00974304">
        <w:rPr>
          <w:rFonts w:ascii="Times New Roman" w:eastAsia="Times New Roman" w:hAnsi="Times New Roman" w:cs="Times New Roman"/>
        </w:rPr>
        <w:t xml:space="preserve"> </w:t>
      </w:r>
    </w:p>
    <w:p w14:paraId="328BB1D7" w14:textId="77777777" w:rsidR="0078117F" w:rsidRPr="00974304" w:rsidRDefault="0078117F" w:rsidP="00F87198">
      <w:pPr>
        <w:spacing w:line="360" w:lineRule="auto"/>
        <w:ind w:firstLine="709"/>
        <w:jc w:val="both"/>
        <w:rPr>
          <w:rFonts w:ascii="Times New Roman" w:eastAsia="Times New Roman" w:hAnsi="Times New Roman" w:cs="Times New Roman"/>
        </w:rPr>
      </w:pPr>
    </w:p>
    <w:p w14:paraId="34326564" w14:textId="5C383015" w:rsidR="0078117F" w:rsidRPr="00974304" w:rsidRDefault="0078117F"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Não se despreza a consagrada lição segundo a qual a interpretação das normas terá sempre um componente de criação do direito</w:t>
      </w:r>
      <w:r w:rsidRPr="00974304">
        <w:rPr>
          <w:rStyle w:val="FootnoteReference"/>
          <w:rFonts w:ascii="Times New Roman" w:hAnsi="Times New Roman" w:cs="Times New Roman"/>
        </w:rPr>
        <w:footnoteReference w:id="430"/>
      </w:r>
      <w:r w:rsidRPr="00974304">
        <w:rPr>
          <w:rFonts w:ascii="Times New Roman" w:eastAsia="Times New Roman" w:hAnsi="Times New Roman" w:cs="Times New Roman"/>
        </w:rPr>
        <w:t>. A questão</w:t>
      </w:r>
      <w:r w:rsidR="007A700B" w:rsidRPr="00974304">
        <w:rPr>
          <w:rFonts w:ascii="Times New Roman" w:eastAsia="Times New Roman" w:hAnsi="Times New Roman" w:cs="Times New Roman"/>
        </w:rPr>
        <w:t>, todavia,</w:t>
      </w:r>
      <w:r w:rsidRPr="00974304">
        <w:rPr>
          <w:rFonts w:ascii="Times New Roman" w:eastAsia="Times New Roman" w:hAnsi="Times New Roman" w:cs="Times New Roman"/>
        </w:rPr>
        <w:t xml:space="preserve"> está em saber se esse ato de criação do direito está ou não amparado na Constituição</w:t>
      </w:r>
      <w:r w:rsidR="007A700B" w:rsidRPr="00974304">
        <w:rPr>
          <w:rFonts w:ascii="Times New Roman" w:eastAsia="Times New Roman" w:hAnsi="Times New Roman" w:cs="Times New Roman"/>
        </w:rPr>
        <w:t>.</w:t>
      </w:r>
      <w:r w:rsidRPr="00974304">
        <w:rPr>
          <w:rFonts w:ascii="Times New Roman" w:eastAsia="Times New Roman" w:hAnsi="Times New Roman" w:cs="Times New Roman"/>
        </w:rPr>
        <w:t xml:space="preserve"> </w:t>
      </w:r>
      <w:r w:rsidR="007A700B" w:rsidRPr="00974304">
        <w:rPr>
          <w:rFonts w:ascii="Times New Roman" w:eastAsia="Times New Roman" w:hAnsi="Times New Roman" w:cs="Times New Roman"/>
        </w:rPr>
        <w:t xml:space="preserve">Vale </w:t>
      </w:r>
      <w:r w:rsidRPr="00974304">
        <w:rPr>
          <w:rFonts w:ascii="Times New Roman" w:eastAsia="Times New Roman" w:hAnsi="Times New Roman" w:cs="Times New Roman"/>
        </w:rPr>
        <w:t xml:space="preserve">dizer, se há legitimidade constitucional na atuação do Supremo como legislador positivo. E mais: se esse ato de criação do direito por meio de sentença manipulativa aditiva invade ou não a competência do Poder Legislativo. A tensão entre o Tribunal Constitucional e o Legislador fica evidente na medida em que se está diante de aparente criação de normas com efeitos gerais por um órgão jurisdicional. </w:t>
      </w:r>
    </w:p>
    <w:p w14:paraId="0C687078" w14:textId="77777777" w:rsidR="0078117F" w:rsidRPr="00974304" w:rsidRDefault="0078117F" w:rsidP="00F87198">
      <w:pPr>
        <w:spacing w:line="360" w:lineRule="auto"/>
        <w:ind w:firstLine="709"/>
        <w:jc w:val="both"/>
        <w:rPr>
          <w:rFonts w:ascii="Times New Roman" w:eastAsia="Times New Roman" w:hAnsi="Times New Roman" w:cs="Times New Roman"/>
        </w:rPr>
      </w:pPr>
    </w:p>
    <w:p w14:paraId="21A828D4" w14:textId="361D0550" w:rsidR="0078117F" w:rsidRPr="00974304" w:rsidRDefault="0078117F"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doutrina estrangeira tem apontado, modo geral, para a legitimidade da produção de sentenças manipulativas com efeitos aditivos pelas Cortes Constitucionais, ainda quando, como no caso da Itália, não haja qualquer disposição constitucional expressa nesse sentido. O Brasil</w:t>
      </w:r>
      <w:r w:rsidR="007A700B" w:rsidRPr="00974304">
        <w:rPr>
          <w:rFonts w:ascii="Times New Roman" w:eastAsia="Times New Roman" w:hAnsi="Times New Roman" w:cs="Times New Roman"/>
        </w:rPr>
        <w:t>, no entanto,</w:t>
      </w:r>
      <w:r w:rsidRPr="00974304">
        <w:rPr>
          <w:rFonts w:ascii="Times New Roman" w:eastAsia="Times New Roman" w:hAnsi="Times New Roman" w:cs="Times New Roman"/>
        </w:rPr>
        <w:t xml:space="preserve"> carece de produção acadêmica tanto no que diz respeito à admissibilidade das sentenças aditivas como, e principalmente, em relação aos limites de sua utilização. </w:t>
      </w:r>
      <w:r w:rsidR="007A700B" w:rsidRPr="00974304">
        <w:rPr>
          <w:rFonts w:ascii="Times New Roman" w:eastAsia="Times New Roman" w:hAnsi="Times New Roman" w:cs="Times New Roman"/>
        </w:rPr>
        <w:t xml:space="preserve"> Ainda, m</w:t>
      </w:r>
      <w:r w:rsidRPr="00974304">
        <w:rPr>
          <w:rFonts w:ascii="Times New Roman" w:eastAsia="Times New Roman" w:hAnsi="Times New Roman" w:cs="Times New Roman"/>
        </w:rPr>
        <w:t xml:space="preserve">ais importante que avaliar o impacto político desta ou daquela decisão aditiva é identificar a fenda que se abre em favor da competência normativa do Supremo Tribunal Federal. </w:t>
      </w:r>
    </w:p>
    <w:p w14:paraId="5E6FA661" w14:textId="77777777" w:rsidR="002448DF" w:rsidRPr="00974304" w:rsidRDefault="002448DF" w:rsidP="00F87198">
      <w:pPr>
        <w:spacing w:line="360" w:lineRule="auto"/>
        <w:ind w:firstLine="709"/>
        <w:jc w:val="both"/>
        <w:rPr>
          <w:rFonts w:ascii="Times New Roman" w:eastAsia="Times New Roman" w:hAnsi="Times New Roman" w:cs="Times New Roman"/>
        </w:rPr>
      </w:pPr>
    </w:p>
    <w:p w14:paraId="7C4EC54E" w14:textId="0DA458C9" w:rsidR="002448DF" w:rsidRPr="00974304" w:rsidRDefault="00525A93"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produção de um número maior de sentenças aditivas por Cortes Constitucionais na Europa foi acompanhada por uma preocupação dogmática de estabelecimento de limites ao exercício dessa competência. A doutrina italiana consolidou pressupostos ou condições para a prolação de sentença aditiva pelo Tribunal Constitucional: (a) existência de omissão legislativa inconstitucional; (b) identificação de uma solução normativa constitucionalmente obrigatória. Significa dizer que o Tribunal poderá suprir uma lacuna normativa por meio de sentença aditiva se duas condições mínimas se fizerem presentes: (a) o Legislativo descumprir um dever constitucional de legislar</w:t>
      </w:r>
      <w:r w:rsidR="006C2AF1" w:rsidRPr="00974304">
        <w:rPr>
          <w:rStyle w:val="FootnoteReference"/>
          <w:rFonts w:ascii="Times New Roman" w:hAnsi="Times New Roman" w:cs="Times New Roman"/>
        </w:rPr>
        <w:footnoteReference w:id="431"/>
      </w:r>
      <w:r w:rsidRPr="00974304">
        <w:rPr>
          <w:rFonts w:ascii="Times New Roman" w:eastAsia="Times New Roman" w:hAnsi="Times New Roman" w:cs="Times New Roman"/>
        </w:rPr>
        <w:t xml:space="preserve">; (b) o conteúdo normativo a ser adicionado por meio da sentença (parcela adjuntiva) constituir solução constitucionalmente obrigatória. </w:t>
      </w:r>
    </w:p>
    <w:p w14:paraId="1449F095" w14:textId="77777777" w:rsidR="00525A93" w:rsidRPr="00974304" w:rsidRDefault="00525A93" w:rsidP="00F87198">
      <w:pPr>
        <w:spacing w:line="360" w:lineRule="auto"/>
        <w:ind w:firstLine="709"/>
        <w:jc w:val="both"/>
        <w:rPr>
          <w:rFonts w:ascii="Times New Roman" w:eastAsia="Times New Roman" w:hAnsi="Times New Roman" w:cs="Times New Roman"/>
        </w:rPr>
      </w:pPr>
    </w:p>
    <w:p w14:paraId="3FDF28ED" w14:textId="6B0AC8AA" w:rsidR="00E12068" w:rsidRPr="00974304" w:rsidRDefault="00525A93"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exigência</w:t>
      </w:r>
      <w:r w:rsidR="00CC612E" w:rsidRPr="00974304">
        <w:rPr>
          <w:rFonts w:ascii="Times New Roman" w:eastAsia="Times New Roman" w:hAnsi="Times New Roman" w:cs="Times New Roman"/>
        </w:rPr>
        <w:t xml:space="preserve"> italiana </w:t>
      </w:r>
      <w:r w:rsidR="007F2EE3" w:rsidRPr="00974304">
        <w:rPr>
          <w:rFonts w:ascii="Times New Roman" w:eastAsia="Times New Roman" w:hAnsi="Times New Roman" w:cs="Times New Roman"/>
        </w:rPr>
        <w:t>de que o conteúdo normativo adicionado ao ordenamento por força da sentença manipulativa dotada de efeitos aditivos constitua solução constitucionalmente obrigatória revela nítida preocupação com a preservação da competência do Poder Legislativo. Se o suprimento da omissão legislativa (considerado pela Corte inconstitucional) depender da tomada de escolhas discricionárias</w:t>
      </w:r>
      <w:r w:rsidR="007A700B" w:rsidRPr="00974304">
        <w:rPr>
          <w:rFonts w:ascii="Times New Roman" w:eastAsia="Times New Roman" w:hAnsi="Times New Roman" w:cs="Times New Roman"/>
        </w:rPr>
        <w:t>,</w:t>
      </w:r>
      <w:r w:rsidR="007F2EE3" w:rsidRPr="00974304">
        <w:rPr>
          <w:rFonts w:ascii="Times New Roman" w:eastAsia="Times New Roman" w:hAnsi="Times New Roman" w:cs="Times New Roman"/>
        </w:rPr>
        <w:t xml:space="preserve"> então já não haverá espaço para a produção de sentença aditiva</w:t>
      </w:r>
      <w:r w:rsidR="00582F2A" w:rsidRPr="00974304">
        <w:rPr>
          <w:rStyle w:val="FootnoteReference"/>
          <w:rFonts w:ascii="Times New Roman" w:hAnsi="Times New Roman" w:cs="Times New Roman"/>
        </w:rPr>
        <w:footnoteReference w:id="432"/>
      </w:r>
      <w:r w:rsidR="007F2EE3" w:rsidRPr="00974304">
        <w:rPr>
          <w:rFonts w:ascii="Times New Roman" w:eastAsia="Times New Roman" w:hAnsi="Times New Roman" w:cs="Times New Roman"/>
        </w:rPr>
        <w:t xml:space="preserve">. Essa formulação teórica foi alcunhada por autores italianos como doutrina </w:t>
      </w:r>
      <w:r w:rsidR="007F2EE3" w:rsidRPr="00974304">
        <w:rPr>
          <w:rFonts w:ascii="Times New Roman" w:eastAsia="Times New Roman" w:hAnsi="Times New Roman" w:cs="Times New Roman"/>
          <w:i/>
        </w:rPr>
        <w:t>rime obbligate</w:t>
      </w:r>
      <w:r w:rsidR="007F2EE3" w:rsidRPr="00974304">
        <w:rPr>
          <w:rFonts w:ascii="Times New Roman" w:eastAsia="Times New Roman" w:hAnsi="Times New Roman" w:cs="Times New Roman"/>
        </w:rPr>
        <w:t>, expressão utilizada por Crisafulli para definir os limites da atuação normativa do Judiciário</w:t>
      </w:r>
      <w:r w:rsidR="00197EB7" w:rsidRPr="00974304">
        <w:rPr>
          <w:rStyle w:val="FootnoteReference"/>
          <w:rFonts w:ascii="Times New Roman" w:eastAsia="Times New Roman" w:hAnsi="Times New Roman" w:cs="Times New Roman"/>
        </w:rPr>
        <w:footnoteReference w:id="433"/>
      </w:r>
      <w:r w:rsidR="007F2EE3" w:rsidRPr="00974304">
        <w:rPr>
          <w:rFonts w:ascii="Times New Roman" w:eastAsia="Times New Roman" w:hAnsi="Times New Roman" w:cs="Times New Roman"/>
        </w:rPr>
        <w:t xml:space="preserve">. </w:t>
      </w:r>
      <w:r w:rsidR="00E12068" w:rsidRPr="00974304">
        <w:rPr>
          <w:rFonts w:ascii="Times New Roman" w:eastAsia="Times New Roman" w:hAnsi="Times New Roman" w:cs="Times New Roman"/>
        </w:rPr>
        <w:t>O fato é que a</w:t>
      </w:r>
      <w:r w:rsidR="00137A9E" w:rsidRPr="00974304">
        <w:rPr>
          <w:rFonts w:ascii="Times New Roman" w:eastAsia="Times New Roman" w:hAnsi="Times New Roman" w:cs="Times New Roman"/>
        </w:rPr>
        <w:t xml:space="preserve"> doutrina italiana</w:t>
      </w:r>
      <w:r w:rsidR="00E12068" w:rsidRPr="00974304">
        <w:rPr>
          <w:rFonts w:ascii="Times New Roman" w:eastAsia="Times New Roman" w:hAnsi="Times New Roman" w:cs="Times New Roman"/>
        </w:rPr>
        <w:t xml:space="preserve"> debruçou-se com vagar sobre o tema na tentativa de impor limites às sentenças aditivas, impondo-lhes uma série de </w:t>
      </w:r>
      <w:r w:rsidR="007A700B" w:rsidRPr="00974304">
        <w:rPr>
          <w:rFonts w:ascii="Times New Roman" w:eastAsia="Times New Roman" w:hAnsi="Times New Roman" w:cs="Times New Roman"/>
        </w:rPr>
        <w:t xml:space="preserve">fortes </w:t>
      </w:r>
      <w:r w:rsidR="00E12068" w:rsidRPr="00974304">
        <w:rPr>
          <w:rFonts w:ascii="Times New Roman" w:eastAsia="Times New Roman" w:hAnsi="Times New Roman" w:cs="Times New Roman"/>
        </w:rPr>
        <w:t>re</w:t>
      </w:r>
      <w:r w:rsidR="001278E6" w:rsidRPr="00974304">
        <w:rPr>
          <w:rFonts w:ascii="Times New Roman" w:eastAsia="Times New Roman" w:hAnsi="Times New Roman" w:cs="Times New Roman"/>
        </w:rPr>
        <w:t>strições, sem as quais, adverte a doutrina</w:t>
      </w:r>
      <w:r w:rsidR="00E12068" w:rsidRPr="00974304">
        <w:rPr>
          <w:rFonts w:ascii="Times New Roman" w:eastAsia="Times New Roman" w:hAnsi="Times New Roman" w:cs="Times New Roman"/>
        </w:rPr>
        <w:t xml:space="preserve"> </w:t>
      </w:r>
      <w:r w:rsidR="001278E6" w:rsidRPr="00974304">
        <w:rPr>
          <w:rFonts w:ascii="Times New Roman" w:eastAsia="Times New Roman" w:hAnsi="Times New Roman" w:cs="Times New Roman"/>
        </w:rPr>
        <w:t>italiana</w:t>
      </w:r>
      <w:r w:rsidR="00E12068" w:rsidRPr="00974304">
        <w:rPr>
          <w:rFonts w:ascii="Times New Roman" w:eastAsia="Times New Roman" w:hAnsi="Times New Roman" w:cs="Times New Roman"/>
        </w:rPr>
        <w:t>, surge o risco de invasão inconstitucional da competência do Legislativo pelo Judiciário</w:t>
      </w:r>
      <w:r w:rsidR="006A0204" w:rsidRPr="00974304">
        <w:rPr>
          <w:rStyle w:val="FootnoteReference"/>
          <w:rFonts w:ascii="Times New Roman" w:hAnsi="Times New Roman" w:cs="Times New Roman"/>
        </w:rPr>
        <w:footnoteReference w:id="434"/>
      </w:r>
      <w:r w:rsidR="00E12068" w:rsidRPr="00974304">
        <w:rPr>
          <w:rFonts w:ascii="Times New Roman" w:eastAsia="Times New Roman" w:hAnsi="Times New Roman" w:cs="Times New Roman"/>
        </w:rPr>
        <w:t>.</w:t>
      </w:r>
    </w:p>
    <w:p w14:paraId="66708E10" w14:textId="77777777" w:rsidR="00E12068" w:rsidRPr="00974304" w:rsidRDefault="00E12068" w:rsidP="00F87198">
      <w:pPr>
        <w:spacing w:line="360" w:lineRule="auto"/>
        <w:ind w:firstLine="709"/>
        <w:jc w:val="both"/>
        <w:rPr>
          <w:rFonts w:ascii="Times New Roman" w:eastAsia="Times New Roman" w:hAnsi="Times New Roman" w:cs="Times New Roman"/>
        </w:rPr>
      </w:pPr>
    </w:p>
    <w:p w14:paraId="4BF78BE5" w14:textId="5D022DB2" w:rsidR="00231A31" w:rsidRPr="00974304" w:rsidRDefault="007B5417"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preocupação em torno dos limites da sentença aditiva exige, para melhor compreensão das diferentes dimensões do problema, a necessária reflexão a respeito de dois aspectos: (a) a possibilidade de a atividade judicial consubstanciada na sentença aditiva representar indevida interferência no campo de atuação do legislador</w:t>
      </w:r>
      <w:r w:rsidR="00814CE6" w:rsidRPr="00974304">
        <w:rPr>
          <w:rStyle w:val="FootnoteReference"/>
          <w:rFonts w:ascii="Times New Roman" w:hAnsi="Times New Roman" w:cs="Times New Roman"/>
        </w:rPr>
        <w:footnoteReference w:id="435"/>
      </w:r>
      <w:r w:rsidRPr="00974304">
        <w:rPr>
          <w:rFonts w:ascii="Times New Roman" w:eastAsia="Times New Roman" w:hAnsi="Times New Roman" w:cs="Times New Roman"/>
        </w:rPr>
        <w:t>; (b) a possibilidade de subversão do princípio da prefer</w:t>
      </w:r>
      <w:r w:rsidR="007A700B" w:rsidRPr="00974304">
        <w:rPr>
          <w:rFonts w:ascii="Times New Roman" w:eastAsia="Times New Roman" w:hAnsi="Times New Roman" w:cs="Times New Roman"/>
        </w:rPr>
        <w:t>ê</w:t>
      </w:r>
      <w:r w:rsidRPr="00974304">
        <w:rPr>
          <w:rFonts w:ascii="Times New Roman" w:eastAsia="Times New Roman" w:hAnsi="Times New Roman" w:cs="Times New Roman"/>
        </w:rPr>
        <w:t>ncia pelo legislador</w:t>
      </w:r>
      <w:r w:rsidR="008A1B81" w:rsidRPr="00974304">
        <w:rPr>
          <w:rStyle w:val="FootnoteReference"/>
          <w:rFonts w:ascii="Times New Roman" w:hAnsi="Times New Roman" w:cs="Times New Roman"/>
        </w:rPr>
        <w:footnoteReference w:id="436"/>
      </w:r>
      <w:r w:rsidRPr="00974304">
        <w:rPr>
          <w:rFonts w:ascii="Times New Roman" w:eastAsia="Times New Roman" w:hAnsi="Times New Roman" w:cs="Times New Roman"/>
        </w:rPr>
        <w:t xml:space="preserve">. São essas algumas das principais questões </w:t>
      </w:r>
      <w:r w:rsidR="00CB7DEE" w:rsidRPr="00974304">
        <w:rPr>
          <w:rFonts w:ascii="Times New Roman" w:eastAsia="Times New Roman" w:hAnsi="Times New Roman" w:cs="Times New Roman"/>
        </w:rPr>
        <w:t xml:space="preserve">a serem examinadas no presente trabalho. Para isso há necessidade de engendrar sistemática avaliação da produção jurisprudencial do Supremo Tribunal Federal. </w:t>
      </w:r>
    </w:p>
    <w:p w14:paraId="607DDA3B" w14:textId="77777777" w:rsidR="001278E6" w:rsidRPr="00974304" w:rsidRDefault="001278E6" w:rsidP="00F87198">
      <w:pPr>
        <w:spacing w:line="360" w:lineRule="auto"/>
        <w:ind w:firstLine="709"/>
        <w:jc w:val="both"/>
        <w:rPr>
          <w:rFonts w:ascii="Times New Roman" w:eastAsia="Times New Roman" w:hAnsi="Times New Roman" w:cs="Times New Roman"/>
        </w:rPr>
      </w:pPr>
    </w:p>
    <w:p w14:paraId="4F191354" w14:textId="174C8AB8" w:rsidR="000E66C1" w:rsidRPr="00974304" w:rsidRDefault="00473D91" w:rsidP="001278E6">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6.2. AS SENTENÇAS NORMATIVAS E AS CONCEPÇÕES PROCEDIMENTALISTA E SUBSTANCIALISTA DA JURISDIÇÃO CONSTITUCIONAL</w:t>
      </w:r>
    </w:p>
    <w:p w14:paraId="67D4D33B" w14:textId="77777777" w:rsidR="000E66C1" w:rsidRPr="00974304" w:rsidRDefault="000E66C1" w:rsidP="001278E6">
      <w:pPr>
        <w:spacing w:line="360" w:lineRule="auto"/>
        <w:jc w:val="both"/>
        <w:rPr>
          <w:rFonts w:ascii="Times New Roman" w:eastAsia="Times New Roman" w:hAnsi="Times New Roman" w:cs="Times New Roman"/>
          <w:b/>
        </w:rPr>
      </w:pPr>
    </w:p>
    <w:p w14:paraId="6DBDB583" w14:textId="77777777"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O papel da jurisdição constitucional é objeto de preocupação constante nas democracias contemporâneas. A generalização do controle de constitucionalidade nos mais diversos quadrantes é acompanhada invariavelmente de um debate sobre a função ideal a ser desempenhada pelos juízes e tribunais constitucionais. As variadas tentativas de harmonização do ideal democrático com o constitucionalismo passam necessariamente pela definição do sentido e alcance do controle de constitucionalidade das leis. Esse debate vem sendo travado sob as mais diversas denominações, mas envolve sempre, em alguma medida, o enfrentamento entre posturas substancialistas e procedimentalistas</w:t>
      </w:r>
      <w:r w:rsidRPr="00974304">
        <w:rPr>
          <w:rStyle w:val="FootnoteReference"/>
          <w:rFonts w:ascii="Times New Roman" w:hAnsi="Times New Roman" w:cs="Times New Roman"/>
        </w:rPr>
        <w:footnoteReference w:id="437"/>
      </w:r>
      <w:r w:rsidRPr="00974304">
        <w:rPr>
          <w:rFonts w:ascii="Times New Roman" w:hAnsi="Times New Roman" w:cs="Times New Roman"/>
        </w:rPr>
        <w:t>: (i) para os defensores de uma postura substancialista, o papel legítimo da jurisdição constitucional reside na defesa de princípios substantivos, de forte conteúdo moral, limitando a deliberação das maiorias sociais; (ii) para os defensores de uma postura procedimentalista, a função da jurisdição constitucional limita-se à garantia da observância das regras do jogo democrático e, portanto, à proteção dos pressupostos da democracia</w:t>
      </w:r>
      <w:r w:rsidRPr="00974304">
        <w:rPr>
          <w:rStyle w:val="FootnoteReference"/>
          <w:rFonts w:ascii="Times New Roman" w:hAnsi="Times New Roman" w:cs="Times New Roman"/>
        </w:rPr>
        <w:footnoteReference w:id="438"/>
      </w:r>
      <w:r w:rsidRPr="00974304">
        <w:rPr>
          <w:rFonts w:ascii="Times New Roman" w:hAnsi="Times New Roman" w:cs="Times New Roman"/>
        </w:rPr>
        <w:t>.</w:t>
      </w:r>
    </w:p>
    <w:p w14:paraId="21E94187" w14:textId="77777777" w:rsidR="000E66C1" w:rsidRPr="00974304" w:rsidRDefault="000E66C1" w:rsidP="000E66C1">
      <w:pPr>
        <w:spacing w:line="360" w:lineRule="auto"/>
        <w:ind w:firstLine="709"/>
        <w:jc w:val="both"/>
        <w:rPr>
          <w:rFonts w:ascii="Times New Roman" w:hAnsi="Times New Roman" w:cs="Times New Roman"/>
        </w:rPr>
      </w:pPr>
    </w:p>
    <w:p w14:paraId="0C8390EB" w14:textId="77777777"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A oposição entre as posturas procedimentalistas e substancialistas firmadas a propósito do papel da Constituição na sociedade</w:t>
      </w:r>
      <w:r w:rsidRPr="00974304">
        <w:rPr>
          <w:rStyle w:val="FootnoteReference"/>
          <w:rFonts w:ascii="Times New Roman" w:hAnsi="Times New Roman" w:cs="Times New Roman"/>
        </w:rPr>
        <w:footnoteReference w:id="439"/>
      </w:r>
      <w:r w:rsidRPr="00974304">
        <w:rPr>
          <w:rFonts w:ascii="Times New Roman" w:hAnsi="Times New Roman" w:cs="Times New Roman"/>
        </w:rPr>
        <w:t xml:space="preserve"> reflete no debate acerca da função a ser desempenhada pela jurisdição constitucional e que também pode ser parametrizada por posições procedimentalistas e substancialistas. Cláudio Souza Neto e Daniel Sarmento afirmam que </w:t>
      </w:r>
      <w:r w:rsidRPr="00974304">
        <w:rPr>
          <w:rFonts w:ascii="Times New Roman" w:hAnsi="Times New Roman" w:cs="Times New Roman"/>
          <w:i/>
        </w:rPr>
        <w:t>“os procedimentalistas defendem um papel mais modesto para a jurisdição constitucional, sustentando que ela deve adotar uma postura de autocontenção, a não ser quando estiver em jogo a defesa dos pressupostos de funcionamento da própria democracia”</w:t>
      </w:r>
      <w:r w:rsidRPr="00974304">
        <w:rPr>
          <w:rFonts w:ascii="Times New Roman" w:hAnsi="Times New Roman" w:cs="Times New Roman"/>
        </w:rPr>
        <w:t xml:space="preserve">; ao passo que </w:t>
      </w:r>
      <w:r w:rsidRPr="00974304">
        <w:rPr>
          <w:rFonts w:ascii="Times New Roman" w:hAnsi="Times New Roman" w:cs="Times New Roman"/>
          <w:i/>
        </w:rPr>
        <w:t>“os substancialistas advogam um papel mais ativo para a jurisdição constitucional mesmo em casos que não envolvam os pressupostos da democracia”</w:t>
      </w:r>
      <w:r w:rsidRPr="00974304">
        <w:rPr>
          <w:rStyle w:val="FootnoteReference"/>
          <w:rFonts w:ascii="Times New Roman" w:hAnsi="Times New Roman" w:cs="Times New Roman"/>
          <w:i/>
        </w:rPr>
        <w:footnoteReference w:id="440"/>
      </w:r>
      <w:r w:rsidRPr="00974304">
        <w:rPr>
          <w:rFonts w:ascii="Times New Roman" w:hAnsi="Times New Roman" w:cs="Times New Roman"/>
        </w:rPr>
        <w:t>. O procedimentalismo concebido por Habermas, por sua alta densidade e sofisticação, angariou maior adesão na comunidade jurídica e por isso merece especial atenção.</w:t>
      </w:r>
    </w:p>
    <w:p w14:paraId="2E5B35AE" w14:textId="77777777" w:rsidR="000E66C1" w:rsidRPr="00974304" w:rsidRDefault="000E66C1" w:rsidP="000E66C1">
      <w:pPr>
        <w:spacing w:line="360" w:lineRule="auto"/>
        <w:ind w:firstLine="709"/>
        <w:jc w:val="both"/>
        <w:rPr>
          <w:rFonts w:ascii="Times New Roman" w:hAnsi="Times New Roman" w:cs="Times New Roman"/>
        </w:rPr>
      </w:pPr>
    </w:p>
    <w:p w14:paraId="7C27116D" w14:textId="77777777" w:rsidR="000E66C1" w:rsidRPr="00974304" w:rsidRDefault="000E66C1" w:rsidP="000E66C1">
      <w:pPr>
        <w:ind w:left="2268"/>
        <w:jc w:val="both"/>
        <w:rPr>
          <w:rFonts w:ascii="Times New Roman" w:hAnsi="Times New Roman" w:cs="Times New Roman"/>
        </w:rPr>
      </w:pPr>
      <w:r w:rsidRPr="00974304">
        <w:rPr>
          <w:rFonts w:ascii="Times New Roman" w:hAnsi="Times New Roman" w:cs="Times New Roman"/>
        </w:rPr>
        <w:t xml:space="preserve">Na perspectiva habermasiana, a democracia não se identifica com o governo das maiorias. Ela não representa apenas uma forma de agregação de interesses individuais conflitantes, que permita a prevalência das posições que favoreçam ao maior número de pessoas. A democracia é deliberativa, baseada no diálogo social e nas interações travadas pelos cidadãos no espaço público. É o embate entre argumentos e contra-argumentos no espaço público e nos fóruns oficiais que racionaliza a legitima o processo decisório democrático. Na deliberação, os diversos participantes podem expor os seus pontos de vista e criticar os argumentos oferecidos pelos demais, com liberdade e igualdade. Para que um contexto propício para essa troca de argumentos e contra-argumentos possa se instaurar, as garantias do Estado de Direito são fundamentais. Sem liberdade e sem igualdade – que o Estado de Direito deve assegurar – não há diálogo verdadeiro, e a deliberação perde o seu potencial legitimador e racionalizador. (...) </w:t>
      </w:r>
    </w:p>
    <w:p w14:paraId="01D46BCD" w14:textId="77777777" w:rsidR="000E66C1" w:rsidRPr="00974304" w:rsidRDefault="000E66C1" w:rsidP="000E66C1">
      <w:pPr>
        <w:ind w:left="2268"/>
        <w:jc w:val="both"/>
        <w:rPr>
          <w:rFonts w:ascii="Times New Roman" w:hAnsi="Times New Roman" w:cs="Times New Roman"/>
        </w:rPr>
      </w:pPr>
      <w:r w:rsidRPr="00974304">
        <w:rPr>
          <w:rFonts w:ascii="Times New Roman" w:hAnsi="Times New Roman" w:cs="Times New Roman"/>
        </w:rPr>
        <w:t>Tais condições para deliberação devem estar garantidas no sistema de direitos fundamentais do Estado Democrático de Direito. Respeitadas essas condições, a deliberação concreta pode atribuir qualquer conteúdo às decisões políticas, mantendo-se aberta quanto aos resultados. Habermas, ao elaborar uma versão procedimental da ideia de legitimidade democrática, só justifica os limites à deliberação que lhes sejam imanentes. Em outras palavras, a deliberação só pode ser limitada em favor da garantia de sua continuidade e integridade. Respeitadas suas condições procedimentais, a soberania popular deve ter amplas possibilidades de decisão. Entre as condições apontadas por Habermas, identificam-se direitos fundamentais compreendidos no seguinte catálogo: 1. “Direitos fundamentais que resultam da configuração politicamente autônoma do direito à maior medida possível de iguais liberdades subjetivas de ação”; 2. “Direitos fundamentais que resultam da configuração politicamente autônoma do status de membro numa associação voluntária de pareceiros de direito”; 3. “Direitos fundamentais que resultam imediatamente da possibilidade de postulação judicial de direitos e da configuração politicamente autônoma da proteção jurídica individual”; 4. “Direitos fundamentais à participação, em igualdade de chances, em processos de formação de opinião e da vontade, nos quais os civis exercitam sua autonomia política e através dos quais eles criam direito legítimo”; 5. “Direitos fundamentais e condições de vida garantidas social, técnica e ecologicamente, na medida em que isso for necessário para um aproveitamento, em igualdade de chances, dos direitos elencados de 1 até 4”.</w:t>
      </w:r>
    </w:p>
    <w:p w14:paraId="4D384BD9" w14:textId="05536D33" w:rsidR="000E66C1" w:rsidRPr="00974304" w:rsidRDefault="000E66C1" w:rsidP="000E66C1">
      <w:pPr>
        <w:ind w:left="2268"/>
        <w:jc w:val="both"/>
        <w:rPr>
          <w:rFonts w:ascii="Times New Roman" w:hAnsi="Times New Roman" w:cs="Times New Roman"/>
        </w:rPr>
      </w:pPr>
      <w:r w:rsidRPr="00974304">
        <w:rPr>
          <w:rFonts w:ascii="Times New Roman" w:hAnsi="Times New Roman" w:cs="Times New Roman"/>
        </w:rPr>
        <w:t xml:space="preserve">Se a deliberação majoritária violar esses direitos, justifica-se o controle de tais decisões pelo Poder Judiciário, que exerce o papel de </w:t>
      </w:r>
      <w:r w:rsidRPr="00974304">
        <w:rPr>
          <w:rFonts w:ascii="Times New Roman" w:hAnsi="Times New Roman" w:cs="Times New Roman"/>
          <w:i/>
        </w:rPr>
        <w:t>guardião da democracia</w:t>
      </w:r>
      <w:r w:rsidRPr="00974304">
        <w:rPr>
          <w:rFonts w:ascii="Times New Roman" w:hAnsi="Times New Roman" w:cs="Times New Roman"/>
        </w:rPr>
        <w:t>. Ao realizar a con</w:t>
      </w:r>
      <w:r w:rsidR="003B1C80" w:rsidRPr="00974304">
        <w:rPr>
          <w:rFonts w:ascii="Times New Roman" w:hAnsi="Times New Roman" w:cs="Times New Roman"/>
        </w:rPr>
        <w:t>tento essa tarefa, a jurisdição</w:t>
      </w:r>
      <w:r w:rsidRPr="00974304">
        <w:rPr>
          <w:rFonts w:ascii="Times New Roman" w:hAnsi="Times New Roman" w:cs="Times New Roman"/>
        </w:rPr>
        <w:t xml:space="preserve"> constitucional, para Habermas, estará incrementando as condições para que o povo decida melhor, e não restringindo a democracia a partir de parâmetros externos. A teoria procedimental formula o conceito de direitos fundamentais com base em argumentos centrados na própria noção de democracia: os direitos fundamentais são condições da democracia e devem, por isso, ser mantidos dentro de uma esfera de intangibilidade, a ser protegida pelo Poder Judiciário contra os abusos das maiorias eventuais.</w:t>
      </w:r>
      <w:r w:rsidRPr="00974304">
        <w:rPr>
          <w:rStyle w:val="FootnoteReference"/>
          <w:rFonts w:ascii="Times New Roman" w:hAnsi="Times New Roman" w:cs="Times New Roman"/>
        </w:rPr>
        <w:footnoteReference w:id="441"/>
      </w:r>
    </w:p>
    <w:p w14:paraId="03C29C67" w14:textId="77777777" w:rsidR="000E66C1" w:rsidRPr="00974304" w:rsidRDefault="000E66C1" w:rsidP="000E66C1">
      <w:pPr>
        <w:spacing w:line="360" w:lineRule="auto"/>
        <w:ind w:firstLine="709"/>
        <w:jc w:val="both"/>
        <w:rPr>
          <w:rFonts w:ascii="Times New Roman" w:hAnsi="Times New Roman" w:cs="Times New Roman"/>
        </w:rPr>
      </w:pPr>
    </w:p>
    <w:p w14:paraId="5BF6DA5B" w14:textId="1F7810AC"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A defesa de uma postura procedimentalista da jurisdição constitucional, defendida no Brasil especialmente sob a influência da concepção de Habermas</w:t>
      </w:r>
      <w:r w:rsidRPr="00974304">
        <w:rPr>
          <w:rStyle w:val="FootnoteReference"/>
          <w:rFonts w:ascii="Times New Roman" w:hAnsi="Times New Roman" w:cs="Times New Roman"/>
        </w:rPr>
        <w:footnoteReference w:id="442"/>
      </w:r>
      <w:r w:rsidRPr="00974304">
        <w:rPr>
          <w:rFonts w:ascii="Times New Roman" w:hAnsi="Times New Roman" w:cs="Times New Roman"/>
        </w:rPr>
        <w:t xml:space="preserve">, pode sofrer algumas importantes objeções: (i) </w:t>
      </w:r>
      <w:r w:rsidRPr="00974304">
        <w:rPr>
          <w:rFonts w:ascii="Times New Roman" w:hAnsi="Times New Roman" w:cs="Times New Roman"/>
          <w:i/>
        </w:rPr>
        <w:t>“procedimentalismo não parece suficiente para assegurar garantia robusta a direitos fundamentais extremamente importantes, que não sejam diretamente ligados à deliberação democrática, como a privacidade ou o direito à saúde”</w:t>
      </w:r>
      <w:r w:rsidRPr="00974304">
        <w:rPr>
          <w:rFonts w:ascii="Times New Roman" w:hAnsi="Times New Roman" w:cs="Times New Roman"/>
        </w:rPr>
        <w:t xml:space="preserve">; (ii) </w:t>
      </w:r>
      <w:r w:rsidRPr="00974304">
        <w:rPr>
          <w:rFonts w:ascii="Times New Roman" w:hAnsi="Times New Roman" w:cs="Times New Roman"/>
          <w:i/>
        </w:rPr>
        <w:t>“há inúmeras concepções diferentes de democracia, com diferentes implicações para temas como significado e extensão da igualdade, da liberdade, etc. Nesse quadro, a escolha de um determinado modelo de democracia, em detrimento de outros, acaba também sendo uma escolha inexoravelmente substantiva”</w:t>
      </w:r>
      <w:r w:rsidRPr="00974304">
        <w:rPr>
          <w:rFonts w:ascii="Times New Roman" w:hAnsi="Times New Roman" w:cs="Times New Roman"/>
        </w:rPr>
        <w:t xml:space="preserve">; (iii) </w:t>
      </w:r>
      <w:r w:rsidRPr="00974304">
        <w:rPr>
          <w:rFonts w:ascii="Times New Roman" w:hAnsi="Times New Roman" w:cs="Times New Roman"/>
          <w:i/>
        </w:rPr>
        <w:t xml:space="preserve">“finalmente, no caso brasileiro, há um problema adicional com o procedimentalismo. Gosta-se disso ou não, a Constituição de 88 é profundamente substantiva, eis que pródiga na consagração de valores materiais. Nesse contexto, a adesão ao </w:t>
      </w:r>
      <w:r w:rsidR="00711889" w:rsidRPr="00974304">
        <w:rPr>
          <w:rFonts w:ascii="Times New Roman" w:hAnsi="Times New Roman" w:cs="Times New Roman"/>
          <w:i/>
        </w:rPr>
        <w:t>procedimentalismo</w:t>
      </w:r>
      <w:r w:rsidRPr="00974304">
        <w:rPr>
          <w:rFonts w:ascii="Times New Roman" w:hAnsi="Times New Roman" w:cs="Times New Roman"/>
          <w:i/>
        </w:rPr>
        <w:t xml:space="preserve"> acaba resvalando para um curioso paradoxo”</w:t>
      </w:r>
      <w:r w:rsidRPr="00974304">
        <w:rPr>
          <w:rStyle w:val="FootnoteReference"/>
          <w:rFonts w:ascii="Times New Roman" w:hAnsi="Times New Roman" w:cs="Times New Roman"/>
        </w:rPr>
        <w:footnoteReference w:id="443"/>
      </w:r>
      <w:r w:rsidRPr="00974304">
        <w:rPr>
          <w:rFonts w:ascii="Times New Roman" w:hAnsi="Times New Roman" w:cs="Times New Roman"/>
        </w:rPr>
        <w:t>.</w:t>
      </w:r>
    </w:p>
    <w:p w14:paraId="2823C514" w14:textId="77777777" w:rsidR="000E66C1" w:rsidRPr="00974304" w:rsidRDefault="000E66C1" w:rsidP="000E66C1">
      <w:pPr>
        <w:spacing w:line="360" w:lineRule="auto"/>
        <w:ind w:firstLine="709"/>
        <w:jc w:val="both"/>
        <w:rPr>
          <w:rFonts w:ascii="Times New Roman" w:hAnsi="Times New Roman" w:cs="Times New Roman"/>
        </w:rPr>
      </w:pPr>
    </w:p>
    <w:p w14:paraId="7F4C58F1" w14:textId="03A076F0"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Embora o paradigma procedimentalista apresente a vantagem de sublinhar a especial dignidade política dos atos normativos produzidos pelo legislador – e, portanto, seja capaz de sugerir a ideia de que a declaração de inconstitucionalidade de uma lei aprovada pelo órgão representativo da vontade popular representa potencialmente uma ofensa à igual dignidade das pessoas</w:t>
      </w:r>
      <w:r w:rsidRPr="00974304">
        <w:rPr>
          <w:rStyle w:val="FootnoteReference"/>
          <w:rFonts w:ascii="Times New Roman" w:hAnsi="Times New Roman" w:cs="Times New Roman"/>
        </w:rPr>
        <w:footnoteReference w:id="444"/>
      </w:r>
      <w:r w:rsidRPr="00974304">
        <w:rPr>
          <w:rFonts w:ascii="Times New Roman" w:hAnsi="Times New Roman" w:cs="Times New Roman"/>
        </w:rPr>
        <w:t xml:space="preserve"> –, impõe-se considerar que a oposição entre as posturas substanciais e procedimentais defendidas quanto à posição legítima da jurisdição constitucional não pode desenvolver-se </w:t>
      </w:r>
      <w:r w:rsidR="00DD0E4B">
        <w:rPr>
          <w:rFonts w:ascii="Times New Roman" w:hAnsi="Times New Roman" w:cs="Times New Roman"/>
        </w:rPr>
        <w:t>com desprezo ao</w:t>
      </w:r>
      <w:r w:rsidRPr="00974304">
        <w:rPr>
          <w:rFonts w:ascii="Times New Roman" w:hAnsi="Times New Roman" w:cs="Times New Roman"/>
        </w:rPr>
        <w:t xml:space="preserve"> parâmetro normativo constitucional no qual se situa. Daí porque parece procedente a advertência de Lênio Streck: </w:t>
      </w:r>
      <w:r w:rsidRPr="00974304">
        <w:rPr>
          <w:rFonts w:ascii="Times New Roman" w:hAnsi="Times New Roman" w:cs="Times New Roman"/>
          <w:i/>
        </w:rPr>
        <w:t>“[e]ntre ‘substâncias’ e ‘procedimentos’, em nenhum momento o Judiciário pode vir a se assenhorar do espaço reservado à produção democrática do direito, na defesa do ativismo judicial. E qual é o limite desse espaço? A Constituição e a força normativa de seu texto</w:t>
      </w:r>
      <w:r w:rsidRPr="00974304">
        <w:rPr>
          <w:rFonts w:ascii="Times New Roman" w:hAnsi="Times New Roman" w:cs="Times New Roman"/>
        </w:rPr>
        <w:t>”</w:t>
      </w:r>
      <w:r w:rsidRPr="00974304">
        <w:rPr>
          <w:rStyle w:val="FootnoteReference"/>
          <w:rFonts w:ascii="Times New Roman" w:hAnsi="Times New Roman" w:cs="Times New Roman"/>
        </w:rPr>
        <w:footnoteReference w:id="445"/>
      </w:r>
      <w:r w:rsidRPr="00974304">
        <w:rPr>
          <w:rFonts w:ascii="Times New Roman" w:hAnsi="Times New Roman" w:cs="Times New Roman"/>
        </w:rPr>
        <w:t>.</w:t>
      </w:r>
    </w:p>
    <w:p w14:paraId="2EFD1D19" w14:textId="77777777" w:rsidR="000E66C1" w:rsidRPr="00974304" w:rsidRDefault="000E66C1" w:rsidP="000E66C1">
      <w:pPr>
        <w:spacing w:line="360" w:lineRule="auto"/>
        <w:ind w:firstLine="709"/>
        <w:jc w:val="both"/>
        <w:rPr>
          <w:rFonts w:ascii="Times New Roman" w:hAnsi="Times New Roman" w:cs="Times New Roman"/>
        </w:rPr>
      </w:pPr>
    </w:p>
    <w:p w14:paraId="3F521230" w14:textId="76551CB4"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A Constituição brasileira em vigor, por um lado, é farta em preceitos de feição substancial; e por outro, oferece amplas de possibilidades de exercício da jurisdição constitucional a partir desse referencial normativo substantivo. Desse contexto, ao qual se pode somar uma perceptível tendência de canalização de demandas até então depositadas integralmente nos procedimentos políticos para os procedimentos judiciais</w:t>
      </w:r>
      <w:r w:rsidRPr="00974304">
        <w:rPr>
          <w:rStyle w:val="FootnoteReference"/>
          <w:rFonts w:ascii="Times New Roman" w:hAnsi="Times New Roman" w:cs="Times New Roman"/>
        </w:rPr>
        <w:footnoteReference w:id="446"/>
      </w:r>
      <w:r w:rsidRPr="00974304">
        <w:rPr>
          <w:rFonts w:ascii="Times New Roman" w:hAnsi="Times New Roman" w:cs="Times New Roman"/>
        </w:rPr>
        <w:t>, não se poderia esperar outra coisa senão a expressiva judicialização da política atualmente experimentada entre nós</w:t>
      </w:r>
      <w:r w:rsidRPr="00974304">
        <w:rPr>
          <w:rStyle w:val="FootnoteReference"/>
          <w:rFonts w:ascii="Times New Roman" w:hAnsi="Times New Roman" w:cs="Times New Roman"/>
        </w:rPr>
        <w:footnoteReference w:id="447"/>
      </w:r>
      <w:r w:rsidRPr="00974304">
        <w:rPr>
          <w:rFonts w:ascii="Times New Roman" w:hAnsi="Times New Roman" w:cs="Times New Roman"/>
        </w:rPr>
        <w:t xml:space="preserve">. Sem perder de vista a necessidade de garantir a força normativa das normas constitucionais de perfil procedimental, não há dúvida quanto ao fato de que a jurisdição constitucional também é vocacionada, considerado o marco constitucional vigente, à proteção de uma extensa gama de normas substanciais. Por isso que, na expressão de Lênio Streck, deve-se admitir um certo grau de “intervencionismo </w:t>
      </w:r>
      <w:r w:rsidR="00711889" w:rsidRPr="00974304">
        <w:rPr>
          <w:rFonts w:ascii="Times New Roman" w:hAnsi="Times New Roman" w:cs="Times New Roman"/>
        </w:rPr>
        <w:t>substancialista</w:t>
      </w:r>
      <w:r w:rsidRPr="00974304">
        <w:rPr>
          <w:rFonts w:ascii="Times New Roman" w:hAnsi="Times New Roman" w:cs="Times New Roman"/>
        </w:rPr>
        <w:t xml:space="preserve">”, o qual, a seu turno, deve vir acompanhado de uma teoria da decisão judicial, de modo a blindar essa atividade judicial contra os riscos de um decisionismo errante e discricionário. </w:t>
      </w:r>
    </w:p>
    <w:p w14:paraId="4A908790" w14:textId="77777777" w:rsidR="000E66C1" w:rsidRPr="00974304" w:rsidRDefault="000E66C1" w:rsidP="000E66C1">
      <w:pPr>
        <w:spacing w:line="360" w:lineRule="auto"/>
        <w:ind w:firstLine="709"/>
        <w:jc w:val="both"/>
        <w:rPr>
          <w:rFonts w:ascii="Times New Roman" w:hAnsi="Times New Roman" w:cs="Times New Roman"/>
        </w:rPr>
      </w:pPr>
    </w:p>
    <w:p w14:paraId="25AD8E22" w14:textId="7D0A4905"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A adoção de uma postura procedimentalista no Brasil, ainda que se admita um amplo controle judicial sobre o respeito aos direitos fundamentais individuais e sociais como condição para realização da democracia, esbarraria, em grande medida, no próprio texto da Constituição. Afinal, como conceber a possibilidade de constranger a jurisdição constitucional à proteção das regras do jogo democrático, se a Constituição garante, por exemplo, o direito à saúde? Como postular uma jurisdição constitucional puramente procedimentalista se a Constituição atribui ao Supremo Tribunal Federal a competência para produzir normas jurídicas necessárias ao exercício de garantias fundamentais? A Constituição brasileira possui um núcleo básico de preceitos dotados de fundamentalidade material formado por normas procedimentais e substanciais</w:t>
      </w:r>
      <w:r w:rsidRPr="00974304">
        <w:rPr>
          <w:rStyle w:val="FootnoteReference"/>
          <w:rFonts w:ascii="Times New Roman" w:hAnsi="Times New Roman" w:cs="Times New Roman"/>
        </w:rPr>
        <w:footnoteReference w:id="448"/>
      </w:r>
      <w:r w:rsidRPr="00974304">
        <w:rPr>
          <w:rFonts w:ascii="Times New Roman" w:hAnsi="Times New Roman" w:cs="Times New Roman"/>
        </w:rPr>
        <w:t xml:space="preserve">. Ante a </w:t>
      </w:r>
      <w:r w:rsidR="00711889" w:rsidRPr="00974304">
        <w:rPr>
          <w:rFonts w:ascii="Times New Roman" w:hAnsi="Times New Roman" w:cs="Times New Roman"/>
        </w:rPr>
        <w:t>redação</w:t>
      </w:r>
      <w:r w:rsidRPr="00974304">
        <w:rPr>
          <w:rFonts w:ascii="Times New Roman" w:hAnsi="Times New Roman" w:cs="Times New Roman"/>
        </w:rPr>
        <w:t xml:space="preserve"> que o constituinte </w:t>
      </w:r>
      <w:r w:rsidR="00711889" w:rsidRPr="00974304">
        <w:rPr>
          <w:rFonts w:ascii="Times New Roman" w:hAnsi="Times New Roman" w:cs="Times New Roman"/>
        </w:rPr>
        <w:t>originário</w:t>
      </w:r>
      <w:r w:rsidRPr="00974304">
        <w:rPr>
          <w:rFonts w:ascii="Times New Roman" w:hAnsi="Times New Roman" w:cs="Times New Roman"/>
        </w:rPr>
        <w:t xml:space="preserve"> conferiu ao art. 60, § 4</w:t>
      </w:r>
      <w:r w:rsidRPr="00974304">
        <w:rPr>
          <w:rFonts w:ascii="Times New Roman" w:hAnsi="Times New Roman" w:cs="Times New Roman"/>
          <w:vertAlign w:val="superscript"/>
        </w:rPr>
        <w:t>o</w:t>
      </w:r>
      <w:r w:rsidRPr="00974304">
        <w:rPr>
          <w:rFonts w:ascii="Times New Roman" w:hAnsi="Times New Roman" w:cs="Times New Roman"/>
        </w:rPr>
        <w:t xml:space="preserve">, as </w:t>
      </w:r>
      <w:r w:rsidR="00711889" w:rsidRPr="00974304">
        <w:rPr>
          <w:rFonts w:ascii="Times New Roman" w:hAnsi="Times New Roman" w:cs="Times New Roman"/>
        </w:rPr>
        <w:t>vedações</w:t>
      </w:r>
      <w:r w:rsidRPr="00974304">
        <w:rPr>
          <w:rFonts w:ascii="Times New Roman" w:hAnsi="Times New Roman" w:cs="Times New Roman"/>
        </w:rPr>
        <w:t xml:space="preserve"> materiais ao poder de reforma incidem, </w:t>
      </w:r>
      <w:r w:rsidR="00711889" w:rsidRPr="00974304">
        <w:rPr>
          <w:rFonts w:ascii="Times New Roman" w:hAnsi="Times New Roman" w:cs="Times New Roman"/>
        </w:rPr>
        <w:t>também</w:t>
      </w:r>
      <w:r w:rsidRPr="00974304">
        <w:rPr>
          <w:rFonts w:ascii="Times New Roman" w:hAnsi="Times New Roman" w:cs="Times New Roman"/>
        </w:rPr>
        <w:t xml:space="preserve">, no momento do procedimento legislativo, de modo que se convolam em </w:t>
      </w:r>
      <w:r w:rsidR="00711889" w:rsidRPr="00974304">
        <w:rPr>
          <w:rFonts w:ascii="Times New Roman" w:hAnsi="Times New Roman" w:cs="Times New Roman"/>
        </w:rPr>
        <w:t>espécies</w:t>
      </w:r>
      <w:r w:rsidRPr="00974304">
        <w:rPr>
          <w:rFonts w:ascii="Times New Roman" w:hAnsi="Times New Roman" w:cs="Times New Roman"/>
        </w:rPr>
        <w:t xml:space="preserve"> de limites, a um </w:t>
      </w:r>
      <w:r w:rsidR="00711889" w:rsidRPr="00974304">
        <w:rPr>
          <w:rFonts w:ascii="Times New Roman" w:hAnsi="Times New Roman" w:cs="Times New Roman"/>
        </w:rPr>
        <w:t>só</w:t>
      </w:r>
      <w:r w:rsidRPr="00974304">
        <w:rPr>
          <w:rFonts w:ascii="Times New Roman" w:hAnsi="Times New Roman" w:cs="Times New Roman"/>
        </w:rPr>
        <w:t xml:space="preserve">́ tempo, materiais e procedimentais. Ao dispor, portanto, que </w:t>
      </w:r>
      <w:r w:rsidR="00711889" w:rsidRPr="00974304">
        <w:rPr>
          <w:rFonts w:ascii="Times New Roman" w:hAnsi="Times New Roman" w:cs="Times New Roman"/>
        </w:rPr>
        <w:t>não</w:t>
      </w:r>
      <w:r w:rsidRPr="00974304">
        <w:rPr>
          <w:rFonts w:ascii="Times New Roman" w:hAnsi="Times New Roman" w:cs="Times New Roman"/>
        </w:rPr>
        <w:t xml:space="preserve"> </w:t>
      </w:r>
      <w:r w:rsidR="00711889" w:rsidRPr="00974304">
        <w:rPr>
          <w:rFonts w:ascii="Times New Roman" w:hAnsi="Times New Roman" w:cs="Times New Roman"/>
        </w:rPr>
        <w:t>será</w:t>
      </w:r>
      <w:r w:rsidRPr="00974304">
        <w:rPr>
          <w:rFonts w:ascii="Times New Roman" w:hAnsi="Times New Roman" w:cs="Times New Roman"/>
        </w:rPr>
        <w:t xml:space="preserve">́ objeto sequer de </w:t>
      </w:r>
      <w:r w:rsidR="00711889" w:rsidRPr="00974304">
        <w:rPr>
          <w:rFonts w:ascii="Times New Roman" w:hAnsi="Times New Roman" w:cs="Times New Roman"/>
        </w:rPr>
        <w:t>deliberação</w:t>
      </w:r>
      <w:r w:rsidRPr="00974304">
        <w:rPr>
          <w:rFonts w:ascii="Times New Roman" w:hAnsi="Times New Roman" w:cs="Times New Roman"/>
        </w:rPr>
        <w:t xml:space="preserve"> a proposta de emenda tendente a abolir </w:t>
      </w:r>
      <w:r w:rsidR="00711889" w:rsidRPr="00974304">
        <w:rPr>
          <w:rFonts w:ascii="Times New Roman" w:hAnsi="Times New Roman" w:cs="Times New Roman"/>
        </w:rPr>
        <w:t>clausulas</w:t>
      </w:r>
      <w:r w:rsidRPr="00974304">
        <w:rPr>
          <w:rFonts w:ascii="Times New Roman" w:hAnsi="Times New Roman" w:cs="Times New Roman"/>
        </w:rPr>
        <w:t xml:space="preserve"> </w:t>
      </w:r>
      <w:r w:rsidR="00711889" w:rsidRPr="00974304">
        <w:rPr>
          <w:rFonts w:ascii="Times New Roman" w:hAnsi="Times New Roman" w:cs="Times New Roman"/>
        </w:rPr>
        <w:t>pétreas</w:t>
      </w:r>
      <w:r w:rsidRPr="00974304">
        <w:rPr>
          <w:rFonts w:ascii="Times New Roman" w:hAnsi="Times New Roman" w:cs="Times New Roman"/>
        </w:rPr>
        <w:t xml:space="preserve">, a </w:t>
      </w:r>
      <w:r w:rsidR="00711889" w:rsidRPr="00974304">
        <w:rPr>
          <w:rFonts w:ascii="Times New Roman" w:hAnsi="Times New Roman" w:cs="Times New Roman"/>
        </w:rPr>
        <w:t>Constituição</w:t>
      </w:r>
      <w:r w:rsidRPr="00974304">
        <w:rPr>
          <w:rFonts w:ascii="Times New Roman" w:hAnsi="Times New Roman" w:cs="Times New Roman"/>
        </w:rPr>
        <w:t xml:space="preserve">, evidentemente, </w:t>
      </w:r>
      <w:r w:rsidR="00711889" w:rsidRPr="00974304">
        <w:rPr>
          <w:rFonts w:ascii="Times New Roman" w:hAnsi="Times New Roman" w:cs="Times New Roman"/>
        </w:rPr>
        <w:t>não</w:t>
      </w:r>
      <w:r w:rsidRPr="00974304">
        <w:rPr>
          <w:rFonts w:ascii="Times New Roman" w:hAnsi="Times New Roman" w:cs="Times New Roman"/>
        </w:rPr>
        <w:t xml:space="preserve"> coloca apenas limites procedimentais ou formais ao processo legislativo, mas a ele </w:t>
      </w:r>
      <w:r w:rsidR="00711889" w:rsidRPr="00974304">
        <w:rPr>
          <w:rFonts w:ascii="Times New Roman" w:hAnsi="Times New Roman" w:cs="Times New Roman"/>
        </w:rPr>
        <w:t>impõe</w:t>
      </w:r>
      <w:r w:rsidR="00711889">
        <w:rPr>
          <w:rFonts w:ascii="Times New Roman" w:hAnsi="Times New Roman" w:cs="Times New Roman"/>
        </w:rPr>
        <w:t>, de modo explí</w:t>
      </w:r>
      <w:r w:rsidRPr="00974304">
        <w:rPr>
          <w:rFonts w:ascii="Times New Roman" w:hAnsi="Times New Roman" w:cs="Times New Roman"/>
        </w:rPr>
        <w:t xml:space="preserve">cito, </w:t>
      </w:r>
      <w:r w:rsidR="00711889" w:rsidRPr="00974304">
        <w:rPr>
          <w:rFonts w:ascii="Times New Roman" w:hAnsi="Times New Roman" w:cs="Times New Roman"/>
        </w:rPr>
        <w:t>limitações</w:t>
      </w:r>
      <w:r w:rsidRPr="00974304">
        <w:rPr>
          <w:rFonts w:ascii="Times New Roman" w:hAnsi="Times New Roman" w:cs="Times New Roman"/>
        </w:rPr>
        <w:t xml:space="preserve"> de ordem material.</w:t>
      </w:r>
    </w:p>
    <w:p w14:paraId="0E327AA2" w14:textId="77777777" w:rsidR="000E66C1" w:rsidRPr="00974304" w:rsidRDefault="000E66C1" w:rsidP="000E66C1">
      <w:pPr>
        <w:spacing w:line="360" w:lineRule="auto"/>
        <w:ind w:firstLine="709"/>
        <w:jc w:val="both"/>
        <w:rPr>
          <w:rFonts w:ascii="Times New Roman" w:hAnsi="Times New Roman" w:cs="Times New Roman"/>
        </w:rPr>
      </w:pPr>
    </w:p>
    <w:p w14:paraId="419748E1" w14:textId="77777777"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 xml:space="preserve">Com efeito, a Constituição deixa espaço para o exercício da jurisdição constitucional simultaneamente nos campos procedimental e substancial. A convivência necessária entre as posturas procedimentalista e substancialista, entretanto, deve ser realizada em consonância com o marco normativo vigente. A decisão resultante do exercício da jurisdição constitucional, por isso, encontra limites na própria Constituição. A busca pela identificação desses limites constitui tarefa de grande importância, pois, como adverte Lênio Streck, </w:t>
      </w:r>
      <w:r w:rsidRPr="00974304">
        <w:rPr>
          <w:rFonts w:ascii="Times New Roman" w:hAnsi="Times New Roman" w:cs="Times New Roman"/>
          <w:i/>
        </w:rPr>
        <w:t>“a defesa do substancialismo sem um compromisso com uma teoria da decisão acaba jogando essas teses (substancialistas) nos braços do voluntarismo jurídico”</w:t>
      </w:r>
      <w:r w:rsidRPr="00974304">
        <w:rPr>
          <w:rStyle w:val="FootnoteReference"/>
          <w:rFonts w:ascii="Times New Roman" w:hAnsi="Times New Roman" w:cs="Times New Roman"/>
          <w:i/>
        </w:rPr>
        <w:footnoteReference w:id="449"/>
      </w:r>
      <w:r w:rsidRPr="00974304">
        <w:rPr>
          <w:rFonts w:ascii="Times New Roman" w:hAnsi="Times New Roman" w:cs="Times New Roman"/>
        </w:rPr>
        <w:t>.</w:t>
      </w:r>
    </w:p>
    <w:p w14:paraId="63D3CA22" w14:textId="77777777"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 xml:space="preserve"> </w:t>
      </w:r>
    </w:p>
    <w:p w14:paraId="4EFE77DB" w14:textId="77777777" w:rsidR="000E66C1" w:rsidRPr="00974304" w:rsidRDefault="000E66C1" w:rsidP="000E66C1">
      <w:pPr>
        <w:spacing w:line="360" w:lineRule="auto"/>
        <w:ind w:firstLine="709"/>
        <w:jc w:val="both"/>
        <w:rPr>
          <w:rFonts w:ascii="Times New Roman" w:hAnsi="Times New Roman" w:cs="Times New Roman"/>
        </w:rPr>
      </w:pPr>
      <w:r w:rsidRPr="00974304">
        <w:rPr>
          <w:rFonts w:ascii="Times New Roman" w:hAnsi="Times New Roman" w:cs="Times New Roman"/>
        </w:rPr>
        <w:t xml:space="preserve">A discussão contemporânea acerca da atuação das Cortes constitucionais como legisladores positivos, embora fortemente influenciada pela vocação judicial de proteção de direitos fundamentais nas democracias atuais, não coincide integralmente com o paradigma substancialista de jurisdição constitucional. O exercício de função normativa pelas Cortes constitucionais pode ocorrer tanto com o objetivo de incrementar a garantia das condições de realização da democracia como também para proteger direitos fundamentais de grande relevância mas desprovidos de relação direta com as regras do jogo democrático. Sem a pretensão de estabelecer uma teoria geral da decisão na jurisdição constitucional, postula-se a possibilidade de circunscrever a competência normativa desenvolvida no campo da jurisdição constitucional segundo os limites identificados na própria Constituição. </w:t>
      </w:r>
    </w:p>
    <w:p w14:paraId="77114CD6" w14:textId="77777777" w:rsidR="000E66C1" w:rsidRPr="00974304" w:rsidRDefault="000E66C1" w:rsidP="001278E6">
      <w:pPr>
        <w:spacing w:line="360" w:lineRule="auto"/>
        <w:jc w:val="both"/>
        <w:rPr>
          <w:rFonts w:ascii="Times New Roman" w:eastAsia="Times New Roman" w:hAnsi="Times New Roman" w:cs="Times New Roman"/>
          <w:b/>
        </w:rPr>
      </w:pPr>
    </w:p>
    <w:p w14:paraId="1D33EDBA" w14:textId="67D00892" w:rsidR="001278E6" w:rsidRPr="00974304" w:rsidRDefault="00473D91" w:rsidP="001278E6">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 xml:space="preserve">6.3. AS SENTENÇAS NORMATIVAS NA JURISPRUDÊNCIA DO SUPREMO TRIBUNAL FEDERAL: A EXPERIÊNCIA RECENTE COMO </w:t>
      </w:r>
      <w:r w:rsidRPr="00974304">
        <w:rPr>
          <w:rFonts w:ascii="Times New Roman" w:eastAsia="Times New Roman" w:hAnsi="Times New Roman" w:cs="Times New Roman"/>
          <w:b/>
          <w:i/>
        </w:rPr>
        <w:t>LEGISLADOR POSITIVO</w:t>
      </w:r>
    </w:p>
    <w:p w14:paraId="2AECDB5C" w14:textId="77777777" w:rsidR="001278E6" w:rsidRPr="00974304" w:rsidRDefault="001278E6" w:rsidP="00F87198">
      <w:pPr>
        <w:spacing w:line="360" w:lineRule="auto"/>
        <w:ind w:firstLine="709"/>
        <w:jc w:val="both"/>
        <w:rPr>
          <w:rFonts w:ascii="Times New Roman" w:eastAsia="Times New Roman" w:hAnsi="Times New Roman" w:cs="Times New Roman"/>
        </w:rPr>
      </w:pPr>
    </w:p>
    <w:p w14:paraId="73AEC649" w14:textId="34AAE44C" w:rsidR="002B0D4D" w:rsidRPr="00974304" w:rsidRDefault="00B62441"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 xml:space="preserve">O exercício de função normativa pelo Supremo Tribunal Federal pode ser dividida, para fins metodológicos, em três grandes grupos de decisões: (i) os pronunciamentos </w:t>
      </w:r>
      <w:r w:rsidR="00A93782" w:rsidRPr="00974304">
        <w:rPr>
          <w:rFonts w:ascii="Times New Roman" w:eastAsia="Times New Roman" w:hAnsi="Times New Roman" w:cs="Times New Roman"/>
        </w:rPr>
        <w:t>formulados em sede de mandado de injunção;</w:t>
      </w:r>
      <w:r w:rsidR="00647EDD" w:rsidRPr="00974304">
        <w:rPr>
          <w:rFonts w:ascii="Times New Roman" w:eastAsia="Times New Roman" w:hAnsi="Times New Roman" w:cs="Times New Roman"/>
        </w:rPr>
        <w:t xml:space="preserve"> (i</w:t>
      </w:r>
      <w:r w:rsidR="00A93782" w:rsidRPr="00974304">
        <w:rPr>
          <w:rFonts w:ascii="Times New Roman" w:eastAsia="Times New Roman" w:hAnsi="Times New Roman" w:cs="Times New Roman"/>
        </w:rPr>
        <w:t>i) as decisões normativas tomadas em outras vias processuais (controle concentrado e difuso de constitucionalidade)</w:t>
      </w:r>
      <w:r w:rsidR="00647EDD" w:rsidRPr="00974304">
        <w:rPr>
          <w:rFonts w:ascii="Times New Roman" w:eastAsia="Times New Roman" w:hAnsi="Times New Roman" w:cs="Times New Roman"/>
        </w:rPr>
        <w:t>; e (iii) os casos de modulação temporal dos efeitos das decisões de inconstitucionalidade</w:t>
      </w:r>
      <w:r w:rsidR="00A93782" w:rsidRPr="00974304">
        <w:rPr>
          <w:rFonts w:ascii="Times New Roman" w:eastAsia="Times New Roman" w:hAnsi="Times New Roman" w:cs="Times New Roman"/>
        </w:rPr>
        <w:t>.</w:t>
      </w:r>
      <w:r w:rsidR="00647EDD" w:rsidRPr="00974304">
        <w:rPr>
          <w:rFonts w:ascii="Times New Roman" w:eastAsia="Times New Roman" w:hAnsi="Times New Roman" w:cs="Times New Roman"/>
        </w:rPr>
        <w:t xml:space="preserve"> Propõe-se, por meio da adoção dessa divisão, retratar com fidelidade o modo como o STF tem utilizado a competência normativa. Essa descrição do atual estado da arte da jurisprudência servirá como base para a formulação de críticas e para a proposição de um modelo de verificação da legitimidade das sentenças normativas na jurisdição constitucional brasileira. </w:t>
      </w:r>
    </w:p>
    <w:p w14:paraId="05BBEEFF" w14:textId="77777777" w:rsidR="00B115C3" w:rsidRPr="00974304" w:rsidRDefault="00B115C3" w:rsidP="00F87198">
      <w:pPr>
        <w:spacing w:line="360" w:lineRule="auto"/>
        <w:ind w:firstLine="709"/>
        <w:jc w:val="both"/>
        <w:rPr>
          <w:rFonts w:ascii="Times New Roman" w:eastAsia="Times New Roman" w:hAnsi="Times New Roman" w:cs="Times New Roman"/>
        </w:rPr>
      </w:pPr>
    </w:p>
    <w:p w14:paraId="08348CDB" w14:textId="00EDE843" w:rsidR="001278E6" w:rsidRPr="00974304" w:rsidRDefault="00473D91" w:rsidP="00843EE5">
      <w:pPr>
        <w:widowControl w:val="0"/>
        <w:autoSpaceDE w:val="0"/>
        <w:autoSpaceDN w:val="0"/>
        <w:adjustRightInd w:val="0"/>
        <w:jc w:val="both"/>
        <w:rPr>
          <w:rFonts w:ascii="Times New Roman" w:hAnsi="Times New Roman" w:cs="Times New Roman"/>
          <w:b/>
        </w:rPr>
      </w:pPr>
      <w:r w:rsidRPr="00974304">
        <w:rPr>
          <w:rFonts w:ascii="Times New Roman" w:hAnsi="Times New Roman" w:cs="Times New Roman"/>
          <w:b/>
        </w:rPr>
        <w:t>6.3.1. SENTENÇAS NORMATIVAS PROFERIDAS EM SEDE DE MANDADO DE INJUNÇÃO</w:t>
      </w:r>
    </w:p>
    <w:p w14:paraId="39948083" w14:textId="77777777" w:rsidR="002728E0" w:rsidRPr="00974304" w:rsidRDefault="002728E0" w:rsidP="00993B1B">
      <w:pPr>
        <w:widowControl w:val="0"/>
        <w:autoSpaceDE w:val="0"/>
        <w:autoSpaceDN w:val="0"/>
        <w:adjustRightInd w:val="0"/>
        <w:spacing w:line="360" w:lineRule="auto"/>
        <w:ind w:firstLine="720"/>
        <w:jc w:val="both"/>
        <w:rPr>
          <w:rFonts w:ascii="Times New Roman" w:hAnsi="Times New Roman" w:cs="Times New Roman"/>
        </w:rPr>
      </w:pPr>
    </w:p>
    <w:p w14:paraId="068800A6" w14:textId="43CBA679" w:rsidR="00993B1B" w:rsidRPr="00974304" w:rsidRDefault="00993B1B" w:rsidP="00993B1B">
      <w:pPr>
        <w:spacing w:line="360" w:lineRule="auto"/>
        <w:ind w:firstLine="720"/>
        <w:jc w:val="both"/>
        <w:rPr>
          <w:rFonts w:ascii="Times New Roman" w:hAnsi="Times New Roman" w:cs="Times New Roman"/>
        </w:rPr>
      </w:pPr>
      <w:r w:rsidRPr="00974304">
        <w:rPr>
          <w:rFonts w:ascii="Times New Roman" w:hAnsi="Times New Roman" w:cs="Times New Roman"/>
        </w:rPr>
        <w:t>O art. 5</w:t>
      </w:r>
      <w:r w:rsidRPr="00974304">
        <w:rPr>
          <w:rFonts w:ascii="Times New Roman" w:hAnsi="Times New Roman" w:cs="Times New Roman"/>
          <w:vertAlign w:val="superscript"/>
        </w:rPr>
        <w:t>o</w:t>
      </w:r>
      <w:r w:rsidRPr="00974304">
        <w:rPr>
          <w:rFonts w:ascii="Times New Roman" w:hAnsi="Times New Roman" w:cs="Times New Roman"/>
        </w:rPr>
        <w:t xml:space="preserve">, LXXI, da </w:t>
      </w:r>
      <w:r w:rsidR="00711889" w:rsidRPr="00974304">
        <w:rPr>
          <w:rFonts w:ascii="Times New Roman" w:hAnsi="Times New Roman" w:cs="Times New Roman"/>
        </w:rPr>
        <w:t>Constituição</w:t>
      </w:r>
      <w:r w:rsidRPr="00974304">
        <w:rPr>
          <w:rFonts w:ascii="Times New Roman" w:hAnsi="Times New Roman" w:cs="Times New Roman"/>
        </w:rPr>
        <w:t xml:space="preserve"> previu expressamente a </w:t>
      </w:r>
      <w:r w:rsidR="00711889" w:rsidRPr="00974304">
        <w:rPr>
          <w:rFonts w:ascii="Times New Roman" w:hAnsi="Times New Roman" w:cs="Times New Roman"/>
        </w:rPr>
        <w:t>concessão</w:t>
      </w:r>
      <w:r w:rsidRPr="00974304">
        <w:rPr>
          <w:rFonts w:ascii="Times New Roman" w:hAnsi="Times New Roman" w:cs="Times New Roman"/>
        </w:rPr>
        <w:t xml:space="preserve"> do mandado de </w:t>
      </w:r>
      <w:r w:rsidR="00711889" w:rsidRPr="00974304">
        <w:rPr>
          <w:rFonts w:ascii="Times New Roman" w:hAnsi="Times New Roman" w:cs="Times New Roman"/>
        </w:rPr>
        <w:t>injunção</w:t>
      </w:r>
      <w:r w:rsidRPr="00974304">
        <w:rPr>
          <w:rFonts w:ascii="Times New Roman" w:hAnsi="Times New Roman" w:cs="Times New Roman"/>
        </w:rPr>
        <w:t xml:space="preserve"> sempre que a falta de norma regulamentadora tornar </w:t>
      </w:r>
      <w:r w:rsidR="00711889" w:rsidRPr="00974304">
        <w:rPr>
          <w:rFonts w:ascii="Times New Roman" w:hAnsi="Times New Roman" w:cs="Times New Roman"/>
        </w:rPr>
        <w:t>inviável</w:t>
      </w:r>
      <w:r w:rsidRPr="00974304">
        <w:rPr>
          <w:rFonts w:ascii="Times New Roman" w:hAnsi="Times New Roman" w:cs="Times New Roman"/>
        </w:rPr>
        <w:t xml:space="preserve"> o </w:t>
      </w:r>
      <w:r w:rsidR="00711889" w:rsidRPr="00974304">
        <w:rPr>
          <w:rFonts w:ascii="Times New Roman" w:hAnsi="Times New Roman" w:cs="Times New Roman"/>
        </w:rPr>
        <w:t>exercício</w:t>
      </w:r>
      <w:r w:rsidRPr="00974304">
        <w:rPr>
          <w:rFonts w:ascii="Times New Roman" w:hAnsi="Times New Roman" w:cs="Times New Roman"/>
        </w:rPr>
        <w:t xml:space="preserve"> dos direitos e liberdades constitucionais e das prerrogativas inerentes à nacionalidade, à soberania e à cidadania. O mandado de </w:t>
      </w:r>
      <w:r w:rsidR="00711889" w:rsidRPr="00974304">
        <w:rPr>
          <w:rFonts w:ascii="Times New Roman" w:hAnsi="Times New Roman" w:cs="Times New Roman"/>
        </w:rPr>
        <w:t>injunção</w:t>
      </w:r>
      <w:r w:rsidRPr="00974304">
        <w:rPr>
          <w:rFonts w:ascii="Times New Roman" w:hAnsi="Times New Roman" w:cs="Times New Roman"/>
        </w:rPr>
        <w:t xml:space="preserve">, porque voltado à superação da omissão inconstitucional, deve ter por objeto, por consequência, o não-cumprimento de dever constitucional de legislar que, em alguma medida, afeta direitos constitucionalmente assegurados (falta de norma regulamentadora que torne </w:t>
      </w:r>
      <w:r w:rsidR="00711889" w:rsidRPr="00974304">
        <w:rPr>
          <w:rFonts w:ascii="Times New Roman" w:hAnsi="Times New Roman" w:cs="Times New Roman"/>
        </w:rPr>
        <w:t>inviável</w:t>
      </w:r>
      <w:r w:rsidRPr="00974304">
        <w:rPr>
          <w:rFonts w:ascii="Times New Roman" w:hAnsi="Times New Roman" w:cs="Times New Roman"/>
        </w:rPr>
        <w:t xml:space="preserve"> o </w:t>
      </w:r>
      <w:r w:rsidR="00711889" w:rsidRPr="00974304">
        <w:rPr>
          <w:rFonts w:ascii="Times New Roman" w:hAnsi="Times New Roman" w:cs="Times New Roman"/>
        </w:rPr>
        <w:t>exercício</w:t>
      </w:r>
      <w:r w:rsidRPr="00974304">
        <w:rPr>
          <w:rFonts w:ascii="Times New Roman" w:hAnsi="Times New Roman" w:cs="Times New Roman"/>
        </w:rPr>
        <w:t xml:space="preserve"> de direitos e liberdades constitucionais e das prerrogativas inerentes à soberania e à cidadania). </w:t>
      </w:r>
    </w:p>
    <w:p w14:paraId="08F3D55E" w14:textId="77777777" w:rsidR="00A32170" w:rsidRPr="00974304" w:rsidRDefault="00A32170" w:rsidP="0009106B">
      <w:pPr>
        <w:widowControl w:val="0"/>
        <w:autoSpaceDE w:val="0"/>
        <w:autoSpaceDN w:val="0"/>
        <w:adjustRightInd w:val="0"/>
        <w:spacing w:line="360" w:lineRule="auto"/>
        <w:ind w:firstLine="720"/>
        <w:jc w:val="both"/>
        <w:rPr>
          <w:rFonts w:ascii="Times New Roman" w:hAnsi="Times New Roman" w:cs="Times New Roman"/>
        </w:rPr>
      </w:pPr>
    </w:p>
    <w:p w14:paraId="12DACFDB" w14:textId="7FB0D295" w:rsidR="00475186" w:rsidRPr="00974304" w:rsidRDefault="00DB23CA" w:rsidP="00DB23CA">
      <w:pPr>
        <w:widowControl w:val="0"/>
        <w:autoSpaceDE w:val="0"/>
        <w:autoSpaceDN w:val="0"/>
        <w:adjustRightInd w:val="0"/>
        <w:spacing w:line="360" w:lineRule="auto"/>
        <w:ind w:firstLine="720"/>
        <w:jc w:val="both"/>
        <w:rPr>
          <w:rFonts w:ascii="Times New Roman" w:hAnsi="Times New Roman" w:cs="Times New Roman"/>
        </w:rPr>
      </w:pPr>
      <w:r w:rsidRPr="00974304">
        <w:rPr>
          <w:rFonts w:ascii="Times New Roman" w:hAnsi="Times New Roman" w:cs="Times New Roman"/>
        </w:rPr>
        <w:t>Sem pretender discorrer exaustivamente sobre a paulatina modificação do entendimento do STF a respeito da função desempenhada pelo mandado de injunção no contexto do controle de constitucionalidade por omissão, vale destacar que, depois de um longo período no qual se atribuiu à sentença procedência do mandado de injunção a mera eficácia de reconhecimento da mora do legislador, passou-se a admitir, gradualmente, a adoção de soluções normativas</w:t>
      </w:r>
      <w:r w:rsidRPr="00974304">
        <w:rPr>
          <w:rStyle w:val="FootnoteReference"/>
          <w:rFonts w:ascii="Times New Roman" w:hAnsi="Times New Roman" w:cs="Times New Roman"/>
        </w:rPr>
        <w:footnoteReference w:id="450"/>
      </w:r>
      <w:r w:rsidRPr="00974304">
        <w:rPr>
          <w:rFonts w:ascii="Times New Roman" w:hAnsi="Times New Roman" w:cs="Times New Roman"/>
        </w:rPr>
        <w:t>. A partir do julgamen</w:t>
      </w:r>
      <w:r w:rsidR="00711889">
        <w:rPr>
          <w:rFonts w:ascii="Times New Roman" w:hAnsi="Times New Roman" w:cs="Times New Roman"/>
        </w:rPr>
        <w:t>to dos Mandados de Injunção ns.</w:t>
      </w:r>
      <w:r w:rsidRPr="00974304">
        <w:rPr>
          <w:rFonts w:ascii="Times New Roman" w:hAnsi="Times New Roman" w:cs="Times New Roman"/>
        </w:rPr>
        <w:t xml:space="preserve"> 670, 708 e 712, o STF, afastando-se da posição inicialmente firmada no sentido de limitar-se à declaração da existência da omissão legislativa </w:t>
      </w:r>
      <w:r w:rsidR="00475186" w:rsidRPr="00974304">
        <w:rPr>
          <w:rFonts w:ascii="Times New Roman" w:hAnsi="Times New Roman" w:cs="Times New Roman"/>
        </w:rPr>
        <w:t xml:space="preserve">passou </w:t>
      </w:r>
      <w:r w:rsidRPr="00974304">
        <w:rPr>
          <w:rFonts w:ascii="Times New Roman" w:hAnsi="Times New Roman" w:cs="Times New Roman"/>
        </w:rPr>
        <w:t xml:space="preserve">a aceitar a possibilidade de </w:t>
      </w:r>
      <w:r w:rsidR="00475186" w:rsidRPr="00974304">
        <w:rPr>
          <w:rFonts w:ascii="Times New Roman" w:hAnsi="Times New Roman" w:cs="Times New Roman"/>
        </w:rPr>
        <w:t>produzir ele mesmo uma regulação provisó</w:t>
      </w:r>
      <w:r w:rsidRPr="00974304">
        <w:rPr>
          <w:rFonts w:ascii="Times New Roman" w:hAnsi="Times New Roman" w:cs="Times New Roman"/>
        </w:rPr>
        <w:t xml:space="preserve">ria </w:t>
      </w:r>
      <w:r w:rsidR="00475186" w:rsidRPr="00974304">
        <w:rPr>
          <w:rFonts w:ascii="Times New Roman" w:hAnsi="Times New Roman" w:cs="Times New Roman"/>
        </w:rPr>
        <w:t>para o direito constitucional desprotegido pela inércia do legislador. Essa posição culminou na edição de regulamentação judicial provisória para o exercício do direito de greve pelos servidores públicos, a ser exercício, segundo essa jurisprudência, por meio da aplicação da Lei n.º 7.783/89, até que sobrevenha lei específica para regulamentar a questão.</w:t>
      </w:r>
    </w:p>
    <w:p w14:paraId="637DB000" w14:textId="77777777" w:rsidR="00475186" w:rsidRPr="00974304" w:rsidRDefault="00475186" w:rsidP="00DB23CA">
      <w:pPr>
        <w:widowControl w:val="0"/>
        <w:autoSpaceDE w:val="0"/>
        <w:autoSpaceDN w:val="0"/>
        <w:adjustRightInd w:val="0"/>
        <w:spacing w:line="360" w:lineRule="auto"/>
        <w:ind w:firstLine="720"/>
        <w:jc w:val="both"/>
        <w:rPr>
          <w:rFonts w:ascii="Times New Roman" w:hAnsi="Times New Roman" w:cs="Times New Roman"/>
        </w:rPr>
      </w:pPr>
    </w:p>
    <w:p w14:paraId="67D5CF02" w14:textId="07858928" w:rsidR="00475186" w:rsidRPr="00974304" w:rsidRDefault="00475186" w:rsidP="00DB23CA">
      <w:pPr>
        <w:widowControl w:val="0"/>
        <w:autoSpaceDE w:val="0"/>
        <w:autoSpaceDN w:val="0"/>
        <w:adjustRightInd w:val="0"/>
        <w:spacing w:line="360" w:lineRule="auto"/>
        <w:ind w:firstLine="720"/>
        <w:jc w:val="both"/>
        <w:rPr>
          <w:rFonts w:ascii="Times New Roman" w:hAnsi="Times New Roman" w:cs="Times New Roman"/>
        </w:rPr>
      </w:pPr>
      <w:r w:rsidRPr="00974304">
        <w:rPr>
          <w:rFonts w:ascii="Times New Roman" w:hAnsi="Times New Roman" w:cs="Times New Roman"/>
        </w:rPr>
        <w:t>Do mesmo modo, depois de reafirmar em diversas ocasiões a mora do legislador em regulamentar o direito ao aviso prévio proporcional</w:t>
      </w:r>
      <w:r w:rsidRPr="00974304">
        <w:rPr>
          <w:rStyle w:val="FootnoteReference"/>
          <w:rFonts w:ascii="Times New Roman" w:hAnsi="Times New Roman" w:cs="Times New Roman"/>
        </w:rPr>
        <w:footnoteReference w:id="451"/>
      </w:r>
      <w:r w:rsidRPr="00974304">
        <w:rPr>
          <w:rFonts w:ascii="Times New Roman" w:hAnsi="Times New Roman" w:cs="Times New Roman"/>
        </w:rPr>
        <w:t>, o STF resolveu avançar no sentido de produzir norma jurídica concretizadora do direito constitucional bloqueado pela inércia do legislador. Ao julgar procedente o mandado de injunção, o Tribunal interrompeu o julgamento para colher propostas de como regulamentar o direito no Brasil, após o que o Congresso Nacional aprovou a respectiva disciplina legal. Prosseguindo no julgamento, o Plenário do STF decidiu aplicar a regulamentação criada pelo Congresso retroativamente aos impetrantes dos mandados de injunção anteriores à entrada em vigor da lei</w:t>
      </w:r>
      <w:r w:rsidRPr="00974304">
        <w:rPr>
          <w:rStyle w:val="FootnoteReference"/>
          <w:rFonts w:ascii="Times New Roman" w:hAnsi="Times New Roman" w:cs="Times New Roman"/>
        </w:rPr>
        <w:footnoteReference w:id="452"/>
      </w:r>
      <w:r w:rsidRPr="00974304">
        <w:rPr>
          <w:rFonts w:ascii="Times New Roman" w:hAnsi="Times New Roman" w:cs="Times New Roman"/>
        </w:rPr>
        <w:t xml:space="preserve">. </w:t>
      </w:r>
    </w:p>
    <w:p w14:paraId="4A5C65A3" w14:textId="77777777" w:rsidR="00647EDD" w:rsidRPr="00974304" w:rsidRDefault="00647EDD" w:rsidP="00DB23CA">
      <w:pPr>
        <w:widowControl w:val="0"/>
        <w:autoSpaceDE w:val="0"/>
        <w:autoSpaceDN w:val="0"/>
        <w:adjustRightInd w:val="0"/>
        <w:spacing w:line="360" w:lineRule="auto"/>
        <w:ind w:firstLine="720"/>
        <w:jc w:val="both"/>
        <w:rPr>
          <w:rFonts w:ascii="Times New Roman" w:hAnsi="Times New Roman" w:cs="Times New Roman"/>
        </w:rPr>
      </w:pPr>
    </w:p>
    <w:p w14:paraId="5D7156C2" w14:textId="77777777" w:rsidR="00647EDD" w:rsidRPr="00974304" w:rsidRDefault="00647EDD" w:rsidP="00647EDD">
      <w:pPr>
        <w:widowControl w:val="0"/>
        <w:autoSpaceDE w:val="0"/>
        <w:autoSpaceDN w:val="0"/>
        <w:adjustRightInd w:val="0"/>
        <w:spacing w:line="360" w:lineRule="auto"/>
        <w:ind w:firstLine="720"/>
        <w:jc w:val="both"/>
        <w:rPr>
          <w:rFonts w:ascii="Times New Roman" w:hAnsi="Times New Roman" w:cs="Times New Roman"/>
        </w:rPr>
      </w:pPr>
      <w:r w:rsidRPr="00974304">
        <w:rPr>
          <w:rFonts w:ascii="Times New Roman" w:hAnsi="Times New Roman" w:cs="Times New Roman"/>
        </w:rPr>
        <w:t>Também na linha das decisões normativas proferidas em sede de mandado de injunção, vale destacar o precedente por meio do qual o STF, reconhecendo a omissão legislativa inconstitucional decorrente da falta de regulamentação do direito do servidor público à aposentadoria especial (em razão do exercício de trabalho em condições especiais), adotou como disciplina normativo para o setor público, via decisão judicial, daquela aplicável  aos trabalhadores em geral (artigo 57, § 1º, da Lei nº 8.213/91)</w:t>
      </w:r>
      <w:r w:rsidRPr="00974304">
        <w:rPr>
          <w:rStyle w:val="FootnoteReference"/>
          <w:rFonts w:ascii="Times New Roman" w:hAnsi="Times New Roman" w:cs="Times New Roman"/>
        </w:rPr>
        <w:footnoteReference w:id="453"/>
      </w:r>
      <w:r w:rsidRPr="00974304">
        <w:rPr>
          <w:rFonts w:ascii="Times New Roman" w:hAnsi="Times New Roman" w:cs="Times New Roman"/>
        </w:rPr>
        <w:t>.</w:t>
      </w:r>
    </w:p>
    <w:p w14:paraId="7DEE01FD" w14:textId="77777777" w:rsidR="00647EDD" w:rsidRPr="00974304" w:rsidRDefault="00647EDD" w:rsidP="00647EDD">
      <w:pPr>
        <w:widowControl w:val="0"/>
        <w:autoSpaceDE w:val="0"/>
        <w:autoSpaceDN w:val="0"/>
        <w:adjustRightInd w:val="0"/>
        <w:spacing w:line="360" w:lineRule="auto"/>
        <w:jc w:val="both"/>
        <w:rPr>
          <w:rFonts w:ascii="Times New Roman" w:hAnsi="Times New Roman" w:cs="Times New Roman"/>
        </w:rPr>
      </w:pPr>
    </w:p>
    <w:p w14:paraId="218DA0A8" w14:textId="7FCE16E3" w:rsidR="00843EE5" w:rsidRPr="00974304" w:rsidRDefault="00473D91" w:rsidP="00647EDD">
      <w:pPr>
        <w:widowControl w:val="0"/>
        <w:autoSpaceDE w:val="0"/>
        <w:autoSpaceDN w:val="0"/>
        <w:adjustRightInd w:val="0"/>
        <w:spacing w:line="360" w:lineRule="auto"/>
        <w:jc w:val="both"/>
        <w:rPr>
          <w:rFonts w:ascii="Times New Roman" w:hAnsi="Times New Roman" w:cs="Times New Roman"/>
          <w:b/>
        </w:rPr>
      </w:pPr>
      <w:r w:rsidRPr="00974304">
        <w:rPr>
          <w:rFonts w:ascii="Times New Roman" w:hAnsi="Times New Roman" w:cs="Times New Roman"/>
          <w:b/>
        </w:rPr>
        <w:t>6.3.2. SENTENÇAS NORMATIVAS PROFERIDAS EM OUTROS INSTRUMENTOS PROCESSUAIS (ALÉM DO MANDADO INJUNÇÃO)</w:t>
      </w:r>
    </w:p>
    <w:p w14:paraId="395B6E17" w14:textId="77777777" w:rsidR="00843EE5" w:rsidRPr="00974304" w:rsidRDefault="00843EE5" w:rsidP="00647EDD">
      <w:pPr>
        <w:widowControl w:val="0"/>
        <w:autoSpaceDE w:val="0"/>
        <w:autoSpaceDN w:val="0"/>
        <w:adjustRightInd w:val="0"/>
        <w:spacing w:line="360" w:lineRule="auto"/>
        <w:jc w:val="both"/>
        <w:rPr>
          <w:rFonts w:ascii="Times New Roman" w:hAnsi="Times New Roman" w:cs="Times New Roman"/>
        </w:rPr>
      </w:pPr>
    </w:p>
    <w:p w14:paraId="6821F436" w14:textId="77777777" w:rsidR="00116CE7" w:rsidRPr="00974304" w:rsidRDefault="00F66A0A" w:rsidP="00116CE7">
      <w:pPr>
        <w:widowControl w:val="0"/>
        <w:autoSpaceDE w:val="0"/>
        <w:autoSpaceDN w:val="0"/>
        <w:adjustRightInd w:val="0"/>
        <w:spacing w:line="360" w:lineRule="auto"/>
        <w:ind w:firstLine="709"/>
        <w:jc w:val="both"/>
        <w:rPr>
          <w:rFonts w:ascii="Times New Roman" w:hAnsi="Times New Roman" w:cs="Times New Roman"/>
        </w:rPr>
      </w:pPr>
      <w:r w:rsidRPr="00974304">
        <w:rPr>
          <w:rFonts w:ascii="Times New Roman" w:hAnsi="Times New Roman" w:cs="Times New Roman"/>
        </w:rPr>
        <w:t xml:space="preserve">Ainda na tentativa de realizar uma descrição da função normativa desempenhada pelo Supremo Tribunal Federal nos últimos anos – a proposta de </w:t>
      </w:r>
      <w:r w:rsidR="00116CE7" w:rsidRPr="00974304">
        <w:rPr>
          <w:rFonts w:ascii="Times New Roman" w:hAnsi="Times New Roman" w:cs="Times New Roman"/>
        </w:rPr>
        <w:t>análise da correção normativa do exercício dessa competência terá lugar mais a diante –, cabe mencionar a importante decisão por meio da qual o Tribunal reconheceu aos servidores públicos civis o direito à revisão geral dos vencimentos conferida pelo legislador apenas aos servidores militares</w:t>
      </w:r>
      <w:r w:rsidR="00116CE7" w:rsidRPr="00974304">
        <w:rPr>
          <w:rStyle w:val="FootnoteReference"/>
          <w:rFonts w:ascii="Times New Roman" w:hAnsi="Times New Roman" w:cs="Times New Roman"/>
        </w:rPr>
        <w:footnoteReference w:id="454"/>
      </w:r>
      <w:r w:rsidR="00116CE7" w:rsidRPr="00974304">
        <w:rPr>
          <w:rFonts w:ascii="Times New Roman" w:hAnsi="Times New Roman" w:cs="Times New Roman"/>
        </w:rPr>
        <w:t>. Nesse caso, não há dúvida quanto ao fato de que o STF não realizou mera interpretação do direito vigente à luz da Constituição, pois a disciplina legal objeto do controle de constitucionalidade (leis 8.622/1993 e 8.627/93) não continha possibilidade hermenêutica capaz de abranger como seus destinatários os servidores públicos civis. O Tribunal explicitamente estendeu aos servidor civis um tratamento legal deferido pelo legislador apenas aos servidores militares.</w:t>
      </w:r>
    </w:p>
    <w:p w14:paraId="707FB651" w14:textId="77777777" w:rsidR="00116CE7" w:rsidRPr="00974304" w:rsidRDefault="00116CE7" w:rsidP="00116CE7">
      <w:pPr>
        <w:widowControl w:val="0"/>
        <w:autoSpaceDE w:val="0"/>
        <w:autoSpaceDN w:val="0"/>
        <w:adjustRightInd w:val="0"/>
        <w:spacing w:line="360" w:lineRule="auto"/>
        <w:ind w:firstLine="709"/>
        <w:jc w:val="both"/>
        <w:rPr>
          <w:rFonts w:ascii="Times New Roman" w:hAnsi="Times New Roman" w:cs="Times New Roman"/>
        </w:rPr>
      </w:pPr>
    </w:p>
    <w:p w14:paraId="6E8229A6" w14:textId="34DB182D" w:rsidR="00116CE7" w:rsidRPr="00974304" w:rsidRDefault="00116CE7" w:rsidP="00116CE7">
      <w:pPr>
        <w:widowControl w:val="0"/>
        <w:autoSpaceDE w:val="0"/>
        <w:autoSpaceDN w:val="0"/>
        <w:adjustRightInd w:val="0"/>
        <w:spacing w:line="360" w:lineRule="auto"/>
        <w:ind w:firstLine="709"/>
        <w:jc w:val="both"/>
        <w:rPr>
          <w:rFonts w:ascii="Times New Roman" w:hAnsi="Times New Roman" w:cs="Times New Roman"/>
        </w:rPr>
      </w:pPr>
      <w:r w:rsidRPr="00974304">
        <w:rPr>
          <w:rFonts w:ascii="Times New Roman" w:hAnsi="Times New Roman" w:cs="Times New Roman"/>
        </w:rPr>
        <w:t xml:space="preserve">No julgamento da ADI 2.652, o Supremo Tribunal Federal, reconhecendo a inconstitucionalidade por omissão parcial do parágrafo único do artigo 14 do Código de Processo Civil – no que restringia a imposição de multa por descumprimento de decisão judicial apenas aos advogados exclusivamente sujeitos aos </w:t>
      </w:r>
      <w:r w:rsidR="00711889" w:rsidRPr="00974304">
        <w:rPr>
          <w:rFonts w:ascii="Times New Roman" w:hAnsi="Times New Roman" w:cs="Times New Roman"/>
        </w:rPr>
        <w:t>estatutos</w:t>
      </w:r>
      <w:r w:rsidRPr="00974304">
        <w:rPr>
          <w:rFonts w:ascii="Times New Roman" w:hAnsi="Times New Roman" w:cs="Times New Roman"/>
        </w:rPr>
        <w:t xml:space="preserve"> da OAB –, decidiu ampliar o espectro da norma processual para </w:t>
      </w:r>
      <w:r w:rsidR="008D407E" w:rsidRPr="00974304">
        <w:rPr>
          <w:rFonts w:ascii="Times New Roman" w:hAnsi="Times New Roman" w:cs="Times New Roman"/>
        </w:rPr>
        <w:t>que ela alcançasse também os advogados públicos vinculados estatutariamente ao Estado. Embora aludindo à técnica da interpretação conforme à Constituição, o Tribunal resolveu o problema de violação ao princípio da igualdade criando um novo segmento normativo para além do alcance da disciplina legal produzida pelo legislador</w:t>
      </w:r>
      <w:r w:rsidR="008D407E" w:rsidRPr="00974304">
        <w:rPr>
          <w:rStyle w:val="FootnoteReference"/>
          <w:rFonts w:ascii="Times New Roman" w:hAnsi="Times New Roman" w:cs="Times New Roman"/>
        </w:rPr>
        <w:footnoteReference w:id="455"/>
      </w:r>
      <w:r w:rsidR="008D407E" w:rsidRPr="00974304">
        <w:rPr>
          <w:rFonts w:ascii="Times New Roman" w:hAnsi="Times New Roman" w:cs="Times New Roman"/>
        </w:rPr>
        <w:t>.</w:t>
      </w:r>
    </w:p>
    <w:p w14:paraId="74D2E17B" w14:textId="77777777" w:rsidR="008D407E" w:rsidRPr="00974304" w:rsidRDefault="008D407E" w:rsidP="00116CE7">
      <w:pPr>
        <w:widowControl w:val="0"/>
        <w:autoSpaceDE w:val="0"/>
        <w:autoSpaceDN w:val="0"/>
        <w:adjustRightInd w:val="0"/>
        <w:spacing w:line="360" w:lineRule="auto"/>
        <w:ind w:firstLine="709"/>
        <w:jc w:val="both"/>
        <w:rPr>
          <w:rFonts w:ascii="Times New Roman" w:hAnsi="Times New Roman" w:cs="Times New Roman"/>
        </w:rPr>
      </w:pPr>
    </w:p>
    <w:p w14:paraId="592111CF" w14:textId="3DC23D16" w:rsidR="008D407E" w:rsidRPr="00974304" w:rsidRDefault="008D407E" w:rsidP="00116CE7">
      <w:pPr>
        <w:widowControl w:val="0"/>
        <w:autoSpaceDE w:val="0"/>
        <w:autoSpaceDN w:val="0"/>
        <w:adjustRightInd w:val="0"/>
        <w:spacing w:line="360" w:lineRule="auto"/>
        <w:ind w:firstLine="709"/>
        <w:jc w:val="both"/>
        <w:rPr>
          <w:rFonts w:ascii="Times New Roman" w:hAnsi="Times New Roman" w:cs="Times New Roman"/>
        </w:rPr>
      </w:pPr>
      <w:r w:rsidRPr="00974304">
        <w:rPr>
          <w:rFonts w:ascii="Times New Roman" w:hAnsi="Times New Roman" w:cs="Times New Roman"/>
        </w:rPr>
        <w:t>Mais recentemente, no julgamento da ADI 3.105, o Supremo Tribunal Federal, por entender discriminatória a cobrança de contribuição previdenciária dos servidores públicos estaduais e municipais em patamar superior àquela dirigida aos servidores públicos federais, estabelecendo, dessa forma, um patamar único de base de cálculo do tributo para todos os servidores públicos do país</w:t>
      </w:r>
      <w:r w:rsidR="00154AA8" w:rsidRPr="00974304">
        <w:rPr>
          <w:rStyle w:val="FootnoteReference"/>
          <w:rFonts w:ascii="Times New Roman" w:hAnsi="Times New Roman" w:cs="Times New Roman"/>
        </w:rPr>
        <w:footnoteReference w:id="456"/>
      </w:r>
      <w:r w:rsidRPr="00974304">
        <w:rPr>
          <w:rFonts w:ascii="Times New Roman" w:hAnsi="Times New Roman" w:cs="Times New Roman"/>
        </w:rPr>
        <w:t>. A decisão, a despeito de formalizada sob o signo da declaração de inconstitucionalidade de uma disposição da emenda à constituição (parágrafo único do artigo 4</w:t>
      </w:r>
      <w:r w:rsidRPr="00974304">
        <w:rPr>
          <w:rFonts w:ascii="Times New Roman" w:hAnsi="Times New Roman" w:cs="Times New Roman"/>
          <w:vertAlign w:val="superscript"/>
        </w:rPr>
        <w:t>o</w:t>
      </w:r>
      <w:r w:rsidRPr="00974304">
        <w:rPr>
          <w:rFonts w:ascii="Times New Roman" w:hAnsi="Times New Roman" w:cs="Times New Roman"/>
        </w:rPr>
        <w:t xml:space="preserve"> da EC 41), criou nova disciplina tributária para o segmento dos servidores estaduais e municipais. </w:t>
      </w:r>
    </w:p>
    <w:p w14:paraId="537BD364" w14:textId="77777777" w:rsidR="00154AA8" w:rsidRPr="00974304" w:rsidRDefault="00154AA8" w:rsidP="00116CE7">
      <w:pPr>
        <w:widowControl w:val="0"/>
        <w:autoSpaceDE w:val="0"/>
        <w:autoSpaceDN w:val="0"/>
        <w:adjustRightInd w:val="0"/>
        <w:spacing w:line="360" w:lineRule="auto"/>
        <w:ind w:firstLine="709"/>
        <w:jc w:val="both"/>
        <w:rPr>
          <w:rFonts w:ascii="Times New Roman" w:hAnsi="Times New Roman" w:cs="Times New Roman"/>
        </w:rPr>
      </w:pPr>
    </w:p>
    <w:p w14:paraId="6F3CB1FD" w14:textId="35183E9D" w:rsidR="00293E9E" w:rsidRPr="00974304" w:rsidRDefault="00154AA8" w:rsidP="00154AA8">
      <w:pPr>
        <w:widowControl w:val="0"/>
        <w:autoSpaceDE w:val="0"/>
        <w:autoSpaceDN w:val="0"/>
        <w:adjustRightInd w:val="0"/>
        <w:spacing w:line="360" w:lineRule="auto"/>
        <w:ind w:firstLine="709"/>
        <w:jc w:val="both"/>
        <w:rPr>
          <w:rFonts w:ascii="Times New Roman" w:hAnsi="Times New Roman" w:cs="Times New Roman"/>
        </w:rPr>
      </w:pPr>
      <w:r w:rsidRPr="00974304">
        <w:rPr>
          <w:rFonts w:ascii="Times New Roman" w:hAnsi="Times New Roman" w:cs="Times New Roman"/>
        </w:rPr>
        <w:t xml:space="preserve">No julgamento da ADI-MC 2.332, o STF, ao examinar a constitucionalidade do artigo 15-A do Decreto-Lei n. 3.365, de 21 de junho de 1941, alterado por medida </w:t>
      </w:r>
      <w:r w:rsidR="00711889" w:rsidRPr="00974304">
        <w:rPr>
          <w:rFonts w:ascii="Times New Roman" w:hAnsi="Times New Roman" w:cs="Times New Roman"/>
        </w:rPr>
        <w:t>provisória</w:t>
      </w:r>
      <w:r w:rsidRPr="00974304">
        <w:rPr>
          <w:rFonts w:ascii="Times New Roman" w:hAnsi="Times New Roman" w:cs="Times New Roman"/>
        </w:rPr>
        <w:t xml:space="preserve">, que </w:t>
      </w:r>
      <w:r w:rsidR="00711889" w:rsidRPr="00974304">
        <w:rPr>
          <w:rFonts w:ascii="Times New Roman" w:hAnsi="Times New Roman" w:cs="Times New Roman"/>
        </w:rPr>
        <w:t>dispôs</w:t>
      </w:r>
      <w:r w:rsidRPr="00974304">
        <w:rPr>
          <w:rFonts w:ascii="Times New Roman" w:hAnsi="Times New Roman" w:cs="Times New Roman"/>
        </w:rPr>
        <w:t xml:space="preserve"> na sua parte final que os juros </w:t>
      </w:r>
      <w:r w:rsidR="00711889" w:rsidRPr="00974304">
        <w:rPr>
          <w:rFonts w:ascii="Times New Roman" w:hAnsi="Times New Roman" w:cs="Times New Roman"/>
        </w:rPr>
        <w:t>compensatórios</w:t>
      </w:r>
      <w:r w:rsidRPr="00974304">
        <w:rPr>
          <w:rFonts w:ascii="Times New Roman" w:hAnsi="Times New Roman" w:cs="Times New Roman"/>
        </w:rPr>
        <w:t xml:space="preserve"> na </w:t>
      </w:r>
      <w:r w:rsidR="00711889" w:rsidRPr="00974304">
        <w:rPr>
          <w:rFonts w:ascii="Times New Roman" w:hAnsi="Times New Roman" w:cs="Times New Roman"/>
        </w:rPr>
        <w:t>desapropriação</w:t>
      </w:r>
      <w:r w:rsidRPr="00974304">
        <w:rPr>
          <w:rFonts w:ascii="Times New Roman" w:hAnsi="Times New Roman" w:cs="Times New Roman"/>
        </w:rPr>
        <w:t xml:space="preserve"> direta deveriam incidir sobre a </w:t>
      </w:r>
      <w:r w:rsidR="00711889" w:rsidRPr="00974304">
        <w:rPr>
          <w:rFonts w:ascii="Times New Roman" w:hAnsi="Times New Roman" w:cs="Times New Roman"/>
        </w:rPr>
        <w:t>diferença</w:t>
      </w:r>
      <w:r w:rsidRPr="00974304">
        <w:rPr>
          <w:rFonts w:ascii="Times New Roman" w:hAnsi="Times New Roman" w:cs="Times New Roman"/>
        </w:rPr>
        <w:t xml:space="preserve"> entre o </w:t>
      </w:r>
      <w:r w:rsidR="00711889" w:rsidRPr="00974304">
        <w:rPr>
          <w:rFonts w:ascii="Times New Roman" w:hAnsi="Times New Roman" w:cs="Times New Roman"/>
        </w:rPr>
        <w:t>preço</w:t>
      </w:r>
      <w:r w:rsidRPr="00974304">
        <w:rPr>
          <w:rFonts w:ascii="Times New Roman" w:hAnsi="Times New Roman" w:cs="Times New Roman"/>
        </w:rPr>
        <w:t xml:space="preserve"> ofertado em </w:t>
      </w:r>
      <w:r w:rsidR="00711889" w:rsidRPr="00974304">
        <w:rPr>
          <w:rFonts w:ascii="Times New Roman" w:hAnsi="Times New Roman" w:cs="Times New Roman"/>
        </w:rPr>
        <w:t>juízo</w:t>
      </w:r>
      <w:r w:rsidRPr="00974304">
        <w:rPr>
          <w:rFonts w:ascii="Times New Roman" w:hAnsi="Times New Roman" w:cs="Times New Roman"/>
        </w:rPr>
        <w:t xml:space="preserve"> e o valor </w:t>
      </w:r>
      <w:r w:rsidR="00711889" w:rsidRPr="00974304">
        <w:rPr>
          <w:rFonts w:ascii="Times New Roman" w:hAnsi="Times New Roman" w:cs="Times New Roman"/>
        </w:rPr>
        <w:t>indenizatório</w:t>
      </w:r>
      <w:r w:rsidRPr="00974304">
        <w:rPr>
          <w:rFonts w:ascii="Times New Roman" w:hAnsi="Times New Roman" w:cs="Times New Roman"/>
        </w:rPr>
        <w:t xml:space="preserve"> fixado na </w:t>
      </w:r>
      <w:r w:rsidR="00711889" w:rsidRPr="00974304">
        <w:rPr>
          <w:rFonts w:ascii="Times New Roman" w:hAnsi="Times New Roman" w:cs="Times New Roman"/>
        </w:rPr>
        <w:t>sentença</w:t>
      </w:r>
      <w:r w:rsidRPr="00974304">
        <w:rPr>
          <w:rFonts w:ascii="Times New Roman" w:hAnsi="Times New Roman" w:cs="Times New Roman"/>
        </w:rPr>
        <w:t xml:space="preserve">, deferiu a medida liminar para alterar a base de cálculo dos juros compensatórios, estabelecendo, no lugar da </w:t>
      </w:r>
      <w:r w:rsidR="00711889" w:rsidRPr="00974304">
        <w:rPr>
          <w:rFonts w:ascii="Times New Roman" w:hAnsi="Times New Roman" w:cs="Times New Roman"/>
        </w:rPr>
        <w:t>diferença</w:t>
      </w:r>
      <w:r w:rsidRPr="00974304">
        <w:rPr>
          <w:rFonts w:ascii="Times New Roman" w:hAnsi="Times New Roman" w:cs="Times New Roman"/>
        </w:rPr>
        <w:t xml:space="preserve"> entre o </w:t>
      </w:r>
      <w:r w:rsidR="00711889" w:rsidRPr="00974304">
        <w:rPr>
          <w:rFonts w:ascii="Times New Roman" w:hAnsi="Times New Roman" w:cs="Times New Roman"/>
        </w:rPr>
        <w:t>preço</w:t>
      </w:r>
      <w:r w:rsidRPr="00974304">
        <w:rPr>
          <w:rFonts w:ascii="Times New Roman" w:hAnsi="Times New Roman" w:cs="Times New Roman"/>
        </w:rPr>
        <w:t xml:space="preserve"> ofertado em </w:t>
      </w:r>
      <w:r w:rsidR="00711889" w:rsidRPr="00974304">
        <w:rPr>
          <w:rFonts w:ascii="Times New Roman" w:hAnsi="Times New Roman" w:cs="Times New Roman"/>
        </w:rPr>
        <w:t>juízo</w:t>
      </w:r>
      <w:r w:rsidRPr="00974304">
        <w:rPr>
          <w:rFonts w:ascii="Times New Roman" w:hAnsi="Times New Roman" w:cs="Times New Roman"/>
        </w:rPr>
        <w:t xml:space="preserve"> e o valor </w:t>
      </w:r>
      <w:r w:rsidR="00711889" w:rsidRPr="00974304">
        <w:rPr>
          <w:rFonts w:ascii="Times New Roman" w:hAnsi="Times New Roman" w:cs="Times New Roman"/>
        </w:rPr>
        <w:t>indenizatório</w:t>
      </w:r>
      <w:r w:rsidRPr="00974304">
        <w:rPr>
          <w:rFonts w:ascii="Times New Roman" w:hAnsi="Times New Roman" w:cs="Times New Roman"/>
        </w:rPr>
        <w:t xml:space="preserve"> fixado na </w:t>
      </w:r>
      <w:r w:rsidR="00711889" w:rsidRPr="00974304">
        <w:rPr>
          <w:rFonts w:ascii="Times New Roman" w:hAnsi="Times New Roman" w:cs="Times New Roman"/>
        </w:rPr>
        <w:t>sentença</w:t>
      </w:r>
      <w:r w:rsidRPr="00974304">
        <w:rPr>
          <w:rFonts w:ascii="Times New Roman" w:hAnsi="Times New Roman" w:cs="Times New Roman"/>
        </w:rPr>
        <w:t xml:space="preserve">, a </w:t>
      </w:r>
      <w:r w:rsidR="00711889" w:rsidRPr="00974304">
        <w:rPr>
          <w:rFonts w:ascii="Times New Roman" w:hAnsi="Times New Roman" w:cs="Times New Roman"/>
        </w:rPr>
        <w:t>diferença</w:t>
      </w:r>
      <w:r w:rsidRPr="00974304">
        <w:rPr>
          <w:rFonts w:ascii="Times New Roman" w:hAnsi="Times New Roman" w:cs="Times New Roman"/>
        </w:rPr>
        <w:t xml:space="preserve"> entre 80% do </w:t>
      </w:r>
      <w:r w:rsidR="00711889" w:rsidRPr="00974304">
        <w:rPr>
          <w:rFonts w:ascii="Times New Roman" w:hAnsi="Times New Roman" w:cs="Times New Roman"/>
        </w:rPr>
        <w:t>preço</w:t>
      </w:r>
      <w:r w:rsidRPr="00974304">
        <w:rPr>
          <w:rFonts w:ascii="Times New Roman" w:hAnsi="Times New Roman" w:cs="Times New Roman"/>
        </w:rPr>
        <w:t xml:space="preserve"> ofertado em </w:t>
      </w:r>
      <w:r w:rsidR="00711889" w:rsidRPr="00974304">
        <w:rPr>
          <w:rFonts w:ascii="Times New Roman" w:hAnsi="Times New Roman" w:cs="Times New Roman"/>
        </w:rPr>
        <w:t>juízo</w:t>
      </w:r>
      <w:r w:rsidRPr="00974304">
        <w:rPr>
          <w:rFonts w:ascii="Times New Roman" w:hAnsi="Times New Roman" w:cs="Times New Roman"/>
        </w:rPr>
        <w:t xml:space="preserve"> e o valor do bem fixado na </w:t>
      </w:r>
      <w:r w:rsidR="00711889" w:rsidRPr="00974304">
        <w:rPr>
          <w:rFonts w:ascii="Times New Roman" w:hAnsi="Times New Roman" w:cs="Times New Roman"/>
        </w:rPr>
        <w:t>sentença</w:t>
      </w:r>
      <w:r w:rsidRPr="00974304">
        <w:rPr>
          <w:rStyle w:val="FootnoteReference"/>
          <w:rFonts w:ascii="Times New Roman" w:hAnsi="Times New Roman" w:cs="Times New Roman"/>
        </w:rPr>
        <w:footnoteReference w:id="457"/>
      </w:r>
      <w:r w:rsidRPr="00974304">
        <w:rPr>
          <w:rFonts w:ascii="Times New Roman" w:hAnsi="Times New Roman" w:cs="Times New Roman"/>
        </w:rPr>
        <w:t>. A decisão simultaneamente declara a inconstitucionalidade de uma disciplina legislativa e a substitui por outra criada pela própria Corte a partir de um parâmetro constitucional (exigência de pagamento de preço justo e prévio nas desapropriações).</w:t>
      </w:r>
    </w:p>
    <w:p w14:paraId="32859DDC" w14:textId="77777777" w:rsidR="00AD20FF" w:rsidRPr="00974304" w:rsidRDefault="00AD20FF" w:rsidP="00154AA8">
      <w:pPr>
        <w:widowControl w:val="0"/>
        <w:autoSpaceDE w:val="0"/>
        <w:autoSpaceDN w:val="0"/>
        <w:adjustRightInd w:val="0"/>
        <w:spacing w:line="360" w:lineRule="auto"/>
        <w:ind w:firstLine="709"/>
        <w:jc w:val="both"/>
        <w:rPr>
          <w:rFonts w:ascii="Times New Roman" w:hAnsi="Times New Roman" w:cs="Times New Roman"/>
        </w:rPr>
      </w:pPr>
    </w:p>
    <w:p w14:paraId="2AA30937" w14:textId="57E9EBE5" w:rsidR="00AD20FF" w:rsidRPr="00974304" w:rsidRDefault="00AD20FF" w:rsidP="00154AA8">
      <w:pPr>
        <w:widowControl w:val="0"/>
        <w:autoSpaceDE w:val="0"/>
        <w:autoSpaceDN w:val="0"/>
        <w:adjustRightInd w:val="0"/>
        <w:spacing w:line="360" w:lineRule="auto"/>
        <w:ind w:firstLine="709"/>
        <w:jc w:val="both"/>
        <w:rPr>
          <w:rFonts w:ascii="Times New Roman" w:hAnsi="Times New Roman" w:cs="Times New Roman"/>
        </w:rPr>
      </w:pPr>
      <w:r w:rsidRPr="00974304">
        <w:rPr>
          <w:rFonts w:ascii="Times New Roman" w:eastAsia="Times New Roman" w:hAnsi="Times New Roman" w:cs="Times New Roman"/>
        </w:rPr>
        <w:t xml:space="preserve">O Supremo Tribunal Federal, ao julgar ação popular </w:t>
      </w:r>
      <w:r w:rsidRPr="00974304">
        <w:rPr>
          <w:rFonts w:ascii="Times New Roman" w:hAnsi="Times New Roman" w:cs="Times New Roman"/>
          <w:color w:val="000000"/>
        </w:rPr>
        <w:t xml:space="preserve">ajuizada </w:t>
      </w:r>
      <w:r w:rsidRPr="00974304">
        <w:rPr>
          <w:rFonts w:ascii="Times New Roman" w:hAnsi="Times New Roman" w:cs="Times New Roman"/>
          <w:bCs/>
          <w:color w:val="000000"/>
        </w:rPr>
        <w:t>para</w:t>
      </w:r>
      <w:r w:rsidRPr="00974304">
        <w:rPr>
          <w:rFonts w:ascii="Times New Roman" w:hAnsi="Times New Roman" w:cs="Times New Roman"/>
          <w:color w:val="000000"/>
        </w:rPr>
        <w:t xml:space="preserve"> impugnar a Portaria n. 534/2005, do Ministério da Justiça, homologada pelo Presidente da República, em 15 de abril de 2005, a qual promoveu a demarcação da terra indígena “</w:t>
      </w:r>
      <w:r w:rsidRPr="00974304">
        <w:rPr>
          <w:rFonts w:ascii="Times New Roman" w:hAnsi="Times New Roman" w:cs="Times New Roman"/>
          <w:i/>
          <w:color w:val="000000"/>
        </w:rPr>
        <w:t>Raposa Serra do Sol</w:t>
      </w:r>
      <w:r w:rsidRPr="00974304">
        <w:rPr>
          <w:rFonts w:ascii="Times New Roman" w:hAnsi="Times New Roman" w:cs="Times New Roman"/>
          <w:color w:val="000000"/>
        </w:rPr>
        <w:t xml:space="preserve">”, embora rejeitando a pretensão de anular a demarcação </w:t>
      </w:r>
      <w:r w:rsidR="00711889" w:rsidRPr="00974304">
        <w:rPr>
          <w:rFonts w:ascii="Times New Roman" w:hAnsi="Times New Roman" w:cs="Times New Roman"/>
          <w:color w:val="000000"/>
        </w:rPr>
        <w:t>contínua</w:t>
      </w:r>
      <w:r w:rsidRPr="00974304">
        <w:rPr>
          <w:rFonts w:ascii="Times New Roman" w:hAnsi="Times New Roman" w:cs="Times New Roman"/>
          <w:color w:val="000000"/>
        </w:rPr>
        <w:t xml:space="preserve"> da reserva indígena, acolheu proposta pelo Ministro Menezes Direito no sentido de adicionar a</w:t>
      </w:r>
      <w:r w:rsidRPr="00974304">
        <w:rPr>
          <w:rFonts w:ascii="Times New Roman" w:hAnsi="Times New Roman" w:cs="Times New Roman"/>
        </w:rPr>
        <w:t>o dispositivo da decisão 18 cláusulas que deveriam condicionar as demarcações de terras indígenas que se realizassem no futuro. As 18 cláusulas propostas pelo Ministro Menezes Direito, posteriormente, foram objeto de deliberação do colegiado e resultaram nas 19 “condicionantes” que constam do acórdão</w:t>
      </w:r>
      <w:r w:rsidRPr="00974304">
        <w:rPr>
          <w:rStyle w:val="FootnoteReference"/>
          <w:rFonts w:ascii="Times New Roman" w:hAnsi="Times New Roman" w:cs="Times New Roman"/>
        </w:rPr>
        <w:footnoteReference w:id="458"/>
      </w:r>
      <w:r w:rsidRPr="00974304">
        <w:rPr>
          <w:rFonts w:ascii="Times New Roman" w:hAnsi="Times New Roman" w:cs="Times New Roman"/>
        </w:rPr>
        <w:t>, resultando da decisão a criação de um v</w:t>
      </w:r>
      <w:r w:rsidRPr="00974304">
        <w:rPr>
          <w:rFonts w:ascii="Times New Roman" w:hAnsi="Times New Roman" w:cs="Times New Roman"/>
          <w:color w:val="000000"/>
        </w:rPr>
        <w:t>erdadeiro “Código do usufruto das terras indígenas” válido para todo o país.</w:t>
      </w:r>
    </w:p>
    <w:p w14:paraId="76ADFDF0" w14:textId="77777777" w:rsidR="00154AA8" w:rsidRPr="00974304" w:rsidRDefault="00154AA8" w:rsidP="00154AA8">
      <w:pPr>
        <w:widowControl w:val="0"/>
        <w:autoSpaceDE w:val="0"/>
        <w:autoSpaceDN w:val="0"/>
        <w:adjustRightInd w:val="0"/>
        <w:spacing w:line="360" w:lineRule="auto"/>
        <w:ind w:firstLine="709"/>
        <w:jc w:val="both"/>
        <w:rPr>
          <w:rFonts w:ascii="Times New Roman" w:hAnsi="Times New Roman" w:cs="Times New Roman"/>
        </w:rPr>
      </w:pPr>
    </w:p>
    <w:p w14:paraId="73562BB7" w14:textId="6B3FC2E3" w:rsidR="00843EE5" w:rsidRPr="00974304" w:rsidRDefault="00473D91" w:rsidP="00843EE5">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6.3.3. SENTENÇAS NORMATIVAS PROFERIDAS POR MEIO DA TÉCNICA DE MODULAÇÃO DOS EFEITOS TEMPORAIS DA DECISÃO DE INCONSTITUCIONALIDADE</w:t>
      </w:r>
    </w:p>
    <w:p w14:paraId="5D9FE68C" w14:textId="77777777" w:rsidR="00843EE5" w:rsidRPr="00974304" w:rsidRDefault="00843EE5" w:rsidP="00843EE5">
      <w:pPr>
        <w:spacing w:line="360" w:lineRule="auto"/>
        <w:jc w:val="both"/>
        <w:rPr>
          <w:rFonts w:ascii="Times New Roman" w:eastAsia="Times New Roman" w:hAnsi="Times New Roman" w:cs="Times New Roman"/>
        </w:rPr>
      </w:pPr>
    </w:p>
    <w:p w14:paraId="285F7AE1" w14:textId="5EFF3EB7" w:rsidR="00843EE5" w:rsidRPr="00974304" w:rsidRDefault="00D96835" w:rsidP="00CD3A13">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Brewer-Carías situa as decisões de modulação dos efeitos temporais de pronúncia de inconstitucionalidade</w:t>
      </w:r>
      <w:r w:rsidR="005A1558" w:rsidRPr="00974304">
        <w:rPr>
          <w:rFonts w:ascii="Times New Roman" w:eastAsia="Times New Roman" w:hAnsi="Times New Roman" w:cs="Times New Roman"/>
        </w:rPr>
        <w:t xml:space="preserve"> no contexto da função</w:t>
      </w:r>
      <w:r w:rsidR="00CD3A13" w:rsidRPr="00974304">
        <w:rPr>
          <w:rFonts w:ascii="Times New Roman" w:eastAsia="Times New Roman" w:hAnsi="Times New Roman" w:cs="Times New Roman"/>
        </w:rPr>
        <w:t xml:space="preserve"> legislativa complementar desempen</w:t>
      </w:r>
      <w:r w:rsidR="005A1558" w:rsidRPr="00974304">
        <w:rPr>
          <w:rFonts w:ascii="Times New Roman" w:eastAsia="Times New Roman" w:hAnsi="Times New Roman" w:cs="Times New Roman"/>
        </w:rPr>
        <w:t>hada pelas Cortes constitucionais:</w:t>
      </w:r>
    </w:p>
    <w:p w14:paraId="49523BC1" w14:textId="77777777" w:rsidR="005A1558" w:rsidRPr="00974304" w:rsidRDefault="005A1558" w:rsidP="00843EE5">
      <w:pPr>
        <w:spacing w:line="360" w:lineRule="auto"/>
        <w:jc w:val="both"/>
        <w:rPr>
          <w:rFonts w:ascii="Times New Roman" w:eastAsia="Times New Roman" w:hAnsi="Times New Roman" w:cs="Times New Roman"/>
        </w:rPr>
      </w:pPr>
    </w:p>
    <w:p w14:paraId="7A1FB646" w14:textId="05CC0617" w:rsidR="005A1558" w:rsidRPr="00711889" w:rsidRDefault="005A1558" w:rsidP="005A1558">
      <w:pPr>
        <w:ind w:left="2268"/>
        <w:jc w:val="both"/>
        <w:rPr>
          <w:rFonts w:ascii="Times New Roman" w:eastAsia="Times New Roman" w:hAnsi="Times New Roman" w:cs="Times New Roman"/>
          <w:lang w:val="en-US"/>
        </w:rPr>
      </w:pPr>
      <w:r w:rsidRPr="00711889">
        <w:rPr>
          <w:rFonts w:ascii="Times New Roman" w:eastAsia="Times New Roman" w:hAnsi="Times New Roman" w:cs="Times New Roman"/>
          <w:lang w:val="en-US"/>
        </w:rPr>
        <w:t xml:space="preserve">One of the most common interferences of the Constitutional Courts regarding legislative functions is the power of the Courts to determine the temporal effects of legislation enated by the Legislator. In general terms, in comparative law, three different situations can be distinguished: first are cases in which the Constitutional Court determines when an annulled </w:t>
      </w:r>
      <w:r w:rsidR="00CD3A13" w:rsidRPr="00711889">
        <w:rPr>
          <w:rFonts w:ascii="Times New Roman" w:eastAsia="Times New Roman" w:hAnsi="Times New Roman" w:cs="Times New Roman"/>
          <w:lang w:val="en-US"/>
        </w:rPr>
        <w:t xml:space="preserve">legislation will cease to have effects at some </w:t>
      </w:r>
      <w:r w:rsidR="00711889" w:rsidRPr="00711889">
        <w:rPr>
          <w:rFonts w:ascii="Times New Roman" w:eastAsia="Times New Roman" w:hAnsi="Times New Roman" w:cs="Times New Roman"/>
          <w:lang w:val="en-US"/>
        </w:rPr>
        <w:t>point</w:t>
      </w:r>
      <w:r w:rsidR="00CD3A13" w:rsidRPr="00711889">
        <w:rPr>
          <w:rFonts w:ascii="Times New Roman" w:eastAsia="Times New Roman" w:hAnsi="Times New Roman" w:cs="Times New Roman"/>
          <w:lang w:val="en-US"/>
        </w:rPr>
        <w:t xml:space="preserve"> in the future; second are cases in which the Constitutional Court, by assigning retroactive or nonretroactive effects to its decisions, determines the date on which legislation ceases to have effects: third are cases in which the Constitutional Court, when declaring </w:t>
      </w:r>
      <w:r w:rsidR="00711889" w:rsidRPr="00711889">
        <w:rPr>
          <w:rFonts w:ascii="Times New Roman" w:eastAsia="Times New Roman" w:hAnsi="Times New Roman" w:cs="Times New Roman"/>
          <w:lang w:val="en-US"/>
        </w:rPr>
        <w:t>null</w:t>
      </w:r>
      <w:r w:rsidR="00CD3A13" w:rsidRPr="00711889">
        <w:rPr>
          <w:rFonts w:ascii="Times New Roman" w:eastAsia="Times New Roman" w:hAnsi="Times New Roman" w:cs="Times New Roman"/>
          <w:lang w:val="en-US"/>
        </w:rPr>
        <w:t xml:space="preserve"> an unconstitutional statute, decides to bring back previously repealed legislation.</w:t>
      </w:r>
      <w:r w:rsidR="00CD3A13" w:rsidRPr="00711889">
        <w:rPr>
          <w:rStyle w:val="FootnoteReference"/>
          <w:rFonts w:ascii="Times New Roman" w:eastAsia="Times New Roman" w:hAnsi="Times New Roman" w:cs="Times New Roman"/>
          <w:lang w:val="en-US"/>
        </w:rPr>
        <w:footnoteReference w:id="459"/>
      </w:r>
    </w:p>
    <w:p w14:paraId="71F9C621" w14:textId="77777777" w:rsidR="00843EE5" w:rsidRPr="00974304" w:rsidRDefault="00843EE5" w:rsidP="00843EE5">
      <w:pPr>
        <w:spacing w:line="360" w:lineRule="auto"/>
        <w:jc w:val="both"/>
        <w:rPr>
          <w:rFonts w:ascii="Times New Roman" w:eastAsia="Times New Roman" w:hAnsi="Times New Roman" w:cs="Times New Roman"/>
        </w:rPr>
      </w:pPr>
    </w:p>
    <w:p w14:paraId="033B227A" w14:textId="0401447E" w:rsidR="001A44AF" w:rsidRPr="00974304" w:rsidRDefault="000E66C1" w:rsidP="000E66C1">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O problema da legitimidade do uso das sentenças aditivas pela Corte Constitucional deve ser ter em consideração as diferentes hipóteses em que podem ser utilizadas. Zagrebelsky alerta para o fato de que a sentença aditiva pode operar em dois campos bastante diversos: (i) controle da omissão do legislador por meio da adjudicação judicial da norma implícita exclusiva, permitindo a extensão da norma explícita aos casos originalmente omissos na previsão legal; (ii) controle da omissão do legislador tendo por parâmetro de controle princípios constitucionais substanciais – e não somente relacionais –, invocados para reparar a omissão inconstitucional. No primeiro caso, a Corte está diante do conhecido caso de benefício incompatível com o princípio da igualdade. O problema é meramente relacional. O legislador fez as escolhas substanciais pertinentes mas atribuiu determinada qualificação jurídica a um grupo menor de sujeitos ou situações do que recomendaria o princípio da igualdade. No segundo caso, a Corte seria compelida a ela mesma realizar as escolhas substanciais no primeiro caso realizadas pelo Legislador. O problema já não é meramente relacional, mas primordialmente substanc</w:t>
      </w:r>
      <w:r w:rsidR="0024206A" w:rsidRPr="00974304">
        <w:rPr>
          <w:rFonts w:ascii="Times New Roman" w:eastAsia="Times New Roman" w:hAnsi="Times New Roman" w:cs="Times New Roman"/>
        </w:rPr>
        <w:t>ial. Evidente, nesse contexto, o</w:t>
      </w:r>
      <w:r w:rsidRPr="00974304">
        <w:rPr>
          <w:rFonts w:ascii="Times New Roman" w:eastAsia="Times New Roman" w:hAnsi="Times New Roman" w:cs="Times New Roman"/>
        </w:rPr>
        <w:t xml:space="preserve"> problema adicional que assume a utilização da sentença aditiva no segundo caso: a Corte Consti</w:t>
      </w:r>
      <w:r w:rsidR="0024206A" w:rsidRPr="00974304">
        <w:rPr>
          <w:rFonts w:ascii="Times New Roman" w:eastAsia="Times New Roman" w:hAnsi="Times New Roman" w:cs="Times New Roman"/>
        </w:rPr>
        <w:t xml:space="preserve">tucional não é o foro </w:t>
      </w:r>
      <w:r w:rsidR="00711889" w:rsidRPr="00974304">
        <w:rPr>
          <w:rFonts w:ascii="Times New Roman" w:eastAsia="Times New Roman" w:hAnsi="Times New Roman" w:cs="Times New Roman"/>
        </w:rPr>
        <w:t>preferencial</w:t>
      </w:r>
      <w:r w:rsidRPr="00974304">
        <w:rPr>
          <w:rFonts w:ascii="Times New Roman" w:eastAsia="Times New Roman" w:hAnsi="Times New Roman" w:cs="Times New Roman"/>
        </w:rPr>
        <w:t xml:space="preserve"> para realizar, fora do contexto do embate político, as escolhas substanciais de ponderação dos valores constitucionais</w:t>
      </w:r>
      <w:r w:rsidR="00DA701E">
        <w:rPr>
          <w:rStyle w:val="FootnoteReference"/>
          <w:rFonts w:ascii="Times New Roman" w:eastAsia="Times New Roman" w:hAnsi="Times New Roman" w:cs="Times New Roman"/>
        </w:rPr>
        <w:footnoteReference w:id="460"/>
      </w:r>
      <w:r w:rsidRPr="00974304">
        <w:rPr>
          <w:rFonts w:ascii="Times New Roman" w:eastAsia="Times New Roman" w:hAnsi="Times New Roman" w:cs="Times New Roman"/>
        </w:rPr>
        <w:t>.</w:t>
      </w:r>
    </w:p>
    <w:p w14:paraId="1BC960B8" w14:textId="77777777" w:rsidR="001A44AF" w:rsidRPr="00974304" w:rsidRDefault="001A44AF" w:rsidP="000E66C1">
      <w:pPr>
        <w:spacing w:line="360" w:lineRule="auto"/>
        <w:ind w:firstLine="709"/>
        <w:jc w:val="both"/>
        <w:rPr>
          <w:rFonts w:ascii="Times New Roman" w:eastAsia="Times New Roman" w:hAnsi="Times New Roman" w:cs="Times New Roman"/>
        </w:rPr>
      </w:pPr>
    </w:p>
    <w:p w14:paraId="2EB93C36" w14:textId="1391369C" w:rsidR="000D241B" w:rsidRPr="00974304" w:rsidRDefault="001A44AF" w:rsidP="00F87198">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modulação dos efeitos temporais das decisões de inconstitucionalidade revelam o uso de argumentos relacionais para a produção de normas jurídicas pelo Supremo Tribunal Federal. Isso porque a criação da norma transitória resultante da adoção desse modelo decisional tem por base material o conteúdo da norma declarada inconstitucional. A grande maioria das decisões de modulação dos efeitos temporais criam normas jurídicas de conteúdo idêntico ao da norma declarada inconstitucional, embora com vigência transitória: (i) no período da entrada em vigor até o momento da declaração de inconstitucionalidade (</w:t>
      </w:r>
      <w:r w:rsidRPr="00974304">
        <w:rPr>
          <w:rFonts w:ascii="Times New Roman" w:eastAsia="Times New Roman" w:hAnsi="Times New Roman" w:cs="Times New Roman"/>
          <w:i/>
        </w:rPr>
        <w:t>ex nunc</w:t>
      </w:r>
      <w:r w:rsidRPr="00974304">
        <w:rPr>
          <w:rFonts w:ascii="Times New Roman" w:eastAsia="Times New Roman" w:hAnsi="Times New Roman" w:cs="Times New Roman"/>
        </w:rPr>
        <w:t>)</w:t>
      </w:r>
      <w:r w:rsidR="00C979BA" w:rsidRPr="00974304">
        <w:rPr>
          <w:rStyle w:val="FootnoteReference"/>
          <w:rFonts w:ascii="Times New Roman" w:eastAsia="Times New Roman" w:hAnsi="Times New Roman" w:cs="Times New Roman"/>
        </w:rPr>
        <w:footnoteReference w:id="461"/>
      </w:r>
      <w:r w:rsidRPr="00974304">
        <w:rPr>
          <w:rFonts w:ascii="Times New Roman" w:eastAsia="Times New Roman" w:hAnsi="Times New Roman" w:cs="Times New Roman"/>
        </w:rPr>
        <w:t>; (ii) no período da entrada em vigor até um momento determinado posterior ao da decisão de inconstitucionalidade (</w:t>
      </w:r>
      <w:r w:rsidRPr="00974304">
        <w:rPr>
          <w:rFonts w:ascii="Times New Roman" w:eastAsia="Times New Roman" w:hAnsi="Times New Roman" w:cs="Times New Roman"/>
          <w:i/>
        </w:rPr>
        <w:t>pro futuro</w:t>
      </w:r>
      <w:r w:rsidRPr="00974304">
        <w:rPr>
          <w:rFonts w:ascii="Times New Roman" w:eastAsia="Times New Roman" w:hAnsi="Times New Roman" w:cs="Times New Roman"/>
        </w:rPr>
        <w:t>)</w:t>
      </w:r>
      <w:r w:rsidR="00C979BA" w:rsidRPr="00974304">
        <w:rPr>
          <w:rStyle w:val="FootnoteReference"/>
          <w:rFonts w:ascii="Times New Roman" w:eastAsia="Times New Roman" w:hAnsi="Times New Roman" w:cs="Times New Roman"/>
        </w:rPr>
        <w:footnoteReference w:id="462"/>
      </w:r>
      <w:r w:rsidRPr="00974304">
        <w:rPr>
          <w:rFonts w:ascii="Times New Roman" w:eastAsia="Times New Roman" w:hAnsi="Times New Roman" w:cs="Times New Roman"/>
        </w:rPr>
        <w:t>; (iii) no período intermitente fixado com base em outros marcos temporais diversos da entrada em vigor da legislação</w:t>
      </w:r>
      <w:r w:rsidR="00A773AE" w:rsidRPr="00974304">
        <w:rPr>
          <w:rStyle w:val="FootnoteReference"/>
          <w:rFonts w:ascii="Times New Roman" w:eastAsia="Times New Roman" w:hAnsi="Times New Roman" w:cs="Times New Roman"/>
        </w:rPr>
        <w:footnoteReference w:id="463"/>
      </w:r>
      <w:r w:rsidRPr="00974304">
        <w:rPr>
          <w:rFonts w:ascii="Times New Roman" w:eastAsia="Times New Roman" w:hAnsi="Times New Roman" w:cs="Times New Roman"/>
        </w:rPr>
        <w:t>.</w:t>
      </w:r>
      <w:r w:rsidR="00A773AE" w:rsidRPr="00974304">
        <w:rPr>
          <w:rFonts w:ascii="Times New Roman" w:eastAsia="Times New Roman" w:hAnsi="Times New Roman" w:cs="Times New Roman"/>
        </w:rPr>
        <w:t xml:space="preserve"> Contudo, o Supremo Tribunal Federal, ao modular efeitos temporais da decisão, pode alterar substancialmente o conteúdo da norma jurídica transitória criada pela sentença de inconstitucionalidade. </w:t>
      </w:r>
      <w:r w:rsidR="001031FA" w:rsidRPr="00974304">
        <w:rPr>
          <w:rFonts w:ascii="Times New Roman" w:eastAsia="Times New Roman" w:hAnsi="Times New Roman" w:cs="Times New Roman"/>
        </w:rPr>
        <w:t xml:space="preserve">Nesse caso, </w:t>
      </w:r>
      <w:r w:rsidR="001031FA" w:rsidRPr="00974304">
        <w:rPr>
          <w:rFonts w:ascii="Times New Roman" w:eastAsia="Times New Roman" w:hAnsi="Times New Roman" w:cs="Times New Roman"/>
          <w:i/>
        </w:rPr>
        <w:t>“as ressalvas quanto à retroatividade dos efeitos da decisão atingem apenas alguns aspectos da decisão, comb</w:t>
      </w:r>
      <w:r w:rsidR="00AD5692" w:rsidRPr="00974304">
        <w:rPr>
          <w:rFonts w:ascii="Times New Roman" w:eastAsia="Times New Roman" w:hAnsi="Times New Roman" w:cs="Times New Roman"/>
          <w:i/>
        </w:rPr>
        <w:t>inadas ou não com uma restrição</w:t>
      </w:r>
      <w:r w:rsidR="001031FA" w:rsidRPr="00974304">
        <w:rPr>
          <w:rFonts w:ascii="Times New Roman" w:eastAsia="Times New Roman" w:hAnsi="Times New Roman" w:cs="Times New Roman"/>
          <w:i/>
        </w:rPr>
        <w:t xml:space="preserve"> temporal de sua eficácia”</w:t>
      </w:r>
      <w:r w:rsidR="001031FA" w:rsidRPr="00974304">
        <w:rPr>
          <w:rStyle w:val="FootnoteReference"/>
          <w:rFonts w:ascii="Times New Roman" w:eastAsia="Times New Roman" w:hAnsi="Times New Roman" w:cs="Times New Roman"/>
          <w:i/>
        </w:rPr>
        <w:footnoteReference w:id="464"/>
      </w:r>
      <w:r w:rsidR="001031FA" w:rsidRPr="00974304">
        <w:rPr>
          <w:rFonts w:ascii="Times New Roman" w:eastAsia="Times New Roman" w:hAnsi="Times New Roman" w:cs="Times New Roman"/>
        </w:rPr>
        <w:t>.</w:t>
      </w:r>
    </w:p>
    <w:p w14:paraId="27F8B4C3" w14:textId="77777777" w:rsidR="009E3715" w:rsidRPr="00974304" w:rsidRDefault="009E3715" w:rsidP="00F87198">
      <w:pPr>
        <w:spacing w:line="360" w:lineRule="auto"/>
        <w:ind w:firstLine="709"/>
        <w:jc w:val="both"/>
        <w:rPr>
          <w:rFonts w:ascii="Times New Roman" w:eastAsia="Times New Roman" w:hAnsi="Times New Roman" w:cs="Times New Roman"/>
        </w:rPr>
      </w:pPr>
    </w:p>
    <w:p w14:paraId="3FF40E49" w14:textId="2EEBEA01" w:rsidR="001C0E94" w:rsidRPr="00974304" w:rsidRDefault="00473D91" w:rsidP="001E13A5">
      <w:pPr>
        <w:spacing w:line="360" w:lineRule="auto"/>
        <w:jc w:val="both"/>
        <w:rPr>
          <w:rFonts w:ascii="Times New Roman" w:eastAsia="Times New Roman" w:hAnsi="Times New Roman" w:cs="Times New Roman"/>
          <w:b/>
        </w:rPr>
      </w:pPr>
      <w:r w:rsidRPr="00974304">
        <w:rPr>
          <w:rFonts w:ascii="Times New Roman" w:eastAsia="Times New Roman" w:hAnsi="Times New Roman" w:cs="Times New Roman"/>
          <w:b/>
        </w:rPr>
        <w:t xml:space="preserve">6.4. POR UMA REVISÃO DA DOUTRINA </w:t>
      </w:r>
      <w:r w:rsidRPr="00974304">
        <w:rPr>
          <w:rFonts w:ascii="Times New Roman" w:eastAsia="Times New Roman" w:hAnsi="Times New Roman" w:cs="Times New Roman"/>
          <w:b/>
          <w:i/>
        </w:rPr>
        <w:t>RIME OBBLIGATE</w:t>
      </w:r>
      <w:r w:rsidRPr="00974304">
        <w:rPr>
          <w:rFonts w:ascii="Times New Roman" w:eastAsia="Times New Roman" w:hAnsi="Times New Roman" w:cs="Times New Roman"/>
          <w:b/>
        </w:rPr>
        <w:t xml:space="preserve"> A PARTIR DO USO DO ARGUMENTO ANALÓGICO BASEADO NA DISCIPLINA CONSTITUCIONAL DO MANDADO DE INJUNÇÃO</w:t>
      </w:r>
    </w:p>
    <w:p w14:paraId="6CF186FA" w14:textId="77777777" w:rsidR="001C0E94" w:rsidRPr="00974304" w:rsidRDefault="001C0E94" w:rsidP="00F87198">
      <w:pPr>
        <w:spacing w:line="360" w:lineRule="auto"/>
        <w:ind w:firstLine="709"/>
        <w:jc w:val="both"/>
        <w:rPr>
          <w:rFonts w:ascii="Times New Roman" w:hAnsi="Times New Roman" w:cs="Times New Roman"/>
          <w:color w:val="000000"/>
        </w:rPr>
      </w:pPr>
    </w:p>
    <w:p w14:paraId="5002037C" w14:textId="18E499A5" w:rsidR="001C0E94" w:rsidRPr="00974304" w:rsidRDefault="001C0E94"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Com efeito, as objeções dogmáticas</w:t>
      </w:r>
      <w:r w:rsidR="00982D27" w:rsidRPr="00974304">
        <w:rPr>
          <w:rFonts w:ascii="Times New Roman" w:hAnsi="Times New Roman" w:cs="Times New Roman"/>
          <w:color w:val="000000"/>
        </w:rPr>
        <w:t xml:space="preserve"> da doutrina italiana</w:t>
      </w:r>
      <w:r w:rsidRPr="00974304">
        <w:rPr>
          <w:rFonts w:ascii="Times New Roman" w:hAnsi="Times New Roman" w:cs="Times New Roman"/>
          <w:color w:val="000000"/>
        </w:rPr>
        <w:t xml:space="preserve"> </w:t>
      </w:r>
      <w:r w:rsidR="00982D27" w:rsidRPr="00974304">
        <w:rPr>
          <w:rFonts w:ascii="Times New Roman" w:hAnsi="Times New Roman" w:cs="Times New Roman"/>
          <w:color w:val="000000"/>
        </w:rPr>
        <w:t xml:space="preserve">que poderiam ser </w:t>
      </w:r>
      <w:r w:rsidRPr="00974304">
        <w:rPr>
          <w:rFonts w:ascii="Times New Roman" w:hAnsi="Times New Roman" w:cs="Times New Roman"/>
          <w:color w:val="000000"/>
        </w:rPr>
        <w:t>dirigidas à produção de sentenças aditivas</w:t>
      </w:r>
      <w:r w:rsidR="00982D27" w:rsidRPr="00974304">
        <w:rPr>
          <w:rFonts w:ascii="Times New Roman" w:hAnsi="Times New Roman" w:cs="Times New Roman"/>
          <w:color w:val="000000"/>
        </w:rPr>
        <w:t xml:space="preserve"> produzidas</w:t>
      </w:r>
      <w:r w:rsidRPr="00974304">
        <w:rPr>
          <w:rFonts w:ascii="Times New Roman" w:hAnsi="Times New Roman" w:cs="Times New Roman"/>
          <w:color w:val="000000"/>
        </w:rPr>
        <w:t xml:space="preserve"> pelo Sup</w:t>
      </w:r>
      <w:r w:rsidR="00982D27" w:rsidRPr="00974304">
        <w:rPr>
          <w:rFonts w:ascii="Times New Roman" w:hAnsi="Times New Roman" w:cs="Times New Roman"/>
          <w:color w:val="000000"/>
        </w:rPr>
        <w:t>remo Tribunal Federal concentrar-se-iam</w:t>
      </w:r>
      <w:r w:rsidRPr="00974304">
        <w:rPr>
          <w:rFonts w:ascii="Times New Roman" w:hAnsi="Times New Roman" w:cs="Times New Roman"/>
          <w:color w:val="000000"/>
        </w:rPr>
        <w:t>, essencialmente, (a) na falta de identificação de uma omissão inconstitucional autorizativa da prod</w:t>
      </w:r>
      <w:r w:rsidR="00CA45DD" w:rsidRPr="00974304">
        <w:rPr>
          <w:rFonts w:ascii="Times New Roman" w:hAnsi="Times New Roman" w:cs="Times New Roman"/>
          <w:color w:val="000000"/>
        </w:rPr>
        <w:t>ução normativa judicial e (b) na</w:t>
      </w:r>
      <w:r w:rsidRPr="00974304">
        <w:rPr>
          <w:rFonts w:ascii="Times New Roman" w:hAnsi="Times New Roman" w:cs="Times New Roman"/>
          <w:color w:val="000000"/>
        </w:rPr>
        <w:t xml:space="preserve"> inserção ao ordenamento jurídica, por meio da sentença aditiva, de complementação normativa que não se apresenta como constitucionalmente obrigatória (</w:t>
      </w:r>
      <w:r w:rsidRPr="00974304">
        <w:rPr>
          <w:rFonts w:ascii="Times New Roman" w:hAnsi="Times New Roman" w:cs="Times New Roman"/>
          <w:i/>
          <w:color w:val="000000"/>
        </w:rPr>
        <w:t>rime obbligate)</w:t>
      </w:r>
      <w:r w:rsidRPr="00974304">
        <w:rPr>
          <w:rFonts w:ascii="Times New Roman" w:hAnsi="Times New Roman" w:cs="Times New Roman"/>
          <w:color w:val="000000"/>
        </w:rPr>
        <w:t xml:space="preserve">. </w:t>
      </w:r>
    </w:p>
    <w:p w14:paraId="730F004F" w14:textId="77777777" w:rsidR="001C0E94" w:rsidRPr="00974304" w:rsidRDefault="001C0E94" w:rsidP="00F87198">
      <w:pPr>
        <w:spacing w:line="360" w:lineRule="auto"/>
        <w:ind w:firstLine="709"/>
        <w:jc w:val="both"/>
        <w:rPr>
          <w:rFonts w:ascii="Times New Roman" w:hAnsi="Times New Roman" w:cs="Times New Roman"/>
          <w:color w:val="000000"/>
        </w:rPr>
      </w:pPr>
    </w:p>
    <w:p w14:paraId="28725EDE" w14:textId="3D827227" w:rsidR="001C0E94" w:rsidRPr="00974304" w:rsidRDefault="00982D27"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Com base no referencial prevalecente na Itália, t</w:t>
      </w:r>
      <w:r w:rsidR="001C0E94" w:rsidRPr="00974304">
        <w:rPr>
          <w:rFonts w:ascii="Times New Roman" w:hAnsi="Times New Roman" w:cs="Times New Roman"/>
          <w:color w:val="000000"/>
        </w:rPr>
        <w:t xml:space="preserve">oda vez que o Tribunal identificasse que a norma a ser produzida depende de escolhas dotadas de razoável grau de discricionariedade, já não poderia, segundo ensina a doutrina </w:t>
      </w:r>
      <w:r w:rsidR="001C0E94" w:rsidRPr="00974304">
        <w:rPr>
          <w:rFonts w:ascii="Times New Roman" w:hAnsi="Times New Roman" w:cs="Times New Roman"/>
          <w:i/>
          <w:color w:val="000000"/>
        </w:rPr>
        <w:t>rime obbligate</w:t>
      </w:r>
      <w:r w:rsidR="001C0E94" w:rsidRPr="00974304">
        <w:rPr>
          <w:rFonts w:ascii="Times New Roman" w:hAnsi="Times New Roman" w:cs="Times New Roman"/>
          <w:color w:val="000000"/>
        </w:rPr>
        <w:t xml:space="preserve">, promover a complementação normativa por meio de sentença constitucional de natureza aditiva. Os juízos de ponderação </w:t>
      </w:r>
      <w:r w:rsidR="001637D5" w:rsidRPr="00974304">
        <w:rPr>
          <w:rFonts w:ascii="Times New Roman" w:hAnsi="Times New Roman" w:cs="Times New Roman"/>
          <w:color w:val="000000"/>
        </w:rPr>
        <w:t xml:space="preserve">a serem formulados </w:t>
      </w:r>
      <w:r w:rsidR="001C0E94" w:rsidRPr="00974304">
        <w:rPr>
          <w:rFonts w:ascii="Times New Roman" w:hAnsi="Times New Roman" w:cs="Times New Roman"/>
          <w:color w:val="000000"/>
        </w:rPr>
        <w:t>para a elaboração das condicionantes dependem de harmonização de princípios constitucionais dotados de baixíssima densidade normativa.</w:t>
      </w:r>
      <w:r w:rsidR="001C0E94" w:rsidRPr="00974304">
        <w:rPr>
          <w:rStyle w:val="FootnoteReference"/>
          <w:rFonts w:ascii="Times New Roman" w:hAnsi="Times New Roman" w:cs="Times New Roman"/>
        </w:rPr>
        <w:footnoteReference w:id="465"/>
      </w:r>
      <w:r w:rsidR="001C0E94" w:rsidRPr="00974304">
        <w:rPr>
          <w:rFonts w:ascii="Times New Roman" w:hAnsi="Times New Roman" w:cs="Times New Roman"/>
          <w:color w:val="000000"/>
        </w:rPr>
        <w:t xml:space="preserve"> </w:t>
      </w:r>
      <w:r w:rsidR="001637D5" w:rsidRPr="00974304">
        <w:rPr>
          <w:rFonts w:ascii="Times New Roman" w:hAnsi="Times New Roman" w:cs="Times New Roman"/>
          <w:color w:val="000000"/>
        </w:rPr>
        <w:t xml:space="preserve">Esse tipo de ponderação de valores incumbiria ao Legislativo, e não ao Judiciário. Já se disse outrora que a doutrina </w:t>
      </w:r>
      <w:r w:rsidR="001637D5" w:rsidRPr="00974304">
        <w:rPr>
          <w:rFonts w:ascii="Times New Roman" w:hAnsi="Times New Roman" w:cs="Times New Roman"/>
          <w:i/>
          <w:color w:val="000000"/>
        </w:rPr>
        <w:t xml:space="preserve">rime obbligate </w:t>
      </w:r>
      <w:r w:rsidR="001637D5" w:rsidRPr="00974304">
        <w:rPr>
          <w:rFonts w:ascii="Times New Roman" w:hAnsi="Times New Roman" w:cs="Times New Roman"/>
          <w:color w:val="000000"/>
        </w:rPr>
        <w:t>impõe como pressuposto essencial da</w:t>
      </w:r>
      <w:r w:rsidR="001C0E94" w:rsidRPr="00974304">
        <w:rPr>
          <w:rFonts w:ascii="Times New Roman" w:hAnsi="Times New Roman" w:cs="Times New Roman"/>
          <w:color w:val="000000"/>
        </w:rPr>
        <w:t xml:space="preserve"> edição de sentença aditiva</w:t>
      </w:r>
      <w:r w:rsidR="001637D5" w:rsidRPr="00974304">
        <w:rPr>
          <w:rFonts w:ascii="Times New Roman" w:hAnsi="Times New Roman" w:cs="Times New Roman"/>
          <w:color w:val="000000"/>
        </w:rPr>
        <w:t xml:space="preserve"> a noção</w:t>
      </w:r>
      <w:r w:rsidR="001C0E94" w:rsidRPr="00974304">
        <w:rPr>
          <w:rFonts w:ascii="Times New Roman" w:hAnsi="Times New Roman" w:cs="Times New Roman"/>
          <w:color w:val="000000"/>
        </w:rPr>
        <w:t xml:space="preserve"> </w:t>
      </w:r>
      <w:r w:rsidR="001637D5" w:rsidRPr="00974304">
        <w:rPr>
          <w:rFonts w:ascii="Times New Roman" w:hAnsi="Times New Roman" w:cs="Times New Roman"/>
          <w:color w:val="000000"/>
        </w:rPr>
        <w:t>segundo a</w:t>
      </w:r>
      <w:r w:rsidR="001C0E94" w:rsidRPr="00974304">
        <w:rPr>
          <w:rFonts w:ascii="Times New Roman" w:hAnsi="Times New Roman" w:cs="Times New Roman"/>
          <w:color w:val="000000"/>
        </w:rPr>
        <w:t xml:space="preserve"> qual o conteúdo normativo a ser adicionado por meio da sentença (parcela adjuntiva) deve constituir solução constitucionalmente obrigatória.</w:t>
      </w:r>
      <w:r w:rsidR="001C0E94" w:rsidRPr="00974304">
        <w:rPr>
          <w:rStyle w:val="FootnoteReference"/>
          <w:rFonts w:ascii="Times New Roman" w:hAnsi="Times New Roman" w:cs="Times New Roman"/>
        </w:rPr>
        <w:footnoteReference w:id="466"/>
      </w:r>
      <w:r w:rsidR="001C0E94" w:rsidRPr="00974304">
        <w:rPr>
          <w:rFonts w:ascii="Times New Roman" w:hAnsi="Times New Roman" w:cs="Times New Roman"/>
          <w:color w:val="000000"/>
        </w:rPr>
        <w:t xml:space="preserve"> </w:t>
      </w:r>
    </w:p>
    <w:p w14:paraId="46AE45B0" w14:textId="77777777" w:rsidR="001C0E94" w:rsidRPr="00974304" w:rsidRDefault="001C0E94" w:rsidP="00F87198">
      <w:pPr>
        <w:spacing w:line="360" w:lineRule="auto"/>
        <w:ind w:firstLine="709"/>
        <w:jc w:val="both"/>
        <w:rPr>
          <w:rFonts w:ascii="Times New Roman" w:hAnsi="Times New Roman" w:cs="Times New Roman"/>
          <w:color w:val="000000"/>
        </w:rPr>
      </w:pPr>
    </w:p>
    <w:p w14:paraId="22113366" w14:textId="50621B42" w:rsidR="00F4044A" w:rsidRPr="00974304" w:rsidRDefault="001637D5"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A preocupação subjacente à formulação doutrinária italiana está em que a</w:t>
      </w:r>
      <w:r w:rsidR="001C0E94" w:rsidRPr="00974304">
        <w:rPr>
          <w:rFonts w:ascii="Times New Roman" w:hAnsi="Times New Roman" w:cs="Times New Roman"/>
          <w:color w:val="000000"/>
        </w:rPr>
        <w:t xml:space="preserve"> componente aditiva da sentença</w:t>
      </w:r>
      <w:r w:rsidRPr="00974304">
        <w:rPr>
          <w:rFonts w:ascii="Times New Roman" w:hAnsi="Times New Roman" w:cs="Times New Roman"/>
          <w:color w:val="000000"/>
        </w:rPr>
        <w:t xml:space="preserve"> não poderia</w:t>
      </w:r>
      <w:r w:rsidR="00331F91" w:rsidRPr="00974304">
        <w:rPr>
          <w:rFonts w:ascii="Times New Roman" w:hAnsi="Times New Roman" w:cs="Times New Roman"/>
          <w:color w:val="000000"/>
        </w:rPr>
        <w:t xml:space="preserve"> constituir</w:t>
      </w:r>
      <w:r w:rsidR="001C0E94" w:rsidRPr="00974304">
        <w:rPr>
          <w:rFonts w:ascii="Times New Roman" w:hAnsi="Times New Roman" w:cs="Times New Roman"/>
          <w:color w:val="000000"/>
        </w:rPr>
        <w:t xml:space="preserve"> fruto de</w:t>
      </w:r>
      <w:r w:rsidR="00331F91" w:rsidRPr="00974304">
        <w:rPr>
          <w:rFonts w:ascii="Times New Roman" w:hAnsi="Times New Roman" w:cs="Times New Roman"/>
          <w:color w:val="000000"/>
        </w:rPr>
        <w:t xml:space="preserve"> livre</w:t>
      </w:r>
      <w:r w:rsidR="001C0E94" w:rsidRPr="00974304">
        <w:rPr>
          <w:rFonts w:ascii="Times New Roman" w:hAnsi="Times New Roman" w:cs="Times New Roman"/>
          <w:color w:val="000000"/>
        </w:rPr>
        <w:t xml:space="preserve"> criação judicial a </w:t>
      </w:r>
      <w:r w:rsidR="00331F91" w:rsidRPr="00974304">
        <w:rPr>
          <w:rFonts w:ascii="Times New Roman" w:hAnsi="Times New Roman" w:cs="Times New Roman"/>
          <w:color w:val="000000"/>
        </w:rPr>
        <w:t>partir do vazio normativo, mas sim</w:t>
      </w:r>
      <w:r w:rsidR="001C0E94" w:rsidRPr="00974304">
        <w:rPr>
          <w:rFonts w:ascii="Times New Roman" w:hAnsi="Times New Roman" w:cs="Times New Roman"/>
          <w:color w:val="000000"/>
        </w:rPr>
        <w:t xml:space="preserve"> uma decorrência constitucionalmente obrigatória do reconhecimento da omissão. Considerado o universo de soluções constitucionais possíveis para a superação de um suposto estado de inconstitucionalidade por omissão, não cabe</w:t>
      </w:r>
      <w:r w:rsidR="00331F91" w:rsidRPr="00974304">
        <w:rPr>
          <w:rFonts w:ascii="Times New Roman" w:hAnsi="Times New Roman" w:cs="Times New Roman"/>
          <w:color w:val="000000"/>
        </w:rPr>
        <w:t>ria</w:t>
      </w:r>
      <w:r w:rsidR="001C0E94" w:rsidRPr="00974304">
        <w:rPr>
          <w:rFonts w:ascii="Times New Roman" w:hAnsi="Times New Roman" w:cs="Times New Roman"/>
          <w:color w:val="000000"/>
        </w:rPr>
        <w:t xml:space="preserve"> ao Judiciário escolher a que considera mais adequada à realização dos valores constitucionais. A operação integrativa subjacente à sentença aditiva não pode</w:t>
      </w:r>
      <w:r w:rsidR="00331F91" w:rsidRPr="00974304">
        <w:rPr>
          <w:rFonts w:ascii="Times New Roman" w:hAnsi="Times New Roman" w:cs="Times New Roman"/>
          <w:color w:val="000000"/>
        </w:rPr>
        <w:t>ria</w:t>
      </w:r>
      <w:r w:rsidR="001C0E94" w:rsidRPr="00974304">
        <w:rPr>
          <w:rFonts w:ascii="Times New Roman" w:hAnsi="Times New Roman" w:cs="Times New Roman"/>
          <w:color w:val="000000"/>
        </w:rPr>
        <w:t>, a pretexto de colmatar a omissão legislativa inconstitucional, criar direito novo, elaborando disciplina que não existia previamente no ordenamento jurídico.</w:t>
      </w:r>
      <w:r w:rsidR="001C0E94" w:rsidRPr="00974304">
        <w:rPr>
          <w:rStyle w:val="FootnoteReference"/>
          <w:rFonts w:ascii="Times New Roman" w:hAnsi="Times New Roman" w:cs="Times New Roman"/>
        </w:rPr>
        <w:footnoteReference w:id="467"/>
      </w:r>
      <w:r w:rsidR="001C0E94" w:rsidRPr="00974304">
        <w:rPr>
          <w:rFonts w:ascii="Times New Roman" w:hAnsi="Times New Roman" w:cs="Times New Roman"/>
          <w:color w:val="000000"/>
        </w:rPr>
        <w:t xml:space="preserve"> </w:t>
      </w:r>
      <w:r w:rsidR="0094461D" w:rsidRPr="00974304">
        <w:rPr>
          <w:rFonts w:ascii="Times New Roman" w:hAnsi="Times New Roman" w:cs="Times New Roman"/>
          <w:color w:val="000000"/>
        </w:rPr>
        <w:t xml:space="preserve">Zagrebelsky, na mesma toada, afirma que </w:t>
      </w:r>
      <w:r w:rsidR="0094461D" w:rsidRPr="00974304">
        <w:rPr>
          <w:rFonts w:ascii="Times New Roman" w:hAnsi="Times New Roman" w:cs="Times New Roman"/>
          <w:i/>
          <w:color w:val="000000"/>
        </w:rPr>
        <w:t>“</w:t>
      </w:r>
      <w:r w:rsidR="0094461D" w:rsidRPr="00711889">
        <w:rPr>
          <w:rFonts w:ascii="Times New Roman" w:hAnsi="Times New Roman" w:cs="Times New Roman"/>
          <w:i/>
          <w:color w:val="000000"/>
          <w:lang w:val="it-IT"/>
        </w:rPr>
        <w:t>a differenza dalla legge, le sentenze della Corte non possono, pero, venire dal nulla, ma devono sempre ‘accedere’ a una disposizione legislativa già esistente</w:t>
      </w:r>
      <w:r w:rsidR="0094461D" w:rsidRPr="00974304">
        <w:rPr>
          <w:rFonts w:ascii="Times New Roman" w:hAnsi="Times New Roman" w:cs="Times New Roman"/>
          <w:i/>
          <w:color w:val="000000"/>
        </w:rPr>
        <w:t>”</w:t>
      </w:r>
      <w:r w:rsidR="0094461D" w:rsidRPr="00974304">
        <w:rPr>
          <w:rStyle w:val="FootnoteReference"/>
          <w:rFonts w:ascii="Times New Roman" w:hAnsi="Times New Roman" w:cs="Times New Roman"/>
        </w:rPr>
        <w:footnoteReference w:id="468"/>
      </w:r>
      <w:r w:rsidR="008B1921" w:rsidRPr="00974304">
        <w:rPr>
          <w:rFonts w:ascii="Times New Roman" w:hAnsi="Times New Roman" w:cs="Times New Roman"/>
          <w:color w:val="000000"/>
        </w:rPr>
        <w:t>.</w:t>
      </w:r>
    </w:p>
    <w:p w14:paraId="5EBC8BB1" w14:textId="77777777" w:rsidR="006B669E" w:rsidRPr="00974304" w:rsidRDefault="006B669E" w:rsidP="00F87198">
      <w:pPr>
        <w:spacing w:line="360" w:lineRule="auto"/>
        <w:ind w:firstLine="709"/>
        <w:jc w:val="both"/>
        <w:rPr>
          <w:rFonts w:ascii="Times New Roman" w:hAnsi="Times New Roman" w:cs="Times New Roman"/>
          <w:color w:val="000000"/>
        </w:rPr>
      </w:pPr>
    </w:p>
    <w:p w14:paraId="31D3A1EF" w14:textId="5884484A" w:rsidR="00CA45DD" w:rsidRPr="00974304" w:rsidRDefault="00CA45DD"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 xml:space="preserve">A tentativa italiana de criação de um limite substancial claro à atividade normativa da Corte Constitucional deve ser objeto de especial atenção entre nós, tanto em função da larga experiência acumulada por força do experimentalismo institucional naquela quadra realizado, como também pela coincidência quase integral dos argumentos que, tanto aqui como lá, se desenvolvem como objeção democrática à produção de sentenças aditivas pelo Tribunal Constitucional. Não há dúvida que a preocupação pragmática que inclina o Tribunal à prolação desse tipo de sentença constitucional deve ser acompanhada da constante empresa dogmática da busca de limites. Ferreres Comella, ao </w:t>
      </w:r>
      <w:r w:rsidR="001713E4" w:rsidRPr="00974304">
        <w:rPr>
          <w:rFonts w:ascii="Times New Roman" w:hAnsi="Times New Roman" w:cs="Times New Roman"/>
          <w:color w:val="000000"/>
        </w:rPr>
        <w:t xml:space="preserve">compartilhar a difundida </w:t>
      </w:r>
      <w:r w:rsidRPr="00974304">
        <w:rPr>
          <w:rFonts w:ascii="Times New Roman" w:hAnsi="Times New Roman" w:cs="Times New Roman"/>
          <w:color w:val="000000"/>
        </w:rPr>
        <w:t xml:space="preserve">preocupação quanto à qualificação do Tribunal Constitucional como “terceira câmara legislativa”, afirma que </w:t>
      </w:r>
      <w:r w:rsidRPr="00974304">
        <w:rPr>
          <w:rFonts w:ascii="Times New Roman" w:hAnsi="Times New Roman" w:cs="Times New Roman"/>
          <w:i/>
          <w:color w:val="000000"/>
        </w:rPr>
        <w:t xml:space="preserve">“para que um tribunal constitucional possa sustentar que não é realmente parte do poder legislativo, não pode gozar da mesma liberdade institucional de que disfruta o parlamento. Dado o caráter aberto de boa parte das cláusulas constitucionais, sem embargo, o tribunal precisa estar sujeito a alguma restrição em suas decisões interpretativas. Do contrário, o contraste entre as decisões judiciais e as legislativas se </w:t>
      </w:r>
      <w:r w:rsidR="0024206A" w:rsidRPr="00974304">
        <w:rPr>
          <w:rFonts w:ascii="Times New Roman" w:hAnsi="Times New Roman" w:cs="Times New Roman"/>
          <w:i/>
          <w:color w:val="000000"/>
        </w:rPr>
        <w:t>es</w:t>
      </w:r>
      <w:r w:rsidRPr="00974304">
        <w:rPr>
          <w:rFonts w:ascii="Times New Roman" w:hAnsi="Times New Roman" w:cs="Times New Roman"/>
          <w:i/>
          <w:color w:val="000000"/>
        </w:rPr>
        <w:t>fumaria”</w:t>
      </w:r>
      <w:r w:rsidRPr="00974304">
        <w:rPr>
          <w:rStyle w:val="FootnoteReference"/>
          <w:rFonts w:ascii="Times New Roman" w:hAnsi="Times New Roman" w:cs="Times New Roman"/>
        </w:rPr>
        <w:footnoteReference w:id="469"/>
      </w:r>
      <w:r w:rsidRPr="00974304">
        <w:rPr>
          <w:rFonts w:ascii="Times New Roman" w:hAnsi="Times New Roman" w:cs="Times New Roman"/>
          <w:color w:val="000000"/>
        </w:rPr>
        <w:t xml:space="preserve">. </w:t>
      </w:r>
    </w:p>
    <w:p w14:paraId="35D6D269" w14:textId="77777777" w:rsidR="00C17D49" w:rsidRPr="00974304" w:rsidRDefault="00C17D49" w:rsidP="00F87198">
      <w:pPr>
        <w:spacing w:line="360" w:lineRule="auto"/>
        <w:ind w:firstLine="709"/>
        <w:jc w:val="both"/>
        <w:rPr>
          <w:rFonts w:ascii="Times New Roman" w:hAnsi="Times New Roman" w:cs="Times New Roman"/>
          <w:color w:val="000000"/>
        </w:rPr>
      </w:pPr>
    </w:p>
    <w:p w14:paraId="226E8C70" w14:textId="5BD02289" w:rsidR="00444E3D" w:rsidRPr="00974304" w:rsidRDefault="00C17D49" w:rsidP="00F87198">
      <w:pPr>
        <w:spacing w:line="360" w:lineRule="auto"/>
        <w:ind w:firstLine="709"/>
        <w:jc w:val="both"/>
        <w:rPr>
          <w:rFonts w:ascii="Times New Roman" w:eastAsia="Times New Roman" w:hAnsi="Times New Roman" w:cs="Times New Roman"/>
        </w:rPr>
      </w:pPr>
      <w:r w:rsidRPr="00974304">
        <w:rPr>
          <w:rFonts w:ascii="Times New Roman" w:hAnsi="Times New Roman" w:cs="Times New Roman"/>
          <w:color w:val="000000"/>
        </w:rPr>
        <w:t xml:space="preserve">Como alerta Zagrebelsky, não se repropõe teoricamente a antiga questão da natureza criativa da jurisprudência. Ninguém mais contesta a verdade banal que em toda sentença há uma decisão, uma escolha entre diversas possibilidades, que tal escolha é, em certo sentido, criação de direito. O problema, ao invés, é aquele dos limites da </w:t>
      </w:r>
      <w:r w:rsidR="00711889" w:rsidRPr="00974304">
        <w:rPr>
          <w:rFonts w:ascii="Times New Roman" w:hAnsi="Times New Roman" w:cs="Times New Roman"/>
          <w:color w:val="000000"/>
        </w:rPr>
        <w:t>tolerabilidade</w:t>
      </w:r>
      <w:r w:rsidRPr="00974304">
        <w:rPr>
          <w:rFonts w:ascii="Times New Roman" w:hAnsi="Times New Roman" w:cs="Times New Roman"/>
          <w:color w:val="000000"/>
        </w:rPr>
        <w:t xml:space="preserve"> da verdade banal</w:t>
      </w:r>
      <w:r w:rsidRPr="00974304">
        <w:rPr>
          <w:rStyle w:val="FootnoteReference"/>
          <w:rFonts w:ascii="Times New Roman" w:hAnsi="Times New Roman" w:cs="Times New Roman"/>
        </w:rPr>
        <w:footnoteReference w:id="470"/>
      </w:r>
      <w:r w:rsidRPr="00974304">
        <w:rPr>
          <w:rFonts w:ascii="Times New Roman" w:hAnsi="Times New Roman" w:cs="Times New Roman"/>
          <w:color w:val="000000"/>
        </w:rPr>
        <w:t>.</w:t>
      </w:r>
      <w:r w:rsidR="006B669E" w:rsidRPr="00974304">
        <w:rPr>
          <w:rFonts w:ascii="Times New Roman" w:hAnsi="Times New Roman" w:cs="Times New Roman"/>
          <w:color w:val="000000"/>
        </w:rPr>
        <w:t xml:space="preserve"> </w:t>
      </w:r>
      <w:r w:rsidR="00982D27" w:rsidRPr="00974304">
        <w:rPr>
          <w:rFonts w:ascii="Times New Roman" w:hAnsi="Times New Roman" w:cs="Times New Roman"/>
          <w:color w:val="000000"/>
        </w:rPr>
        <w:t xml:space="preserve">Entretanto, </w:t>
      </w:r>
      <w:r w:rsidR="008B1921" w:rsidRPr="00974304">
        <w:rPr>
          <w:rFonts w:ascii="Times New Roman" w:hAnsi="Times New Roman" w:cs="Times New Roman"/>
          <w:color w:val="000000"/>
        </w:rPr>
        <w:t>como já assinalado</w:t>
      </w:r>
      <w:r w:rsidR="00444E3D" w:rsidRPr="00974304">
        <w:rPr>
          <w:rFonts w:ascii="Times New Roman" w:hAnsi="Times New Roman" w:cs="Times New Roman"/>
          <w:color w:val="000000"/>
        </w:rPr>
        <w:t xml:space="preserve">, o fundamento sobre o qual </w:t>
      </w:r>
      <w:r w:rsidR="00444E3D" w:rsidRPr="00974304">
        <w:rPr>
          <w:rFonts w:ascii="Times New Roman" w:eastAsia="Times New Roman" w:hAnsi="Times New Roman" w:cs="Times New Roman"/>
        </w:rPr>
        <w:t xml:space="preserve">repousa a doutrina </w:t>
      </w:r>
      <w:r w:rsidR="00444E3D" w:rsidRPr="00974304">
        <w:rPr>
          <w:rFonts w:ascii="Times New Roman" w:eastAsia="Times New Roman" w:hAnsi="Times New Roman" w:cs="Times New Roman"/>
          <w:i/>
        </w:rPr>
        <w:t>rime obbligate</w:t>
      </w:r>
      <w:r w:rsidR="00444E3D" w:rsidRPr="00974304">
        <w:rPr>
          <w:rFonts w:ascii="Times New Roman" w:eastAsia="Times New Roman" w:hAnsi="Times New Roman" w:cs="Times New Roman"/>
        </w:rPr>
        <w:t xml:space="preserve"> – a possibilidade de identificação de apenas uma solução interpretativa possível a partir do texto constitucional – não se mostra aceitável, ante a evidente possibilidade de mais uma decisão justificável à luz dos princípios e regras constitucionais como solução para a superação do estado de omissão inconstitucional. </w:t>
      </w:r>
    </w:p>
    <w:p w14:paraId="060E5B04" w14:textId="77777777" w:rsidR="00444E3D" w:rsidRPr="00974304" w:rsidRDefault="00444E3D" w:rsidP="00F87198">
      <w:pPr>
        <w:spacing w:line="360" w:lineRule="auto"/>
        <w:ind w:firstLine="709"/>
        <w:jc w:val="both"/>
        <w:rPr>
          <w:rFonts w:ascii="Times New Roman" w:eastAsia="Times New Roman" w:hAnsi="Times New Roman" w:cs="Times New Roman"/>
        </w:rPr>
      </w:pPr>
    </w:p>
    <w:p w14:paraId="3B34DA61" w14:textId="25F8341B" w:rsidR="0048764D" w:rsidRPr="00974304" w:rsidRDefault="00444E3D" w:rsidP="00F87198">
      <w:pPr>
        <w:spacing w:line="360" w:lineRule="auto"/>
        <w:ind w:firstLine="709"/>
        <w:jc w:val="both"/>
        <w:rPr>
          <w:rFonts w:ascii="Times New Roman" w:hAnsi="Times New Roman" w:cs="Times New Roman"/>
          <w:color w:val="000000"/>
        </w:rPr>
      </w:pPr>
      <w:r w:rsidRPr="00974304">
        <w:rPr>
          <w:rFonts w:ascii="Times New Roman" w:eastAsia="Times New Roman" w:hAnsi="Times New Roman" w:cs="Times New Roman"/>
        </w:rPr>
        <w:t>Mais coerente mostra-se a proposta de Zagrebelsky</w:t>
      </w:r>
      <w:r w:rsidRPr="00974304">
        <w:rPr>
          <w:rStyle w:val="FootnoteReference"/>
          <w:rFonts w:ascii="Times New Roman" w:hAnsi="Times New Roman" w:cs="Times New Roman"/>
        </w:rPr>
        <w:footnoteReference w:id="471"/>
      </w:r>
      <w:r w:rsidRPr="00974304">
        <w:rPr>
          <w:rFonts w:ascii="Times New Roman" w:eastAsia="Times New Roman" w:hAnsi="Times New Roman" w:cs="Times New Roman"/>
        </w:rPr>
        <w:t>, adotada entre nós por Gilmar Mendes</w:t>
      </w:r>
      <w:r w:rsidR="00993B1B" w:rsidRPr="00974304">
        <w:rPr>
          <w:rStyle w:val="FootnoteReference"/>
          <w:rFonts w:ascii="Times New Roman" w:eastAsia="Times New Roman" w:hAnsi="Times New Roman" w:cs="Times New Roman"/>
        </w:rPr>
        <w:footnoteReference w:id="472"/>
      </w:r>
      <w:r w:rsidRPr="00974304">
        <w:rPr>
          <w:rFonts w:ascii="Times New Roman" w:eastAsia="Times New Roman" w:hAnsi="Times New Roman" w:cs="Times New Roman"/>
        </w:rPr>
        <w:t xml:space="preserve">, no sentido de atribuir à doutrina </w:t>
      </w:r>
      <w:r w:rsidRPr="00974304">
        <w:rPr>
          <w:rFonts w:ascii="Times New Roman" w:eastAsia="Times New Roman" w:hAnsi="Times New Roman" w:cs="Times New Roman"/>
          <w:i/>
        </w:rPr>
        <w:t>rime obbligate</w:t>
      </w:r>
      <w:r w:rsidRPr="00974304">
        <w:rPr>
          <w:rFonts w:ascii="Times New Roman" w:eastAsia="Times New Roman" w:hAnsi="Times New Roman" w:cs="Times New Roman"/>
        </w:rPr>
        <w:t xml:space="preserve"> o sentido de obrigatoriedade de formulação da norma regulamentadora, sem validar, contudo, a ideia de que a norma regulamentadora deva possuir um único e predeterminado conteúdo. </w:t>
      </w:r>
      <w:r w:rsidRPr="00974304">
        <w:rPr>
          <w:rFonts w:ascii="Times New Roman" w:hAnsi="Times New Roman" w:cs="Times New Roman"/>
          <w:color w:val="000000"/>
        </w:rPr>
        <w:t>Assim, e</w:t>
      </w:r>
      <w:r w:rsidR="007A4011" w:rsidRPr="00974304">
        <w:rPr>
          <w:rFonts w:ascii="Times New Roman" w:hAnsi="Times New Roman" w:cs="Times New Roman"/>
          <w:color w:val="000000"/>
        </w:rPr>
        <w:t xml:space="preserve">mbora indiscutível a contribuição da doutrina italiana no que estabeleceu e sedimentou a doutrina </w:t>
      </w:r>
      <w:r w:rsidR="007A4011" w:rsidRPr="00974304">
        <w:rPr>
          <w:rFonts w:ascii="Times New Roman" w:hAnsi="Times New Roman" w:cs="Times New Roman"/>
          <w:i/>
          <w:color w:val="000000"/>
        </w:rPr>
        <w:t>rime obbligate</w:t>
      </w:r>
      <w:r w:rsidR="007A4011" w:rsidRPr="00974304">
        <w:rPr>
          <w:rFonts w:ascii="Times New Roman" w:hAnsi="Times New Roman" w:cs="Times New Roman"/>
          <w:color w:val="000000"/>
        </w:rPr>
        <w:t xml:space="preserve">, sua importação para a realidade brasileira não se pode fazer sem que antes seja submetida ao rigoroso filtro da Constituição vigente. </w:t>
      </w:r>
    </w:p>
    <w:p w14:paraId="2DD51E8A" w14:textId="77777777" w:rsidR="0048764D" w:rsidRPr="00974304" w:rsidRDefault="0048764D" w:rsidP="00F87198">
      <w:pPr>
        <w:spacing w:line="360" w:lineRule="auto"/>
        <w:ind w:firstLine="709"/>
        <w:jc w:val="both"/>
        <w:rPr>
          <w:rFonts w:ascii="Times New Roman" w:hAnsi="Times New Roman" w:cs="Times New Roman"/>
          <w:color w:val="000000"/>
        </w:rPr>
      </w:pPr>
    </w:p>
    <w:p w14:paraId="69EF2171" w14:textId="68063AEC" w:rsidR="00444E3D" w:rsidRPr="00974304" w:rsidRDefault="007A4011"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A primeira observação que deve tomar a atenção do constitucionalista brasileiro é a expressa previsão de um instrumento processual especificamente voltado, entre nós, à produção de sentença aditiva pelo Tribunal Constitucional: o mandado de injunção</w:t>
      </w:r>
      <w:r w:rsidR="0048764D" w:rsidRPr="00974304">
        <w:rPr>
          <w:rStyle w:val="FootnoteReference"/>
          <w:rFonts w:ascii="Times New Roman" w:hAnsi="Times New Roman" w:cs="Times New Roman"/>
        </w:rPr>
        <w:footnoteReference w:id="473"/>
      </w:r>
      <w:r w:rsidRPr="00974304">
        <w:rPr>
          <w:rFonts w:ascii="Times New Roman" w:hAnsi="Times New Roman" w:cs="Times New Roman"/>
          <w:color w:val="000000"/>
        </w:rPr>
        <w:t>. A recente experiência jurisprudencial do Supremo Tribunal Federal, após a mutação constitucional representada pelo julgam</w:t>
      </w:r>
      <w:r w:rsidR="00982D27" w:rsidRPr="00974304">
        <w:rPr>
          <w:rFonts w:ascii="Times New Roman" w:hAnsi="Times New Roman" w:cs="Times New Roman"/>
          <w:color w:val="000000"/>
        </w:rPr>
        <w:t>ento do mandado de injunção n. 670</w:t>
      </w:r>
      <w:r w:rsidRPr="00974304">
        <w:rPr>
          <w:rFonts w:ascii="Times New Roman" w:hAnsi="Times New Roman" w:cs="Times New Roman"/>
          <w:color w:val="000000"/>
        </w:rPr>
        <w:t xml:space="preserve">, demonstra que a concessão da segurança implica a criação, pelo Tribunal, de norma jurídica que permita a fruição imediata de direito fundamental. </w:t>
      </w:r>
      <w:r w:rsidR="00B160C8" w:rsidRPr="00974304">
        <w:rPr>
          <w:rFonts w:ascii="Times New Roman" w:hAnsi="Times New Roman" w:cs="Times New Roman"/>
          <w:color w:val="000000"/>
        </w:rPr>
        <w:t xml:space="preserve">A jurisprudência da Corte, na dicção do Ministro Celso de Mello, </w:t>
      </w:r>
      <w:r w:rsidR="00B160C8" w:rsidRPr="00974304">
        <w:rPr>
          <w:rFonts w:ascii="Times New Roman" w:hAnsi="Times New Roman" w:cs="Times New Roman"/>
          <w:i/>
          <w:color w:val="000000"/>
        </w:rPr>
        <w:t>“no sentido de restaurar, em sua dimensão integral, a vocação protetiva do remédio constitucional do mandado de injunção, cuja utilização permite, ao Supremo Tribunal Federal, colmatar, de modo inteiramente legítimo, mediante processos de integração normativa, como, p. ex., o recurso à analogia, as omissões que venha, eventualmente, a constatar”</w:t>
      </w:r>
      <w:r w:rsidR="00B160C8" w:rsidRPr="00974304">
        <w:rPr>
          <w:rStyle w:val="FootnoteReference"/>
          <w:rFonts w:ascii="Times New Roman" w:hAnsi="Times New Roman" w:cs="Times New Roman"/>
        </w:rPr>
        <w:footnoteReference w:id="474"/>
      </w:r>
      <w:r w:rsidR="00B160C8" w:rsidRPr="00974304">
        <w:rPr>
          <w:rFonts w:ascii="Times New Roman" w:hAnsi="Times New Roman" w:cs="Times New Roman"/>
          <w:color w:val="000000"/>
        </w:rPr>
        <w:t xml:space="preserve">. </w:t>
      </w:r>
    </w:p>
    <w:p w14:paraId="3D2C8FAF" w14:textId="77777777" w:rsidR="00444E3D" w:rsidRPr="00974304" w:rsidRDefault="00444E3D" w:rsidP="00F87198">
      <w:pPr>
        <w:spacing w:line="360" w:lineRule="auto"/>
        <w:ind w:firstLine="709"/>
        <w:jc w:val="both"/>
        <w:rPr>
          <w:rFonts w:ascii="Times New Roman" w:hAnsi="Times New Roman" w:cs="Times New Roman"/>
          <w:color w:val="000000"/>
        </w:rPr>
      </w:pPr>
    </w:p>
    <w:p w14:paraId="49E45C4E" w14:textId="17D6A621" w:rsidR="008249B1" w:rsidRPr="00974304" w:rsidRDefault="006B669E"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A</w:t>
      </w:r>
      <w:r w:rsidR="007A4011" w:rsidRPr="00974304">
        <w:rPr>
          <w:rFonts w:ascii="Times New Roman" w:hAnsi="Times New Roman" w:cs="Times New Roman"/>
          <w:color w:val="000000"/>
        </w:rPr>
        <w:t xml:space="preserve"> norma criada pelo Tribunal nos casos de procedência do pedido deduzido no mandado de injunção não constitui, sob o prisma material, decorrência única e direta de qualquer outra norma constitucional. Basta ver, por todos, o regramento produzido pelo Tribunal para garantir o pleno exercício do direito de greve p</w:t>
      </w:r>
      <w:r w:rsidR="0024206A" w:rsidRPr="00974304">
        <w:rPr>
          <w:rFonts w:ascii="Times New Roman" w:hAnsi="Times New Roman" w:cs="Times New Roman"/>
          <w:color w:val="000000"/>
        </w:rPr>
        <w:t>elos servidores públicos. Nesse caso</w:t>
      </w:r>
      <w:r w:rsidR="007A4011" w:rsidRPr="00974304">
        <w:rPr>
          <w:rFonts w:ascii="Times New Roman" w:hAnsi="Times New Roman" w:cs="Times New Roman"/>
          <w:color w:val="000000"/>
        </w:rPr>
        <w:t>, nada há na Constituição a impor esta ou aquela forma específica para o exercício do direito de greve, seja no que diz respeito às condições que o autorizam, seja no que concerne aos seus limites. O Supremo Tribunal Federal, ao produzi</w:t>
      </w:r>
      <w:r w:rsidR="001713E4" w:rsidRPr="00974304">
        <w:rPr>
          <w:rFonts w:ascii="Times New Roman" w:hAnsi="Times New Roman" w:cs="Times New Roman"/>
          <w:color w:val="000000"/>
        </w:rPr>
        <w:t>r o regramento que disciplinará</w:t>
      </w:r>
      <w:r w:rsidR="007A4011" w:rsidRPr="00974304">
        <w:rPr>
          <w:rFonts w:ascii="Times New Roman" w:hAnsi="Times New Roman" w:cs="Times New Roman"/>
          <w:color w:val="000000"/>
        </w:rPr>
        <w:t xml:space="preserve">, até a superveniência de lei cuidando da matéria, </w:t>
      </w:r>
      <w:r w:rsidR="00D630C6" w:rsidRPr="00974304">
        <w:rPr>
          <w:rFonts w:ascii="Times New Roman" w:hAnsi="Times New Roman" w:cs="Times New Roman"/>
          <w:color w:val="000000"/>
        </w:rPr>
        <w:t>o exercício do direito de greve por parte dos servidores públicos</w:t>
      </w:r>
      <w:r w:rsidR="001713E4" w:rsidRPr="00974304">
        <w:rPr>
          <w:rFonts w:ascii="Times New Roman" w:hAnsi="Times New Roman" w:cs="Times New Roman"/>
          <w:color w:val="000000"/>
        </w:rPr>
        <w:t>,</w:t>
      </w:r>
      <w:r w:rsidR="00D630C6" w:rsidRPr="00974304">
        <w:rPr>
          <w:rFonts w:ascii="Times New Roman" w:hAnsi="Times New Roman" w:cs="Times New Roman"/>
          <w:color w:val="000000"/>
        </w:rPr>
        <w:t xml:space="preserve"> adotou parcialmente e por analogia o complexo normativo que disciplina o mesmo direito para empregados privados. Pergunta-se: a norma criada pelo Supremo Tribunal Federal, em seu conteúdo, constitui solução constitucionalmente obrigatória? A resposta é negativa. Daí se percebe que a Constituição brasileira vigente autoriza expressamente a produção de sentenças aditivas pelo Supremo Tribunal Federal para além do que prevê a </w:t>
      </w:r>
      <w:r w:rsidR="00444E3D" w:rsidRPr="00974304">
        <w:rPr>
          <w:rFonts w:ascii="Times New Roman" w:hAnsi="Times New Roman" w:cs="Times New Roman"/>
          <w:color w:val="000000"/>
        </w:rPr>
        <w:t xml:space="preserve">concepção corrente da </w:t>
      </w:r>
      <w:r w:rsidR="00D630C6" w:rsidRPr="00974304">
        <w:rPr>
          <w:rFonts w:ascii="Times New Roman" w:hAnsi="Times New Roman" w:cs="Times New Roman"/>
          <w:color w:val="000000"/>
        </w:rPr>
        <w:t xml:space="preserve">doutrina </w:t>
      </w:r>
      <w:r w:rsidR="00D630C6" w:rsidRPr="00974304">
        <w:rPr>
          <w:rFonts w:ascii="Times New Roman" w:hAnsi="Times New Roman" w:cs="Times New Roman"/>
          <w:i/>
          <w:color w:val="000000"/>
        </w:rPr>
        <w:t>rime obbligate</w:t>
      </w:r>
      <w:r w:rsidR="00D630C6" w:rsidRPr="00974304">
        <w:rPr>
          <w:rFonts w:ascii="Times New Roman" w:hAnsi="Times New Roman" w:cs="Times New Roman"/>
          <w:color w:val="000000"/>
        </w:rPr>
        <w:t xml:space="preserve">. </w:t>
      </w:r>
      <w:r w:rsidR="001713E4" w:rsidRPr="00974304">
        <w:rPr>
          <w:rFonts w:ascii="Times New Roman" w:hAnsi="Times New Roman" w:cs="Times New Roman"/>
          <w:color w:val="000000"/>
        </w:rPr>
        <w:t>Houve, por parte do constituinte originário, uma preocupação em reforçar a tutela dos direitos fundamentais, ainda que às custas de uma criação normativa judicial dotada de algum componente discricionário.</w:t>
      </w:r>
    </w:p>
    <w:p w14:paraId="55E492D0" w14:textId="77777777" w:rsidR="008249B1" w:rsidRPr="00974304" w:rsidRDefault="008249B1" w:rsidP="00F87198">
      <w:pPr>
        <w:spacing w:line="360" w:lineRule="auto"/>
        <w:ind w:firstLine="709"/>
        <w:jc w:val="both"/>
        <w:rPr>
          <w:rFonts w:ascii="Times New Roman" w:hAnsi="Times New Roman" w:cs="Times New Roman"/>
          <w:color w:val="000000"/>
        </w:rPr>
      </w:pPr>
    </w:p>
    <w:p w14:paraId="07296E8D" w14:textId="2FDF2A4D" w:rsidR="007A4011" w:rsidRPr="00974304" w:rsidRDefault="008249B1"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Atento à impossibilidade de estabelecer como premissa legitimadora da atividade normativa desempenhada pela Corte Constitucional a vinculação do conteúdo normativo inserido por meio da sentença a uma solução previa e constitucionalmente obrigatória, Zagrebelsky propõe</w:t>
      </w:r>
      <w:r w:rsidR="00982D27" w:rsidRPr="00974304">
        <w:rPr>
          <w:rFonts w:ascii="Times New Roman" w:hAnsi="Times New Roman" w:cs="Times New Roman"/>
          <w:color w:val="000000"/>
        </w:rPr>
        <w:t>, como visto anteriormente,</w:t>
      </w:r>
      <w:r w:rsidRPr="00974304">
        <w:rPr>
          <w:rFonts w:ascii="Times New Roman" w:hAnsi="Times New Roman" w:cs="Times New Roman"/>
          <w:color w:val="000000"/>
        </w:rPr>
        <w:t xml:space="preserve"> uma outra forma de compreender a doutrina </w:t>
      </w:r>
      <w:r w:rsidRPr="00974304">
        <w:rPr>
          <w:rFonts w:ascii="Times New Roman" w:hAnsi="Times New Roman" w:cs="Times New Roman"/>
          <w:i/>
          <w:color w:val="000000"/>
        </w:rPr>
        <w:t>rime obbligate</w:t>
      </w:r>
      <w:r w:rsidRPr="00974304">
        <w:rPr>
          <w:rFonts w:ascii="Times New Roman" w:hAnsi="Times New Roman" w:cs="Times New Roman"/>
          <w:color w:val="000000"/>
        </w:rPr>
        <w:t xml:space="preserve">: </w:t>
      </w:r>
      <w:r w:rsidR="007C2A05" w:rsidRPr="00974304">
        <w:rPr>
          <w:rFonts w:ascii="Times New Roman" w:hAnsi="Times New Roman" w:cs="Times New Roman"/>
          <w:i/>
          <w:color w:val="000000"/>
        </w:rPr>
        <w:t>“</w:t>
      </w:r>
      <w:r w:rsidRPr="00711889">
        <w:rPr>
          <w:rFonts w:ascii="Times New Roman" w:hAnsi="Times New Roman" w:cs="Times New Roman"/>
          <w:i/>
          <w:color w:val="000000"/>
          <w:lang w:val="it-IT"/>
        </w:rPr>
        <w:t xml:space="preserve">la </w:t>
      </w:r>
      <w:r w:rsidR="007C2A05" w:rsidRPr="00711889">
        <w:rPr>
          <w:rFonts w:ascii="Times New Roman" w:hAnsi="Times New Roman" w:cs="Times New Roman"/>
          <w:i/>
          <w:color w:val="000000"/>
          <w:lang w:val="it-IT"/>
        </w:rPr>
        <w:t>metafora</w:t>
      </w:r>
      <w:r w:rsidRPr="00711889">
        <w:rPr>
          <w:rFonts w:ascii="Times New Roman" w:hAnsi="Times New Roman" w:cs="Times New Roman"/>
          <w:i/>
          <w:color w:val="000000"/>
          <w:lang w:val="it-IT"/>
        </w:rPr>
        <w:t xml:space="preserve"> </w:t>
      </w:r>
      <w:r w:rsidR="007C2A05" w:rsidRPr="00711889">
        <w:rPr>
          <w:rFonts w:ascii="Times New Roman" w:hAnsi="Times New Roman" w:cs="Times New Roman"/>
          <w:i/>
          <w:color w:val="000000"/>
          <w:lang w:val="it-IT"/>
        </w:rPr>
        <w:t>delle</w:t>
      </w:r>
      <w:r w:rsidRPr="00711889">
        <w:rPr>
          <w:rFonts w:ascii="Times New Roman" w:hAnsi="Times New Roman" w:cs="Times New Roman"/>
          <w:i/>
          <w:color w:val="000000"/>
          <w:lang w:val="it-IT"/>
        </w:rPr>
        <w:t xml:space="preserve"> &lt;&lt;rime obbligate&gt;&gt;</w:t>
      </w:r>
      <w:r w:rsidR="007C2A05" w:rsidRPr="00711889">
        <w:rPr>
          <w:rFonts w:ascii="Times New Roman" w:hAnsi="Times New Roman" w:cs="Times New Roman"/>
          <w:i/>
          <w:color w:val="000000"/>
          <w:lang w:val="it-IT"/>
        </w:rPr>
        <w:t xml:space="preserve"> ha tuttavia un significato, un significato che non `e descrittivo (la Corte quando &lt;&lt;manipola&gt;&gt; le leggi non obbedisce a &lt;&lt;obblighi&gt;&gt;), ma prescrittivo: svolgere, non stravo</w:t>
      </w:r>
      <w:r w:rsidR="00711889">
        <w:rPr>
          <w:rFonts w:ascii="Times New Roman" w:hAnsi="Times New Roman" w:cs="Times New Roman"/>
          <w:i/>
          <w:color w:val="000000"/>
          <w:lang w:val="it-IT"/>
        </w:rPr>
        <w:t>lgere. Lo &lt;&lt;svolgimento&gt;&gt; non è</w:t>
      </w:r>
      <w:r w:rsidR="007C2A05" w:rsidRPr="00711889">
        <w:rPr>
          <w:rFonts w:ascii="Times New Roman" w:hAnsi="Times New Roman" w:cs="Times New Roman"/>
          <w:i/>
          <w:color w:val="000000"/>
          <w:lang w:val="it-IT"/>
        </w:rPr>
        <w:t xml:space="preserve"> obbligato nel contenuto ma, data la funzione in cui in controllo di </w:t>
      </w:r>
      <w:r w:rsidR="00711889">
        <w:rPr>
          <w:rFonts w:ascii="Times New Roman" w:hAnsi="Times New Roman" w:cs="Times New Roman"/>
          <w:i/>
          <w:color w:val="000000"/>
          <w:lang w:val="it-IT"/>
        </w:rPr>
        <w:t>costituzionalità `e inserito, è</w:t>
      </w:r>
      <w:r w:rsidR="007C2A05" w:rsidRPr="00711889">
        <w:rPr>
          <w:rFonts w:ascii="Times New Roman" w:hAnsi="Times New Roman" w:cs="Times New Roman"/>
          <w:i/>
          <w:color w:val="000000"/>
          <w:lang w:val="it-IT"/>
        </w:rPr>
        <w:t xml:space="preserve"> necessario: la funzione giurisdizionale, a contatto con casi da risolve</w:t>
      </w:r>
      <w:r w:rsidR="007C2A05" w:rsidRPr="00974304">
        <w:rPr>
          <w:rFonts w:ascii="Times New Roman" w:hAnsi="Times New Roman" w:cs="Times New Roman"/>
          <w:i/>
          <w:color w:val="000000"/>
        </w:rPr>
        <w:t>re</w:t>
      </w:r>
      <w:proofErr w:type="gramStart"/>
      <w:r w:rsidR="007C2A05" w:rsidRPr="00974304">
        <w:rPr>
          <w:rFonts w:ascii="Times New Roman" w:hAnsi="Times New Roman" w:cs="Times New Roman"/>
          <w:i/>
          <w:color w:val="000000"/>
        </w:rPr>
        <w:t>”</w:t>
      </w:r>
      <w:proofErr w:type="gramEnd"/>
      <w:r w:rsidR="007C2A05" w:rsidRPr="00974304">
        <w:rPr>
          <w:rStyle w:val="FootnoteReference"/>
          <w:rFonts w:ascii="Times New Roman" w:hAnsi="Times New Roman" w:cs="Times New Roman"/>
        </w:rPr>
        <w:footnoteReference w:id="475"/>
      </w:r>
      <w:r w:rsidR="007C2A05" w:rsidRPr="00974304">
        <w:rPr>
          <w:rFonts w:ascii="Times New Roman" w:hAnsi="Times New Roman" w:cs="Times New Roman"/>
          <w:color w:val="000000"/>
        </w:rPr>
        <w:t>.</w:t>
      </w:r>
    </w:p>
    <w:p w14:paraId="5B82DDCE" w14:textId="77777777" w:rsidR="007A4011" w:rsidRPr="00974304" w:rsidRDefault="007A4011" w:rsidP="00F87198">
      <w:pPr>
        <w:spacing w:line="360" w:lineRule="auto"/>
        <w:ind w:firstLine="709"/>
        <w:jc w:val="both"/>
        <w:rPr>
          <w:rFonts w:ascii="Times New Roman" w:hAnsi="Times New Roman" w:cs="Times New Roman"/>
          <w:color w:val="000000"/>
        </w:rPr>
      </w:pPr>
    </w:p>
    <w:p w14:paraId="60E23D49" w14:textId="6184AC6B" w:rsidR="001C0E94" w:rsidRPr="00974304" w:rsidRDefault="007C2A05" w:rsidP="00F8719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Com efeito</w:t>
      </w:r>
      <w:r w:rsidR="00D630C6" w:rsidRPr="00974304">
        <w:rPr>
          <w:rFonts w:ascii="Times New Roman" w:hAnsi="Times New Roman" w:cs="Times New Roman"/>
          <w:color w:val="000000"/>
        </w:rPr>
        <w:t>, a</w:t>
      </w:r>
      <w:r w:rsidR="001C0E94" w:rsidRPr="00974304">
        <w:rPr>
          <w:rFonts w:ascii="Times New Roman" w:hAnsi="Times New Roman" w:cs="Times New Roman"/>
          <w:color w:val="000000"/>
        </w:rPr>
        <w:t xml:space="preserve">inda que não se preste adesão integral à </w:t>
      </w:r>
      <w:r w:rsidRPr="00974304">
        <w:rPr>
          <w:rFonts w:ascii="Times New Roman" w:hAnsi="Times New Roman" w:cs="Times New Roman"/>
          <w:color w:val="000000"/>
        </w:rPr>
        <w:t xml:space="preserve">formulação inicial da </w:t>
      </w:r>
      <w:r w:rsidR="001C0E94" w:rsidRPr="00974304">
        <w:rPr>
          <w:rFonts w:ascii="Times New Roman" w:hAnsi="Times New Roman" w:cs="Times New Roman"/>
          <w:color w:val="000000"/>
        </w:rPr>
        <w:t xml:space="preserve">doutrina </w:t>
      </w:r>
      <w:r w:rsidR="001C0E94" w:rsidRPr="00974304">
        <w:rPr>
          <w:rFonts w:ascii="Times New Roman" w:hAnsi="Times New Roman" w:cs="Times New Roman"/>
          <w:i/>
          <w:color w:val="000000"/>
        </w:rPr>
        <w:t>rime obbligate</w:t>
      </w:r>
      <w:r w:rsidR="001C0E94" w:rsidRPr="00974304">
        <w:rPr>
          <w:rFonts w:ascii="Times New Roman" w:hAnsi="Times New Roman" w:cs="Times New Roman"/>
          <w:color w:val="000000"/>
        </w:rPr>
        <w:t>, tal como desenvolvida pela doutrina e jurisprudência italianas, permanece útil a ideia segundo a qual o flanco aberto para a produção normativa da Corte Constitucional será tanto menor quanto maior for o espaço discricionário reservado ao legislador para a superação da omissão inconstitucional. Não é demasiado recordar que a Constituição brasileira possui instrumento processual especificamente voltado à superação da omissão inconstitucional por meio da edição de sentença aditiva de cunho normativo: o mandado de injunção. O regime jurídico constitucional do mandado de injunção, precisamente por este consubstanciar mecanismo processual de superação de omissão inconstitucional pela via da produção de sentença aditiva, pode servir, por analogia, como parâmetro para a solução de outras controvérsias a envolver pronunciamentos de natureza aditiva pelo Supremo Tribunal Federal. O uso do argumento analógico revela importante ferramenta herm</w:t>
      </w:r>
      <w:r w:rsidR="001D415D" w:rsidRPr="00974304">
        <w:rPr>
          <w:rFonts w:ascii="Times New Roman" w:hAnsi="Times New Roman" w:cs="Times New Roman"/>
          <w:color w:val="000000"/>
        </w:rPr>
        <w:t>enêutica em um contexto de auto</w:t>
      </w:r>
      <w:r w:rsidR="001C0E94" w:rsidRPr="00974304">
        <w:rPr>
          <w:rFonts w:ascii="Times New Roman" w:hAnsi="Times New Roman" w:cs="Times New Roman"/>
          <w:color w:val="000000"/>
        </w:rPr>
        <w:t>contenção (</w:t>
      </w:r>
      <w:r w:rsidR="001C0E94" w:rsidRPr="00974304">
        <w:rPr>
          <w:rFonts w:ascii="Times New Roman" w:hAnsi="Times New Roman" w:cs="Times New Roman"/>
          <w:i/>
          <w:iCs/>
          <w:color w:val="000000"/>
        </w:rPr>
        <w:t>self-restrain</w:t>
      </w:r>
      <w:r w:rsidR="001C0E94" w:rsidRPr="00974304">
        <w:rPr>
          <w:rFonts w:ascii="Times New Roman" w:hAnsi="Times New Roman" w:cs="Times New Roman"/>
          <w:color w:val="000000"/>
        </w:rPr>
        <w:t>) da atividade normativa desenvolvida pela Corte Constitucional porque reduz a necessidade de grandes construções teóricas para a solução dos casos</w:t>
      </w:r>
      <w:r w:rsidR="001C0E94" w:rsidRPr="00974304">
        <w:rPr>
          <w:rStyle w:val="FootnoteReference"/>
          <w:rFonts w:ascii="Times New Roman" w:hAnsi="Times New Roman" w:cs="Times New Roman"/>
        </w:rPr>
        <w:footnoteReference w:id="476"/>
      </w:r>
      <w:r w:rsidR="001C0E94" w:rsidRPr="00974304">
        <w:rPr>
          <w:rFonts w:ascii="Times New Roman" w:hAnsi="Times New Roman" w:cs="Times New Roman"/>
          <w:color w:val="000000"/>
        </w:rPr>
        <w:t xml:space="preserve">. Para Sustein, a utilização da analogia possui uma dimensão democrática, </w:t>
      </w:r>
      <w:r w:rsidR="001C0E94" w:rsidRPr="00974304">
        <w:rPr>
          <w:rFonts w:ascii="Times New Roman" w:hAnsi="Times New Roman" w:cs="Times New Roman"/>
          <w:i/>
          <w:color w:val="000000"/>
        </w:rPr>
        <w:t>“pois as pessoas podem, com frequência, alcançar um acordo acerca de uma analogia quando discordam sobre questões teóricas mais complexas”</w:t>
      </w:r>
      <w:r w:rsidR="001C0E94" w:rsidRPr="00974304">
        <w:rPr>
          <w:rStyle w:val="FootnoteReference"/>
          <w:rFonts w:ascii="Times New Roman" w:hAnsi="Times New Roman" w:cs="Times New Roman"/>
        </w:rPr>
        <w:footnoteReference w:id="477"/>
      </w:r>
      <w:r w:rsidR="001C0E94" w:rsidRPr="00974304">
        <w:rPr>
          <w:rFonts w:ascii="Times New Roman" w:hAnsi="Times New Roman" w:cs="Times New Roman"/>
          <w:color w:val="000000"/>
        </w:rPr>
        <w:t xml:space="preserve">, permitindo, assim, a simplificação do processo decisório e a redução dos ônus da tomada de decisões. Por isso a importância dos limites identificados pela doutrina e pela jurisprudência à sentença aditiva proferida em mandado de injunção para a compreensão do regime constitucional das sentenças aditivas em geral.    </w:t>
      </w:r>
    </w:p>
    <w:p w14:paraId="6255F9A7" w14:textId="77777777" w:rsidR="001C0E94" w:rsidRPr="00974304" w:rsidRDefault="001C0E94" w:rsidP="00F87198">
      <w:pPr>
        <w:spacing w:line="360" w:lineRule="auto"/>
        <w:ind w:firstLine="709"/>
        <w:jc w:val="both"/>
        <w:rPr>
          <w:rFonts w:ascii="Times New Roman" w:hAnsi="Times New Roman" w:cs="Times New Roman"/>
        </w:rPr>
      </w:pPr>
    </w:p>
    <w:p w14:paraId="61D92D6D" w14:textId="2CEEAC98" w:rsidR="001C0E94" w:rsidRPr="00974304" w:rsidRDefault="001C0E94" w:rsidP="00F87198">
      <w:pPr>
        <w:spacing w:line="360" w:lineRule="auto"/>
        <w:ind w:firstLine="709"/>
        <w:jc w:val="both"/>
        <w:rPr>
          <w:rFonts w:ascii="Times New Roman" w:hAnsi="Times New Roman" w:cs="Times New Roman"/>
        </w:rPr>
      </w:pPr>
      <w:r w:rsidRPr="00974304">
        <w:rPr>
          <w:rFonts w:ascii="Times New Roman" w:hAnsi="Times New Roman" w:cs="Times New Roman"/>
          <w:color w:val="000000"/>
        </w:rPr>
        <w:t>A pronúncia aditiva que integra a sentença concessiva da ordem em sede de mandado de injunção exige que a norma definidora do direito fundamental</w:t>
      </w:r>
      <w:r w:rsidRPr="00974304">
        <w:rPr>
          <w:rStyle w:val="FootnoteReference"/>
          <w:rFonts w:ascii="Times New Roman" w:hAnsi="Times New Roman" w:cs="Times New Roman"/>
        </w:rPr>
        <w:footnoteReference w:id="478"/>
      </w:r>
      <w:r w:rsidRPr="00974304">
        <w:rPr>
          <w:rFonts w:ascii="Times New Roman" w:hAnsi="Times New Roman" w:cs="Times New Roman"/>
          <w:color w:val="000000"/>
        </w:rPr>
        <w:t xml:space="preserve"> não regulamentado apresente considerável grau de densidade normativa, a fim de permitir a identificação de um espaço demarcável de conformação legislativa. A função normativa exercida pelo Judiciário, nesse contexto, é fortemente vinculada pela alta densidade normativa do dispositivo constitucional cuja falta regulamentação autoriza a adjunção da componente normativa provisória pelo Tribunal Constitucional. </w:t>
      </w:r>
      <w:r w:rsidR="00BB49D4" w:rsidRPr="00974304">
        <w:rPr>
          <w:rFonts w:ascii="Times New Roman" w:hAnsi="Times New Roman" w:cs="Times New Roman"/>
          <w:color w:val="000000"/>
        </w:rPr>
        <w:t>S</w:t>
      </w:r>
      <w:r w:rsidR="00BB49D4" w:rsidRPr="00974304">
        <w:rPr>
          <w:rFonts w:ascii="Times New Roman" w:hAnsi="Times New Roman" w:cs="Times New Roman"/>
          <w:iCs/>
        </w:rPr>
        <w:t>e a norma a ser concretizada possuir baixa densidade normativa, não há como se conferir ao Judiciário a atribuição de concretizá-la pela via da edição de sentença aditiva, justamente pela ausência de fundamento constitucional provido de suficiente objetividade.</w:t>
      </w:r>
      <w:r w:rsidR="00BB49D4" w:rsidRPr="00974304">
        <w:rPr>
          <w:rStyle w:val="FootnoteReference"/>
          <w:rFonts w:ascii="Times New Roman" w:hAnsi="Times New Roman" w:cs="Times New Roman"/>
        </w:rPr>
        <w:footnoteReference w:id="479"/>
      </w:r>
      <w:r w:rsidR="00BB49D4" w:rsidRPr="00974304">
        <w:rPr>
          <w:rFonts w:ascii="Times New Roman" w:hAnsi="Times New Roman" w:cs="Times New Roman"/>
        </w:rPr>
        <w:t xml:space="preserve"> Do contrário, seria conferida ao Judiciário competência de natureza legislativa típica, de mera criação judicial do direito.</w:t>
      </w:r>
      <w:r w:rsidR="00DD0E4B">
        <w:rPr>
          <w:rFonts w:ascii="Times New Roman" w:hAnsi="Times New Roman" w:cs="Times New Roman"/>
        </w:rPr>
        <w:t xml:space="preserve"> </w:t>
      </w:r>
      <w:r w:rsidRPr="00974304">
        <w:rPr>
          <w:rFonts w:ascii="Times New Roman" w:hAnsi="Times New Roman" w:cs="Times New Roman"/>
          <w:color w:val="000000"/>
        </w:rPr>
        <w:t xml:space="preserve">A esse respeito, </w:t>
      </w:r>
      <w:r w:rsidR="00331F91" w:rsidRPr="00974304">
        <w:rPr>
          <w:rFonts w:ascii="Times New Roman" w:hAnsi="Times New Roman" w:cs="Times New Roman"/>
          <w:color w:val="000000"/>
        </w:rPr>
        <w:t xml:space="preserve">Cláudio Pereira de Souza Neto </w:t>
      </w:r>
      <w:r w:rsidRPr="00974304">
        <w:rPr>
          <w:rFonts w:ascii="Times New Roman" w:hAnsi="Times New Roman" w:cs="Times New Roman"/>
          <w:color w:val="000000"/>
        </w:rPr>
        <w:t xml:space="preserve">alertou para o fato de que </w:t>
      </w:r>
      <w:r w:rsidRPr="00974304">
        <w:rPr>
          <w:rFonts w:ascii="Times New Roman" w:hAnsi="Times New Roman" w:cs="Times New Roman"/>
          <w:i/>
          <w:iCs/>
          <w:color w:val="000000"/>
        </w:rPr>
        <w:t>“s</w:t>
      </w:r>
      <w:r w:rsidRPr="00974304">
        <w:rPr>
          <w:rFonts w:ascii="Times New Roman" w:hAnsi="Times New Roman" w:cs="Times New Roman"/>
          <w:i/>
          <w:iCs/>
        </w:rPr>
        <w:t>e a norma a ser concretizada possuir muito pouca densidade normativa, não há como se atribuir ao Judiciário a prerrogativa de concretizá-la pela via da elaboração de norma regulamentadora, justamente pela ausência de fundamento constitucional provido de objetividade mínima”</w:t>
      </w:r>
      <w:r w:rsidRPr="00974304">
        <w:rPr>
          <w:rStyle w:val="FootnoteReference"/>
          <w:rFonts w:ascii="Times New Roman" w:hAnsi="Times New Roman" w:cs="Times New Roman"/>
        </w:rPr>
        <w:footnoteReference w:id="480"/>
      </w:r>
      <w:r w:rsidRPr="00974304">
        <w:rPr>
          <w:rFonts w:ascii="Times New Roman" w:hAnsi="Times New Roman" w:cs="Times New Roman"/>
        </w:rPr>
        <w:t xml:space="preserve">. Isso porque, embora não se </w:t>
      </w:r>
      <w:r w:rsidRPr="00974304">
        <w:rPr>
          <w:rFonts w:ascii="Times New Roman" w:hAnsi="Times New Roman" w:cs="Times New Roman"/>
          <w:color w:val="000000"/>
        </w:rPr>
        <w:t xml:space="preserve">despreze a consagrada lição segundo a qual a interpretação das normas terá sempre um componente de criação do direito, </w:t>
      </w:r>
      <w:r w:rsidRPr="00974304">
        <w:rPr>
          <w:rFonts w:ascii="Times New Roman" w:hAnsi="Times New Roman" w:cs="Times New Roman"/>
        </w:rPr>
        <w:t>também é certo que as decisões judiciais não podem “nascer do nada”</w:t>
      </w:r>
      <w:r w:rsidRPr="00974304">
        <w:rPr>
          <w:rStyle w:val="FootnoteReference"/>
          <w:rFonts w:ascii="Times New Roman" w:hAnsi="Times New Roman" w:cs="Times New Roman"/>
        </w:rPr>
        <w:footnoteReference w:id="481"/>
      </w:r>
      <w:r w:rsidRPr="00974304">
        <w:rPr>
          <w:rFonts w:ascii="Times New Roman" w:hAnsi="Times New Roman" w:cs="Times New Roman"/>
        </w:rPr>
        <w:t>, mas devem buscar fundamento de validade em norma anterior, cujo dispositivo revele minimamente qual sentido o constituinte decidiu lhe imprimir.</w:t>
      </w:r>
    </w:p>
    <w:p w14:paraId="63B0ABCD" w14:textId="77777777" w:rsidR="001C0E94" w:rsidRPr="00974304" w:rsidRDefault="001C0E94" w:rsidP="00F87198">
      <w:pPr>
        <w:spacing w:line="360" w:lineRule="auto"/>
        <w:ind w:firstLine="709"/>
        <w:jc w:val="both"/>
        <w:rPr>
          <w:rFonts w:ascii="Times New Roman" w:hAnsi="Times New Roman" w:cs="Times New Roman"/>
          <w:color w:val="000000"/>
        </w:rPr>
      </w:pPr>
    </w:p>
    <w:p w14:paraId="0BBBC552" w14:textId="176BA53C" w:rsidR="001C0E94" w:rsidRPr="00974304" w:rsidRDefault="001C0E94" w:rsidP="00F87198">
      <w:pPr>
        <w:spacing w:line="360" w:lineRule="auto"/>
        <w:ind w:firstLine="709"/>
        <w:jc w:val="both"/>
        <w:rPr>
          <w:rFonts w:ascii="Times New Roman" w:hAnsi="Times New Roman" w:cs="Times New Roman"/>
        </w:rPr>
      </w:pPr>
      <w:r w:rsidRPr="00974304">
        <w:rPr>
          <w:rFonts w:ascii="Times New Roman" w:hAnsi="Times New Roman" w:cs="Times New Roman"/>
          <w:color w:val="000000"/>
        </w:rPr>
        <w:t xml:space="preserve">A doutrina </w:t>
      </w:r>
      <w:r w:rsidRPr="00974304">
        <w:rPr>
          <w:rFonts w:ascii="Times New Roman" w:hAnsi="Times New Roman" w:cs="Times New Roman"/>
          <w:i/>
          <w:iCs/>
          <w:color w:val="000000"/>
        </w:rPr>
        <w:t>rime obbligate</w:t>
      </w:r>
      <w:r w:rsidRPr="00974304">
        <w:rPr>
          <w:rFonts w:ascii="Times New Roman" w:hAnsi="Times New Roman" w:cs="Times New Roman"/>
          <w:color w:val="000000"/>
        </w:rPr>
        <w:t>, formulada em termos binários (possibilidade ou impossibilidade de produção de sentença aditiva a partir da identificação ou não de uma só solução normativa constitucionalmente obrigatória) pela doutrina italiana, pode ser recepcionada entre nós sob a ótica de uma concepção gradualista</w:t>
      </w:r>
      <w:r w:rsidRPr="00974304">
        <w:rPr>
          <w:rStyle w:val="FootnoteReference"/>
          <w:rFonts w:ascii="Times New Roman" w:hAnsi="Times New Roman" w:cs="Times New Roman"/>
        </w:rPr>
        <w:footnoteReference w:id="482"/>
      </w:r>
      <w:r w:rsidRPr="00974304">
        <w:rPr>
          <w:rFonts w:ascii="Times New Roman" w:hAnsi="Times New Roman" w:cs="Times New Roman"/>
          <w:color w:val="000000"/>
        </w:rPr>
        <w:t xml:space="preserve"> que autorize a produção de sentenças aditivas pelo Tribunal Constitucional nas hipóteses em que direito dotado de fundamentalidade constitucional e de alto grau de densidade normativa tenha a fruição impedida pela inércia legislativa. </w:t>
      </w:r>
      <w:r w:rsidRPr="00974304">
        <w:rPr>
          <w:rFonts w:ascii="Times New Roman" w:hAnsi="Times New Roman" w:cs="Times New Roman"/>
        </w:rPr>
        <w:t>Considerada a advertência doutrinária segundo a qual a “</w:t>
      </w:r>
      <w:r w:rsidRPr="00974304">
        <w:rPr>
          <w:rFonts w:ascii="Times New Roman" w:hAnsi="Times New Roman" w:cs="Times New Roman"/>
          <w:i/>
        </w:rPr>
        <w:t>a estratégia gradualista precisa postular e convencionar alguma fronteira, algum limiar a partir do qual o objeto estudado passa a estar mais próximo de um dos extremos do contínuo”</w:t>
      </w:r>
      <w:r w:rsidRPr="00974304">
        <w:rPr>
          <w:rStyle w:val="FootnoteReference"/>
          <w:rFonts w:ascii="Times New Roman" w:hAnsi="Times New Roman" w:cs="Times New Roman"/>
        </w:rPr>
        <w:footnoteReference w:id="483"/>
      </w:r>
      <w:r w:rsidRPr="00974304">
        <w:rPr>
          <w:rFonts w:ascii="Times New Roman" w:hAnsi="Times New Roman" w:cs="Times New Roman"/>
        </w:rPr>
        <w:t xml:space="preserve">, permanece válida, sob o prisma metodológico, a busca de um limiar, em cada caso concreto, a partir do qual a falta de densidade normativa da norma constitucional impediria a produção normativa do Judiciário. A baixa densidade normativa da norma constitucional implicará amplo espectro de liberdade de conformação, tornando o Judiciário arena inadequada para a produção de norma jurídica disciplinadora.  </w:t>
      </w:r>
    </w:p>
    <w:p w14:paraId="3D8D9934" w14:textId="77777777" w:rsidR="001C0E94" w:rsidRPr="00974304" w:rsidRDefault="001C0E94" w:rsidP="00F87198">
      <w:pPr>
        <w:spacing w:line="360" w:lineRule="auto"/>
        <w:ind w:firstLine="709"/>
        <w:jc w:val="both"/>
        <w:rPr>
          <w:rFonts w:ascii="Times New Roman" w:hAnsi="Times New Roman" w:cs="Times New Roman"/>
        </w:rPr>
      </w:pPr>
    </w:p>
    <w:p w14:paraId="7C3B457D" w14:textId="6D827832" w:rsidR="001C0E94" w:rsidRPr="00974304" w:rsidRDefault="00331F91" w:rsidP="00F87198">
      <w:pPr>
        <w:spacing w:line="360" w:lineRule="auto"/>
        <w:ind w:firstLine="709"/>
        <w:jc w:val="both"/>
        <w:rPr>
          <w:rFonts w:ascii="Times New Roman" w:hAnsi="Times New Roman" w:cs="Times New Roman"/>
        </w:rPr>
      </w:pPr>
      <w:r w:rsidRPr="00974304">
        <w:rPr>
          <w:rFonts w:ascii="Times New Roman" w:hAnsi="Times New Roman" w:cs="Times New Roman"/>
        </w:rPr>
        <w:t>Os casos que apresentem como parâmetro de controle norma constitucional dotada de baixa densidade normativa revelarão, como consequência, limites frágeis ou amorfos estabelecidos prévia e seguramente pela Constituição para a criação normativa a ser implementada. Se a componente normativa a ser adicionada pela sentença constitucional inscrever-se em ca</w:t>
      </w:r>
      <w:r w:rsidR="001713E4" w:rsidRPr="00974304">
        <w:rPr>
          <w:rFonts w:ascii="Times New Roman" w:hAnsi="Times New Roman" w:cs="Times New Roman"/>
        </w:rPr>
        <w:t>m</w:t>
      </w:r>
      <w:r w:rsidRPr="00974304">
        <w:rPr>
          <w:rFonts w:ascii="Times New Roman" w:hAnsi="Times New Roman" w:cs="Times New Roman"/>
        </w:rPr>
        <w:t>po de altíssima discricionariedade, desenhar-se-á um quadro que sugere a preservação</w:t>
      </w:r>
      <w:r w:rsidR="001C0E94" w:rsidRPr="00974304">
        <w:rPr>
          <w:rFonts w:ascii="Times New Roman" w:hAnsi="Times New Roman" w:cs="Times New Roman"/>
        </w:rPr>
        <w:t xml:space="preserve"> </w:t>
      </w:r>
      <w:r w:rsidRPr="00974304">
        <w:rPr>
          <w:rFonts w:ascii="Times New Roman" w:hAnsi="Times New Roman" w:cs="Times New Roman"/>
        </w:rPr>
        <w:t>d</w:t>
      </w:r>
      <w:r w:rsidR="001C0E94" w:rsidRPr="00974304">
        <w:rPr>
          <w:rFonts w:ascii="Times New Roman" w:hAnsi="Times New Roman" w:cs="Times New Roman"/>
        </w:rPr>
        <w:t>a competência legislativa para a tomada de opções substanciais, especialmente porque pa</w:t>
      </w:r>
      <w:r w:rsidRPr="00974304">
        <w:rPr>
          <w:rFonts w:ascii="Times New Roman" w:hAnsi="Times New Roman" w:cs="Times New Roman"/>
        </w:rPr>
        <w:t>ssíveis de desacordos razoáveis</w:t>
      </w:r>
      <w:r w:rsidR="006B669E" w:rsidRPr="00974304">
        <w:rPr>
          <w:rStyle w:val="FootnoteReference"/>
          <w:rFonts w:ascii="Times New Roman" w:hAnsi="Times New Roman" w:cs="Times New Roman"/>
        </w:rPr>
        <w:footnoteReference w:id="484"/>
      </w:r>
      <w:r w:rsidRPr="00974304">
        <w:rPr>
          <w:rFonts w:ascii="Times New Roman" w:hAnsi="Times New Roman" w:cs="Times New Roman"/>
        </w:rPr>
        <w:t>.</w:t>
      </w:r>
      <w:r w:rsidR="001C0E94" w:rsidRPr="00974304">
        <w:rPr>
          <w:rFonts w:ascii="Times New Roman" w:hAnsi="Times New Roman" w:cs="Times New Roman"/>
        </w:rPr>
        <w:t xml:space="preserve"> </w:t>
      </w:r>
    </w:p>
    <w:p w14:paraId="361211B6" w14:textId="77777777" w:rsidR="00681FC0" w:rsidRPr="00974304" w:rsidRDefault="00681FC0" w:rsidP="00F87198">
      <w:pPr>
        <w:spacing w:line="360" w:lineRule="auto"/>
        <w:ind w:firstLine="709"/>
        <w:jc w:val="both"/>
        <w:rPr>
          <w:rFonts w:ascii="Times New Roman" w:hAnsi="Times New Roman" w:cs="Times New Roman"/>
        </w:rPr>
      </w:pPr>
    </w:p>
    <w:p w14:paraId="6E3E35A7" w14:textId="44029B8F" w:rsidR="00681FC0" w:rsidRPr="00974304" w:rsidRDefault="00473D91" w:rsidP="00681FC0">
      <w:pPr>
        <w:spacing w:line="360" w:lineRule="auto"/>
        <w:jc w:val="both"/>
        <w:rPr>
          <w:rFonts w:ascii="Times New Roman" w:hAnsi="Times New Roman" w:cs="Times New Roman"/>
          <w:b/>
        </w:rPr>
      </w:pPr>
      <w:r w:rsidRPr="00974304">
        <w:rPr>
          <w:rFonts w:ascii="Times New Roman" w:hAnsi="Times New Roman" w:cs="Times New Roman"/>
          <w:b/>
        </w:rPr>
        <w:t>6.5. A COMPETÊNCIA NORMATIVA DO SUPREMO TRIBUNAL FEDERAL NA CONSTITUIÇÃO: UMA PROPOSTA DE DELIMITAÇÃO</w:t>
      </w:r>
    </w:p>
    <w:p w14:paraId="558D9806" w14:textId="77777777" w:rsidR="0021051C" w:rsidRPr="00974304" w:rsidRDefault="0021051C" w:rsidP="00F87198">
      <w:pPr>
        <w:spacing w:line="360" w:lineRule="auto"/>
        <w:ind w:firstLine="709"/>
        <w:jc w:val="both"/>
        <w:rPr>
          <w:rFonts w:ascii="Times New Roman" w:hAnsi="Times New Roman" w:cs="Times New Roman"/>
        </w:rPr>
      </w:pPr>
    </w:p>
    <w:p w14:paraId="7BCF7553" w14:textId="77777777" w:rsidR="00681FC0" w:rsidRPr="00974304" w:rsidRDefault="00681FC0" w:rsidP="00681FC0">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Fernández Segado assinala que o Brasil, influenciado pela Constituição Portuguesa de 1976, acolheu um controle de constitucionalidade da omissão legislativa inconstitucional  inovador em relação ao modelo lusitano</w:t>
      </w:r>
      <w:r w:rsidRPr="00974304">
        <w:rPr>
          <w:rStyle w:val="FootnoteReference"/>
          <w:rFonts w:ascii="Times New Roman" w:eastAsia="Times New Roman" w:hAnsi="Times New Roman" w:cs="Times New Roman"/>
        </w:rPr>
        <w:footnoteReference w:id="485"/>
      </w:r>
      <w:r w:rsidRPr="00974304">
        <w:rPr>
          <w:rFonts w:ascii="Times New Roman" w:eastAsia="Times New Roman" w:hAnsi="Times New Roman" w:cs="Times New Roman"/>
        </w:rPr>
        <w:t xml:space="preserve">. De fato, o Brasil, com a criação do mandado de injunção, fundou uma nova ação de amparo como uma especial via judicial de proteção dos direitos fundamentais contra a omissão inconstitucional. </w:t>
      </w:r>
    </w:p>
    <w:p w14:paraId="60D4E5D0" w14:textId="77777777" w:rsidR="00681FC0" w:rsidRPr="00974304" w:rsidRDefault="00681FC0" w:rsidP="00681FC0">
      <w:pPr>
        <w:spacing w:line="360" w:lineRule="auto"/>
        <w:ind w:firstLine="709"/>
        <w:jc w:val="both"/>
        <w:rPr>
          <w:rFonts w:ascii="Times New Roman" w:eastAsia="Times New Roman" w:hAnsi="Times New Roman" w:cs="Times New Roman"/>
        </w:rPr>
      </w:pPr>
    </w:p>
    <w:p w14:paraId="628155B8" w14:textId="25AA4CA1" w:rsidR="00681FC0" w:rsidRPr="00711889" w:rsidRDefault="00681FC0" w:rsidP="00681FC0">
      <w:pPr>
        <w:ind w:left="2268"/>
        <w:jc w:val="both"/>
        <w:rPr>
          <w:rFonts w:ascii="Times New Roman" w:eastAsia="Times New Roman" w:hAnsi="Times New Roman" w:cs="Times New Roman"/>
          <w:lang w:val="en-US"/>
        </w:rPr>
      </w:pPr>
      <w:r w:rsidRPr="00711889">
        <w:rPr>
          <w:rFonts w:ascii="Times New Roman" w:eastAsia="Times New Roman" w:hAnsi="Times New Roman" w:cs="Times New Roman"/>
          <w:lang w:val="en-US"/>
        </w:rPr>
        <w:t xml:space="preserve">The Courts, nonetheless, can interpret the judicial review powers attributed to them in the Constitution anda adapt their implementation or expand their scope, as has occurred in Brazil with the </w:t>
      </w:r>
      <w:r w:rsidRPr="00711889">
        <w:rPr>
          <w:rFonts w:ascii="Times New Roman" w:eastAsia="Times New Roman" w:hAnsi="Times New Roman" w:cs="Times New Roman"/>
          <w:i/>
          <w:lang w:val="en-US"/>
        </w:rPr>
        <w:t>mandado de injunção</w:t>
      </w:r>
      <w:r w:rsidRPr="00711889">
        <w:rPr>
          <w:rFonts w:ascii="Times New Roman" w:eastAsia="Times New Roman" w:hAnsi="Times New Roman" w:cs="Times New Roman"/>
          <w:lang w:val="en-US"/>
        </w:rPr>
        <w:t xml:space="preserve">, to effectively control the relative omissions of the Legislator. In Brazil this can be found in a leading case deciding on the application to civil servants of the rules of strike in the private sector. This had led Luís Roberto Barroso to say that, because of this chance in its jurisprudence, the Federal Supreme Tribunal, with constitutional authorization, “has </w:t>
      </w:r>
      <w:r w:rsidR="00711889" w:rsidRPr="00711889">
        <w:rPr>
          <w:rFonts w:ascii="Times New Roman" w:eastAsia="Times New Roman" w:hAnsi="Times New Roman" w:cs="Times New Roman"/>
          <w:lang w:val="en-US"/>
        </w:rPr>
        <w:t>given</w:t>
      </w:r>
      <w:r w:rsidRPr="00711889">
        <w:rPr>
          <w:rFonts w:ascii="Times New Roman" w:eastAsia="Times New Roman" w:hAnsi="Times New Roman" w:cs="Times New Roman"/>
          <w:lang w:val="en-US"/>
        </w:rPr>
        <w:t xml:space="preserve"> a step, a long step, in the sense of acting as positive legislator”</w:t>
      </w:r>
      <w:r w:rsidRPr="00711889">
        <w:rPr>
          <w:rStyle w:val="FootnoteReference"/>
          <w:rFonts w:ascii="Times New Roman" w:eastAsia="Times New Roman" w:hAnsi="Times New Roman" w:cs="Times New Roman"/>
          <w:lang w:val="en-US"/>
        </w:rPr>
        <w:footnoteReference w:id="486"/>
      </w:r>
      <w:r w:rsidRPr="00711889">
        <w:rPr>
          <w:rFonts w:ascii="Times New Roman" w:eastAsia="Times New Roman" w:hAnsi="Times New Roman" w:cs="Times New Roman"/>
          <w:lang w:val="en-US"/>
        </w:rPr>
        <w:t>.</w:t>
      </w:r>
      <w:r w:rsidRPr="00711889">
        <w:rPr>
          <w:rStyle w:val="FootnoteReference"/>
          <w:rFonts w:ascii="Times New Roman" w:eastAsia="Times New Roman" w:hAnsi="Times New Roman" w:cs="Times New Roman"/>
          <w:lang w:val="en-US"/>
        </w:rPr>
        <w:footnoteReference w:id="487"/>
      </w:r>
    </w:p>
    <w:p w14:paraId="16C26909" w14:textId="77777777" w:rsidR="00681FC0" w:rsidRPr="00974304" w:rsidRDefault="00681FC0" w:rsidP="00681FC0">
      <w:pPr>
        <w:spacing w:line="360" w:lineRule="auto"/>
        <w:ind w:firstLine="709"/>
        <w:jc w:val="both"/>
        <w:rPr>
          <w:rFonts w:ascii="Times New Roman" w:eastAsia="Times New Roman" w:hAnsi="Times New Roman" w:cs="Times New Roman"/>
        </w:rPr>
      </w:pPr>
    </w:p>
    <w:p w14:paraId="1BCE314C" w14:textId="0F36B1EC" w:rsidR="00AD20FF" w:rsidRPr="00974304" w:rsidRDefault="00681FC0" w:rsidP="00AD20FF">
      <w:pPr>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inovação consubstanciada no modelo de superação da omissão legislativa inconstitucional instaurado com o mandado de injunção tem grande relevância na construção de uma concepção brasileira de legitimidade das sentenças normativas. A Constituição em vigor criou um sistema processual especificamente voltado à superação das omissões legislativas inconstitucionais</w:t>
      </w:r>
      <w:r w:rsidR="00C55339" w:rsidRPr="00974304">
        <w:rPr>
          <w:rStyle w:val="FootnoteReference"/>
          <w:rFonts w:ascii="Times New Roman" w:eastAsia="Times New Roman" w:hAnsi="Times New Roman" w:cs="Times New Roman"/>
        </w:rPr>
        <w:footnoteReference w:id="488"/>
      </w:r>
      <w:r w:rsidRPr="00974304">
        <w:rPr>
          <w:rFonts w:ascii="Times New Roman" w:eastAsia="Times New Roman" w:hAnsi="Times New Roman" w:cs="Times New Roman"/>
        </w:rPr>
        <w:t xml:space="preserve">. Assim porque a função normativa a ser exercida pelo Supremo Tribunal Federal nesse campo não se estrutura apenas pela via da construção jurisprudencial, mas deve dialogar coerentemente com a competência da Corte fixada pela Constituição e também com o modelo </w:t>
      </w:r>
      <w:r w:rsidR="00DD0E4B">
        <w:rPr>
          <w:rFonts w:ascii="Times New Roman" w:eastAsia="Times New Roman" w:hAnsi="Times New Roman" w:cs="Times New Roman"/>
        </w:rPr>
        <w:t>normativo</w:t>
      </w:r>
      <w:r w:rsidRPr="00974304">
        <w:rPr>
          <w:rFonts w:ascii="Times New Roman" w:eastAsia="Times New Roman" w:hAnsi="Times New Roman" w:cs="Times New Roman"/>
        </w:rPr>
        <w:t xml:space="preserve"> de superação das omissões inconstitucionais. A introdução no texto da Constituição de um sistema processual criado especificamente para solucionar o problema da omissão inconstitucional constitui elemento fundamental no percurso argumentativo a ser trilhado por quem deseja estabelecer os limites e condições de legitimidade das sentenças constitucionais de perfil aditivo.</w:t>
      </w:r>
    </w:p>
    <w:p w14:paraId="2593A2EC" w14:textId="77777777" w:rsidR="00AD20FF" w:rsidRPr="00974304" w:rsidRDefault="00AD20FF" w:rsidP="00AD20FF">
      <w:pPr>
        <w:spacing w:line="360" w:lineRule="auto"/>
        <w:ind w:firstLine="709"/>
        <w:jc w:val="both"/>
        <w:rPr>
          <w:rFonts w:ascii="Times New Roman" w:eastAsia="Times New Roman" w:hAnsi="Times New Roman" w:cs="Times New Roman"/>
        </w:rPr>
      </w:pPr>
    </w:p>
    <w:p w14:paraId="6CFEC43F" w14:textId="5756D8EF" w:rsidR="00AD20FF" w:rsidRPr="00974304" w:rsidRDefault="00AD20FF" w:rsidP="002878D8">
      <w:pPr>
        <w:spacing w:line="360" w:lineRule="auto"/>
        <w:ind w:firstLine="709"/>
        <w:jc w:val="both"/>
        <w:rPr>
          <w:rFonts w:ascii="Times New Roman" w:hAnsi="Times New Roman" w:cs="Times New Roman"/>
          <w:color w:val="000000"/>
        </w:rPr>
      </w:pPr>
      <w:r w:rsidRPr="00974304">
        <w:rPr>
          <w:rFonts w:ascii="Times New Roman" w:hAnsi="Times New Roman" w:cs="Times New Roman"/>
          <w:color w:val="000000"/>
        </w:rPr>
        <w:t>Nas decisões denominadas aditivas</w:t>
      </w:r>
      <w:r w:rsidRPr="00974304">
        <w:rPr>
          <w:rStyle w:val="FootnoteReference"/>
          <w:rFonts w:ascii="Times New Roman" w:hAnsi="Times New Roman" w:cs="Times New Roman"/>
          <w:color w:val="000000"/>
        </w:rPr>
        <w:footnoteReference w:id="489"/>
      </w:r>
      <w:r w:rsidRPr="00974304">
        <w:rPr>
          <w:rFonts w:ascii="Times New Roman" w:hAnsi="Times New Roman" w:cs="Times New Roman"/>
          <w:color w:val="000000"/>
        </w:rPr>
        <w:t>, o magistrado cria normatividade. É o judiciário que edita norma. A interpretação das normas sempre possui um componente de criação do direito.</w:t>
      </w:r>
      <w:r w:rsidRPr="00974304">
        <w:rPr>
          <w:rStyle w:val="FootnoteReference"/>
          <w:rFonts w:ascii="Times New Roman" w:hAnsi="Times New Roman" w:cs="Times New Roman"/>
        </w:rPr>
        <w:footnoteReference w:id="490"/>
      </w:r>
      <w:r w:rsidRPr="00974304">
        <w:rPr>
          <w:rFonts w:ascii="Times New Roman" w:hAnsi="Times New Roman" w:cs="Times New Roman"/>
          <w:color w:val="000000"/>
        </w:rPr>
        <w:t xml:space="preserve"> A questão está em saber se o ato de criação do direito está ou não amparado na Constituição. Vale dizer, se o ato de criação do direito por meio de sentença aditiva invade ou não a esfera de atuação legítima do Poder Legislativo. A tensão entre o Tribunal Constitucional e o Legislador</w:t>
      </w:r>
      <w:r w:rsidRPr="00974304">
        <w:rPr>
          <w:rStyle w:val="FootnoteReference"/>
          <w:rFonts w:ascii="Times New Roman" w:hAnsi="Times New Roman" w:cs="Times New Roman"/>
          <w:color w:val="000000"/>
        </w:rPr>
        <w:footnoteReference w:id="491"/>
      </w:r>
      <w:r w:rsidRPr="00974304">
        <w:rPr>
          <w:rFonts w:ascii="Times New Roman" w:hAnsi="Times New Roman" w:cs="Times New Roman"/>
          <w:color w:val="000000"/>
        </w:rPr>
        <w:t xml:space="preserve"> se acentua com a edição de sentenças aditivas.</w:t>
      </w:r>
      <w:r w:rsidRPr="00974304">
        <w:rPr>
          <w:rStyle w:val="FootnoteReference"/>
          <w:rFonts w:ascii="Times New Roman" w:hAnsi="Times New Roman" w:cs="Times New Roman"/>
        </w:rPr>
        <w:t xml:space="preserve"> </w:t>
      </w:r>
      <w:r w:rsidRPr="00974304">
        <w:rPr>
          <w:rStyle w:val="FootnoteReference"/>
          <w:rFonts w:ascii="Times New Roman" w:hAnsi="Times New Roman" w:cs="Times New Roman"/>
        </w:rPr>
        <w:footnoteReference w:id="492"/>
      </w:r>
      <w:r w:rsidRPr="00974304">
        <w:rPr>
          <w:rFonts w:ascii="Times New Roman" w:hAnsi="Times New Roman" w:cs="Times New Roman"/>
          <w:color w:val="000000"/>
        </w:rPr>
        <w:t xml:space="preserve"> </w:t>
      </w:r>
      <w:r w:rsidR="002878D8" w:rsidRPr="00974304">
        <w:rPr>
          <w:rFonts w:ascii="Times New Roman" w:hAnsi="Times New Roman" w:cs="Times New Roman"/>
          <w:color w:val="000000"/>
        </w:rPr>
        <w:t>Em trabalho desenvolvido em conjunto com Cláudio Pereira de Souza Neto</w:t>
      </w:r>
      <w:r w:rsidR="002878D8" w:rsidRPr="00974304">
        <w:rPr>
          <w:rStyle w:val="FootnoteReference"/>
          <w:rFonts w:ascii="Times New Roman" w:hAnsi="Times New Roman" w:cs="Times New Roman"/>
          <w:color w:val="000000"/>
        </w:rPr>
        <w:footnoteReference w:id="493"/>
      </w:r>
      <w:r w:rsidR="002878D8" w:rsidRPr="00974304">
        <w:rPr>
          <w:rFonts w:ascii="Times New Roman" w:hAnsi="Times New Roman" w:cs="Times New Roman"/>
          <w:color w:val="000000"/>
        </w:rPr>
        <w:t xml:space="preserve">, foram propostos </w:t>
      </w:r>
      <w:r w:rsidRPr="00974304">
        <w:rPr>
          <w:rFonts w:ascii="Times New Roman" w:hAnsi="Times New Roman" w:cs="Times New Roman"/>
          <w:color w:val="000000"/>
        </w:rPr>
        <w:t>parâmetros básicos</w:t>
      </w:r>
      <w:r w:rsidR="002878D8" w:rsidRPr="00974304">
        <w:rPr>
          <w:rFonts w:ascii="Times New Roman" w:hAnsi="Times New Roman" w:cs="Times New Roman"/>
          <w:color w:val="000000"/>
        </w:rPr>
        <w:t xml:space="preserve"> </w:t>
      </w:r>
      <w:r w:rsidRPr="00974304">
        <w:rPr>
          <w:rFonts w:ascii="Times New Roman" w:hAnsi="Times New Roman" w:cs="Times New Roman"/>
          <w:color w:val="000000"/>
        </w:rPr>
        <w:t>para legitimar</w:t>
      </w:r>
      <w:r w:rsidR="002878D8" w:rsidRPr="00974304">
        <w:rPr>
          <w:rFonts w:ascii="Times New Roman" w:hAnsi="Times New Roman" w:cs="Times New Roman"/>
          <w:color w:val="000000"/>
        </w:rPr>
        <w:t xml:space="preserve"> a edição de sentenças aditivas:</w:t>
      </w:r>
    </w:p>
    <w:p w14:paraId="04BB973B" w14:textId="77777777" w:rsidR="00AD20FF" w:rsidRPr="00974304" w:rsidRDefault="00AD20FF" w:rsidP="00AD20FF">
      <w:pPr>
        <w:pStyle w:val="Standard"/>
        <w:spacing w:line="360" w:lineRule="auto"/>
        <w:jc w:val="both"/>
        <w:rPr>
          <w:rFonts w:ascii="Times New Roman" w:hAnsi="Times New Roman"/>
          <w:color w:val="000000"/>
        </w:rPr>
      </w:pPr>
    </w:p>
    <w:p w14:paraId="2BA56D1B" w14:textId="1FE6FEC7" w:rsidR="00AD20FF" w:rsidRPr="00974304" w:rsidRDefault="00AD20FF" w:rsidP="002878D8">
      <w:pPr>
        <w:pStyle w:val="Standard"/>
        <w:ind w:left="2268"/>
        <w:jc w:val="both"/>
        <w:rPr>
          <w:rFonts w:ascii="Times New Roman" w:hAnsi="Times New Roman"/>
        </w:rPr>
      </w:pPr>
      <w:r w:rsidRPr="00974304">
        <w:rPr>
          <w:rFonts w:ascii="Times New Roman" w:hAnsi="Times New Roman"/>
          <w:color w:val="000000"/>
        </w:rPr>
        <w:t xml:space="preserve">De início, cumpre apenas ressaltar uma importante particularidade do direito brasileiro, que é a previsão, no Texto Constitucional de 1988, do instituto do Mandado de Injunção: </w:t>
      </w:r>
      <w:r w:rsidRPr="00974304">
        <w:rPr>
          <w:rFonts w:ascii="Times New Roman" w:hAnsi="Times New Roman"/>
          <w:i/>
          <w:color w:val="000000"/>
        </w:rPr>
        <w:t>“</w:t>
      </w:r>
      <w:r w:rsidR="00CF1CF6" w:rsidRPr="00974304">
        <w:rPr>
          <w:rFonts w:ascii="Times New Roman" w:hAnsi="Times New Roman"/>
          <w:i/>
        </w:rPr>
        <w:t>conceder-se-á mandado de injunção sempre que a falta de norma regulamentadora torne inviável o exercício dos direitos e liberdades constitucionais e das prerrogativas inerentes à nacionalidade, à soberania e à cidadania</w:t>
      </w:r>
      <w:r w:rsidRPr="00974304">
        <w:rPr>
          <w:rFonts w:ascii="Times New Roman" w:hAnsi="Times New Roman"/>
          <w:i/>
        </w:rPr>
        <w:t>”</w:t>
      </w:r>
      <w:r w:rsidR="0019366E" w:rsidRPr="00974304">
        <w:rPr>
          <w:rFonts w:ascii="Times New Roman" w:hAnsi="Times New Roman"/>
        </w:rPr>
        <w:t xml:space="preserve"> (artigo 5º, LXXI</w:t>
      </w:r>
      <w:r w:rsidRPr="00974304">
        <w:rPr>
          <w:rFonts w:ascii="Times New Roman" w:hAnsi="Times New Roman"/>
        </w:rPr>
        <w:t>). O instituto permite expressamente a edição de sentenças aditivas</w:t>
      </w:r>
      <w:r w:rsidRPr="00974304">
        <w:rPr>
          <w:rStyle w:val="FootnoteReference"/>
          <w:rFonts w:ascii="Times New Roman" w:hAnsi="Times New Roman"/>
        </w:rPr>
        <w:footnoteReference w:id="494"/>
      </w:r>
      <w:r w:rsidRPr="00974304">
        <w:rPr>
          <w:rFonts w:ascii="Times New Roman" w:hAnsi="Times New Roman"/>
        </w:rPr>
        <w:t>. Silva Pacheco, ao referir à ideia subjacente à criação do mandado de injunção pelo poder constituinte de 1988, esclarece que o objetivo não era outro senão o de “permitir que o juiz ou o tribunal competente assegurasse o direito constitucional e suprisse a lacuna, se existente”</w:t>
      </w:r>
      <w:r w:rsidRPr="00974304">
        <w:rPr>
          <w:rStyle w:val="FootnoteReference"/>
          <w:rFonts w:ascii="Times New Roman" w:hAnsi="Times New Roman"/>
        </w:rPr>
        <w:footnoteReference w:id="495"/>
      </w:r>
      <w:r w:rsidRPr="00974304">
        <w:rPr>
          <w:rFonts w:ascii="Times New Roman" w:hAnsi="Times New Roman"/>
        </w:rPr>
        <w:t>. Embora o problema relativo à superação da omissão legislativa inconstitucional pelo Judiciário seja compartido com quase todos os países que vivenciam uma democracia constitucional, os comparatistas atuais entendem que o mandado de injunção constitui instituto inédito</w:t>
      </w:r>
      <w:r w:rsidRPr="00974304">
        <w:rPr>
          <w:rStyle w:val="FootnoteReference"/>
          <w:rFonts w:ascii="Times New Roman" w:hAnsi="Times New Roman"/>
        </w:rPr>
        <w:footnoteReference w:id="496"/>
      </w:r>
      <w:r w:rsidRPr="00974304">
        <w:rPr>
          <w:rFonts w:ascii="Times New Roman" w:hAnsi="Times New Roman"/>
        </w:rPr>
        <w:t>. Entre nós, André Ramos Tavares</w:t>
      </w:r>
      <w:r w:rsidRPr="00974304">
        <w:rPr>
          <w:rStyle w:val="FootnoteReference"/>
          <w:rFonts w:ascii="Times New Roman" w:hAnsi="Times New Roman"/>
        </w:rPr>
        <w:footnoteReference w:id="497"/>
      </w:r>
      <w:r w:rsidRPr="00974304">
        <w:rPr>
          <w:rFonts w:ascii="Times New Roman" w:hAnsi="Times New Roman"/>
        </w:rPr>
        <w:t xml:space="preserve"> e Manoel Gonçalves Ferreira Filho</w:t>
      </w:r>
      <w:r w:rsidRPr="00974304">
        <w:rPr>
          <w:rStyle w:val="FootnoteReference"/>
          <w:rFonts w:ascii="Times New Roman" w:hAnsi="Times New Roman"/>
        </w:rPr>
        <w:footnoteReference w:id="498"/>
      </w:r>
      <w:r w:rsidRPr="00974304">
        <w:rPr>
          <w:rFonts w:ascii="Times New Roman" w:hAnsi="Times New Roman"/>
        </w:rPr>
        <w:t xml:space="preserve"> concluem no mesmo sentido: as semelhanças do mandado de injunção com outros institutos do direito estrangeiro são insuficientes para pretender derivar deles o </w:t>
      </w:r>
      <w:r w:rsidRPr="00974304">
        <w:rPr>
          <w:rFonts w:ascii="Times New Roman" w:hAnsi="Times New Roman"/>
          <w:i/>
        </w:rPr>
        <w:t xml:space="preserve">writ </w:t>
      </w:r>
      <w:r w:rsidRPr="00974304">
        <w:rPr>
          <w:rFonts w:ascii="Times New Roman" w:hAnsi="Times New Roman"/>
        </w:rPr>
        <w:t xml:space="preserve">brasileiro em suas específica formulação. </w:t>
      </w:r>
    </w:p>
    <w:p w14:paraId="272D4B52" w14:textId="2B69ABCC" w:rsidR="00AD20FF" w:rsidRPr="00974304" w:rsidRDefault="00AD20FF" w:rsidP="002878D8">
      <w:pPr>
        <w:pStyle w:val="Standard"/>
        <w:ind w:left="2268"/>
        <w:jc w:val="both"/>
        <w:rPr>
          <w:rFonts w:ascii="Times New Roman" w:hAnsi="Times New Roman"/>
        </w:rPr>
      </w:pPr>
      <w:r w:rsidRPr="00974304">
        <w:rPr>
          <w:rFonts w:ascii="Times New Roman" w:hAnsi="Times New Roman"/>
        </w:rPr>
        <w:t xml:space="preserve">A autorização constitucional para a edição de sentenças aditivas vem acompanhada do estabelecimento das possibilidades e limites para a edição desse tipo de sentença pelo judiciário brasileiro. Em síntese, a norma constitucional disciplinadora do instituto exige, para a concessão do pedido formulado no mandado de injunção, a presença cumulativa das seguintes condições: (i) existência de um direito constitucionalmente reconhecido como fundamental; (ii) não autoaplicabilidade da norma constitucional que consagra o direito; (iii) ausência de norma regulamentadora; (iv) mora legislativa para além de um período razoável de tempo; (v) inviabilidade do exercício do direito. </w:t>
      </w:r>
    </w:p>
    <w:p w14:paraId="0FAF549F" w14:textId="77777777" w:rsidR="00AD20FF" w:rsidRPr="00974304" w:rsidRDefault="00AD20FF" w:rsidP="00AD20FF">
      <w:pPr>
        <w:pStyle w:val="Standard"/>
        <w:spacing w:line="360" w:lineRule="auto"/>
        <w:jc w:val="both"/>
        <w:rPr>
          <w:rFonts w:ascii="Times New Roman" w:hAnsi="Times New Roman"/>
        </w:rPr>
      </w:pPr>
    </w:p>
    <w:p w14:paraId="0606A757" w14:textId="0622EACC" w:rsidR="00BB49D4" w:rsidRPr="00974304" w:rsidRDefault="00FB5012" w:rsidP="002878D8">
      <w:pPr>
        <w:spacing w:line="360" w:lineRule="auto"/>
        <w:ind w:firstLine="709"/>
        <w:jc w:val="both"/>
        <w:rPr>
          <w:rFonts w:ascii="Times New Roman" w:hAnsi="Times New Roman" w:cs="Times New Roman"/>
        </w:rPr>
      </w:pPr>
      <w:r w:rsidRPr="00974304">
        <w:rPr>
          <w:rFonts w:ascii="Times New Roman" w:hAnsi="Times New Roman" w:cs="Times New Roman"/>
        </w:rPr>
        <w:t xml:space="preserve">Naquela oportunidade, defendeu-se uma proposta de delimitação da competência normativa do Supremo Tribunal Federal a partir </w:t>
      </w:r>
      <w:r w:rsidR="00BB49D4" w:rsidRPr="00974304">
        <w:rPr>
          <w:rFonts w:ascii="Times New Roman" w:hAnsi="Times New Roman" w:cs="Times New Roman"/>
        </w:rPr>
        <w:t xml:space="preserve">do referencial normativo do mandado de injunção. A ideia central baseava-se na premissa de que o artigo 5º, LXIX, da Constituição apresenta natureza bifronte: (i) de um lado, cria um mecanismo processual adequado à superação do estado de omissão inconstitucional; (ii) de outro, estabelece um campo delimitado de atuação normativa do Supremo Tribunal Federal. Sob essa segunda perspectiva, portanto, a norma constitucional que cuida do mandado de injunção define os limites constitucionais na atuação normativa do Supremo Tribunal Federal:  </w:t>
      </w:r>
    </w:p>
    <w:p w14:paraId="165FBD43" w14:textId="77777777" w:rsidR="002878D8" w:rsidRPr="00974304" w:rsidRDefault="002878D8" w:rsidP="002878D8">
      <w:pPr>
        <w:spacing w:line="360" w:lineRule="auto"/>
        <w:jc w:val="both"/>
        <w:rPr>
          <w:rFonts w:ascii="Times New Roman" w:hAnsi="Times New Roman" w:cs="Times New Roman"/>
        </w:rPr>
      </w:pPr>
    </w:p>
    <w:p w14:paraId="64B7748A" w14:textId="38C86558" w:rsidR="00AD20FF" w:rsidRPr="00974304" w:rsidRDefault="00AD20FF" w:rsidP="00BB49D4">
      <w:pPr>
        <w:ind w:left="2268"/>
        <w:jc w:val="both"/>
        <w:rPr>
          <w:rFonts w:ascii="Times New Roman" w:eastAsia="Times New Roman" w:hAnsi="Times New Roman" w:cs="Times New Roman"/>
        </w:rPr>
      </w:pPr>
      <w:r w:rsidRPr="00974304">
        <w:rPr>
          <w:rFonts w:ascii="Times New Roman" w:hAnsi="Times New Roman" w:cs="Times New Roman"/>
        </w:rPr>
        <w:t>Neste estudo não se sustenta que a edição de sentenças de caráter normativo possa ocorrer apenas no julgamento de mandados de injunção, que é o instrumento processual especificamente previsto para esse fim no ordenamento jurídico brasileiro. Mas que os limites para a edição dessas sentenças normativas, fixados no texto constitucional ao tratar do mandado de injunção, devam ser necessariamente observados, ainda quando a edição da sentença aditiva ocorra no julgamento de ações de outro tipo. Embora a disposição constitucional especifique um modelo processual típico para a superação judicial da omissão legislativa inconstitucional, a norma constitucional veiculadora do mandado de injunção (artigo 5º, LXIX) implica a atribuição de uma competência ao Poder Judiciário de criação de um novo texto normativo. Essa competência normativa supletiva para a produção de norma regulamentadora de direito fundamental revela a positivação constitucional de uma função judicial de legislador positivo (dentro de certos limites e pressupostos)</w:t>
      </w:r>
      <w:r w:rsidRPr="00974304">
        <w:rPr>
          <w:rStyle w:val="FootnoteReference"/>
          <w:rFonts w:ascii="Times New Roman" w:hAnsi="Times New Roman" w:cs="Times New Roman"/>
        </w:rPr>
        <w:footnoteReference w:id="499"/>
      </w:r>
      <w:r w:rsidRPr="00974304">
        <w:rPr>
          <w:rFonts w:ascii="Times New Roman" w:hAnsi="Times New Roman" w:cs="Times New Roman"/>
        </w:rPr>
        <w:t>. A atribuição dessa nova competência ao Judiciário cumpre uma dupla função: (i) explicitar a possibilidade de formulação judicial da norma regulamentadora que faltava para tornar viável o exercício do direito fundamental; (ii) limitar essa competência normativa aos pressupostos definidos pela Constituição como autorizadores dessa função normativa.</w:t>
      </w:r>
      <w:r w:rsidR="00BB49D4" w:rsidRPr="00974304">
        <w:rPr>
          <w:rStyle w:val="FootnoteReference"/>
          <w:rFonts w:ascii="Times New Roman" w:hAnsi="Times New Roman" w:cs="Times New Roman"/>
        </w:rPr>
        <w:footnoteReference w:id="500"/>
      </w:r>
    </w:p>
    <w:p w14:paraId="0695AA86" w14:textId="77777777" w:rsidR="00EE58F2" w:rsidRPr="00974304" w:rsidRDefault="00EE58F2" w:rsidP="00F87198">
      <w:pPr>
        <w:spacing w:line="360" w:lineRule="auto"/>
        <w:ind w:firstLine="709"/>
        <w:jc w:val="both"/>
        <w:rPr>
          <w:rFonts w:ascii="Times New Roman" w:hAnsi="Times New Roman" w:cs="Times New Roman"/>
        </w:rPr>
      </w:pPr>
    </w:p>
    <w:p w14:paraId="50C9F30B" w14:textId="6E80B175" w:rsidR="001D415D" w:rsidRPr="00974304" w:rsidRDefault="001D415D" w:rsidP="00F118AD">
      <w:pPr>
        <w:spacing w:line="360" w:lineRule="auto"/>
        <w:ind w:firstLine="709"/>
        <w:jc w:val="both"/>
        <w:rPr>
          <w:rFonts w:ascii="Times New Roman" w:hAnsi="Times New Roman" w:cs="Times New Roman"/>
        </w:rPr>
      </w:pPr>
      <w:r w:rsidRPr="00974304">
        <w:rPr>
          <w:rFonts w:ascii="Times New Roman" w:hAnsi="Times New Roman" w:cs="Times New Roman"/>
        </w:rPr>
        <w:t xml:space="preserve">A proposta de limitação da competência </w:t>
      </w:r>
      <w:r w:rsidR="00F118AD" w:rsidRPr="00974304">
        <w:rPr>
          <w:rFonts w:ascii="Times New Roman" w:hAnsi="Times New Roman" w:cs="Times New Roman"/>
        </w:rPr>
        <w:t xml:space="preserve">normativa das Cortes constitucionais a partir do referencial da proteção de direitos fundamentais é também encontrada na Itália, onde não há sequer um mecanismo processual especificamente previsto na Constituição para superação de omissão inconstitucional por meio de decisão normativa. Pinardi lembra que há </w:t>
      </w:r>
      <w:r w:rsidRPr="00974304">
        <w:rPr>
          <w:rFonts w:ascii="Times New Roman" w:hAnsi="Times New Roman" w:cs="Times New Roman"/>
        </w:rPr>
        <w:t xml:space="preserve">um primeiro segmento de decisões </w:t>
      </w:r>
      <w:r w:rsidR="00F118AD" w:rsidRPr="00974304">
        <w:rPr>
          <w:rFonts w:ascii="Times New Roman" w:hAnsi="Times New Roman" w:cs="Times New Roman"/>
        </w:rPr>
        <w:t xml:space="preserve">normativas </w:t>
      </w:r>
      <w:r w:rsidRPr="00974304">
        <w:rPr>
          <w:rFonts w:ascii="Times New Roman" w:hAnsi="Times New Roman" w:cs="Times New Roman"/>
        </w:rPr>
        <w:t xml:space="preserve">da Corte </w:t>
      </w:r>
      <w:r w:rsidR="00F118AD" w:rsidRPr="00974304">
        <w:rPr>
          <w:rFonts w:ascii="Times New Roman" w:hAnsi="Times New Roman" w:cs="Times New Roman"/>
        </w:rPr>
        <w:t xml:space="preserve">é diretamente </w:t>
      </w:r>
      <w:r w:rsidRPr="00974304">
        <w:rPr>
          <w:rFonts w:ascii="Times New Roman" w:hAnsi="Times New Roman" w:cs="Times New Roman"/>
        </w:rPr>
        <w:t xml:space="preserve">influenciada pela preocupação de fundo de que após a adoção de uma sentença meramente caducatória surjam impedimentos para o gozo de direitos constitucionalmente garantidos. </w:t>
      </w:r>
      <w:r w:rsidR="00F118AD" w:rsidRPr="00974304">
        <w:rPr>
          <w:rFonts w:ascii="Times New Roman" w:hAnsi="Times New Roman" w:cs="Times New Roman"/>
        </w:rPr>
        <w:t xml:space="preserve">A Corte constitucional </w:t>
      </w:r>
      <w:r w:rsidR="000C44B7" w:rsidRPr="00974304">
        <w:rPr>
          <w:rFonts w:ascii="Times New Roman" w:hAnsi="Times New Roman" w:cs="Times New Roman"/>
        </w:rPr>
        <w:t xml:space="preserve">italiana </w:t>
      </w:r>
      <w:r w:rsidR="00F118AD" w:rsidRPr="00974304">
        <w:rPr>
          <w:rFonts w:ascii="Times New Roman" w:hAnsi="Times New Roman" w:cs="Times New Roman"/>
        </w:rPr>
        <w:t xml:space="preserve">produz normas jurídicas a partir da </w:t>
      </w:r>
      <w:r w:rsidRPr="00974304">
        <w:rPr>
          <w:rFonts w:ascii="Times New Roman" w:hAnsi="Times New Roman" w:cs="Times New Roman"/>
        </w:rPr>
        <w:t>consideração dos efeitos consequentes</w:t>
      </w:r>
      <w:r w:rsidR="00F118AD" w:rsidRPr="00974304">
        <w:rPr>
          <w:rFonts w:ascii="Times New Roman" w:hAnsi="Times New Roman" w:cs="Times New Roman"/>
        </w:rPr>
        <w:t xml:space="preserve"> que</w:t>
      </w:r>
      <w:r w:rsidRPr="00974304">
        <w:rPr>
          <w:rFonts w:ascii="Times New Roman" w:hAnsi="Times New Roman" w:cs="Times New Roman"/>
        </w:rPr>
        <w:t xml:space="preserve"> poderia</w:t>
      </w:r>
      <w:r w:rsidR="00F118AD" w:rsidRPr="00974304">
        <w:rPr>
          <w:rFonts w:ascii="Times New Roman" w:hAnsi="Times New Roman" w:cs="Times New Roman"/>
        </w:rPr>
        <w:t>m</w:t>
      </w:r>
      <w:r w:rsidRPr="00974304">
        <w:rPr>
          <w:rFonts w:ascii="Times New Roman" w:hAnsi="Times New Roman" w:cs="Times New Roman"/>
        </w:rPr>
        <w:t xml:space="preserve"> </w:t>
      </w:r>
      <w:r w:rsidR="00F118AD" w:rsidRPr="00974304">
        <w:rPr>
          <w:rFonts w:ascii="Times New Roman" w:hAnsi="Times New Roman" w:cs="Times New Roman"/>
        </w:rPr>
        <w:t xml:space="preserve">resultar da </w:t>
      </w:r>
      <w:r w:rsidRPr="00974304">
        <w:rPr>
          <w:rFonts w:ascii="Times New Roman" w:hAnsi="Times New Roman" w:cs="Times New Roman"/>
        </w:rPr>
        <w:t>invalidação da disciplina posta ao juízo da Corte e o surgimento ao mesmo tempo de uma situação normativa pejorativa, sob o aspecto da tutela das situações de garantia asseguradas pela Constituição</w:t>
      </w:r>
      <w:r w:rsidRPr="00974304">
        <w:rPr>
          <w:rStyle w:val="FootnoteReference"/>
          <w:rFonts w:ascii="Times New Roman" w:hAnsi="Times New Roman" w:cs="Times New Roman"/>
        </w:rPr>
        <w:footnoteReference w:id="501"/>
      </w:r>
      <w:r w:rsidRPr="00974304">
        <w:rPr>
          <w:rFonts w:ascii="Times New Roman" w:hAnsi="Times New Roman" w:cs="Times New Roman"/>
        </w:rPr>
        <w:t>. Pinardi, ao sobrelevar a necessidade de verificação pela Corte quanto aos possíveis efeitos negativos em termos de proteção dos direitos da pessoa advindos de eventual acolhimento da pretensão de inconstitucionalidade, observa, com acerto, que a mudança de papel da jurisdição constitucional – que passa a tutelar os direitos subjetivos constitucionalmente garantidos – implica uma valorização das consequências do controle de constitucionalidade sobre o efetivo gozo daqueles direitos</w:t>
      </w:r>
      <w:r w:rsidRPr="00974304">
        <w:rPr>
          <w:rStyle w:val="FootnoteReference"/>
          <w:rFonts w:ascii="Times New Roman" w:hAnsi="Times New Roman" w:cs="Times New Roman"/>
        </w:rPr>
        <w:footnoteReference w:id="502"/>
      </w:r>
      <w:r w:rsidRPr="00974304">
        <w:rPr>
          <w:rFonts w:ascii="Times New Roman" w:hAnsi="Times New Roman" w:cs="Times New Roman"/>
        </w:rPr>
        <w:t>.</w:t>
      </w:r>
    </w:p>
    <w:p w14:paraId="012B2CDB" w14:textId="77777777" w:rsidR="00FA20A1" w:rsidRPr="00974304" w:rsidRDefault="00FA20A1" w:rsidP="00F118AD">
      <w:pPr>
        <w:spacing w:line="360" w:lineRule="auto"/>
        <w:ind w:firstLine="709"/>
        <w:jc w:val="both"/>
        <w:rPr>
          <w:rFonts w:ascii="Times New Roman" w:hAnsi="Times New Roman" w:cs="Times New Roman"/>
        </w:rPr>
      </w:pPr>
    </w:p>
    <w:p w14:paraId="70646C34" w14:textId="5436ABED" w:rsidR="00FA20A1" w:rsidRPr="00974304" w:rsidRDefault="00FA20A1" w:rsidP="00F118AD">
      <w:pPr>
        <w:spacing w:line="360" w:lineRule="auto"/>
        <w:ind w:firstLine="709"/>
        <w:jc w:val="both"/>
        <w:rPr>
          <w:rFonts w:ascii="Times New Roman" w:hAnsi="Times New Roman" w:cs="Times New Roman"/>
        </w:rPr>
      </w:pPr>
      <w:r w:rsidRPr="00974304">
        <w:rPr>
          <w:rFonts w:ascii="Times New Roman" w:hAnsi="Times New Roman" w:cs="Times New Roman"/>
        </w:rPr>
        <w:t xml:space="preserve">No Brasil, </w:t>
      </w:r>
      <w:r w:rsidR="009D1323" w:rsidRPr="00974304">
        <w:rPr>
          <w:rFonts w:ascii="Times New Roman" w:hAnsi="Times New Roman" w:cs="Times New Roman"/>
        </w:rPr>
        <w:t xml:space="preserve">embora possam apresentar grande relevância as razões pelas quais se construiu um modelo alternativo de decisões normativas em outros quadrantes, o fato é que a Constituição criou um sistema especificamente voltado à superação do estado de omissão inconstitucional por meio de soluções judiciais de natureza normativa. </w:t>
      </w:r>
      <w:r w:rsidR="00425C13" w:rsidRPr="00974304">
        <w:rPr>
          <w:rFonts w:ascii="Times New Roman" w:hAnsi="Times New Roman" w:cs="Times New Roman"/>
        </w:rPr>
        <w:t>Prevalece atualmente tanto na doutrina como na jurisprudência a concepção de que a Constituição autorizou o Judiciário a produzir a norma regulamentadora do direito constitucional cuja eficácia foi paralisada pelo estado de omissão leg</w:t>
      </w:r>
      <w:r w:rsidR="00994CD2" w:rsidRPr="00974304">
        <w:rPr>
          <w:rFonts w:ascii="Times New Roman" w:hAnsi="Times New Roman" w:cs="Times New Roman"/>
        </w:rPr>
        <w:t>islativa inconstitucional.</w:t>
      </w:r>
    </w:p>
    <w:p w14:paraId="7A6DF4B3" w14:textId="77777777" w:rsidR="00425C13" w:rsidRPr="00974304" w:rsidRDefault="00425C13" w:rsidP="00F118AD">
      <w:pPr>
        <w:spacing w:line="360" w:lineRule="auto"/>
        <w:ind w:firstLine="709"/>
        <w:jc w:val="both"/>
        <w:rPr>
          <w:rFonts w:ascii="Times New Roman" w:hAnsi="Times New Roman" w:cs="Times New Roman"/>
        </w:rPr>
      </w:pPr>
    </w:p>
    <w:p w14:paraId="67517415" w14:textId="75EBD62B" w:rsidR="00425C13" w:rsidRPr="00974304" w:rsidRDefault="00425C13" w:rsidP="00425C13">
      <w:pPr>
        <w:ind w:left="2268"/>
        <w:jc w:val="both"/>
        <w:rPr>
          <w:rFonts w:ascii="Times New Roman" w:hAnsi="Times New Roman" w:cs="Times New Roman"/>
        </w:rPr>
      </w:pPr>
      <w:r w:rsidRPr="00974304">
        <w:rPr>
          <w:rFonts w:ascii="Times New Roman" w:hAnsi="Times New Roman" w:cs="Times New Roman"/>
        </w:rPr>
        <w:t>Salvo a hipótese de --- como observei anteriormente, lembrando FERNANDO PESSOA --- transformarmos a Constituição em papel “pintado com tinta” e aplica-la em “uma coisa em que está indistinta a distinção entre nada e coisa nenhuma”, constitui dever-poder do Tribunal a formação supletiva, no caso, da norma regulamentadora.</w:t>
      </w:r>
    </w:p>
    <w:p w14:paraId="445B1971" w14:textId="708DBEB3" w:rsidR="00425C13" w:rsidRPr="00974304" w:rsidRDefault="00425C13" w:rsidP="00425C13">
      <w:pPr>
        <w:ind w:left="2268"/>
        <w:jc w:val="both"/>
        <w:rPr>
          <w:rFonts w:ascii="Times New Roman" w:hAnsi="Times New Roman" w:cs="Times New Roman"/>
        </w:rPr>
      </w:pPr>
      <w:r w:rsidRPr="00974304">
        <w:rPr>
          <w:rFonts w:ascii="Times New Roman" w:hAnsi="Times New Roman" w:cs="Times New Roman"/>
        </w:rPr>
        <w:t xml:space="preserve">O argumento de que a Corte estaria então a </w:t>
      </w:r>
      <w:r w:rsidR="00711889" w:rsidRPr="00974304">
        <w:rPr>
          <w:rFonts w:ascii="Times New Roman" w:hAnsi="Times New Roman" w:cs="Times New Roman"/>
        </w:rPr>
        <w:t>legislar</w:t>
      </w:r>
      <w:r w:rsidRPr="00974304">
        <w:rPr>
          <w:rFonts w:ascii="Times New Roman" w:hAnsi="Times New Roman" w:cs="Times New Roman"/>
        </w:rPr>
        <w:t xml:space="preserve"> --- o que se afiguraria inconcebível, por ferir a independência e harmonia entre os poderes (art. 2</w:t>
      </w:r>
      <w:r w:rsidRPr="00974304">
        <w:rPr>
          <w:rFonts w:ascii="Times New Roman" w:hAnsi="Times New Roman" w:cs="Times New Roman"/>
          <w:vertAlign w:val="superscript"/>
        </w:rPr>
        <w:t>o</w:t>
      </w:r>
      <w:r w:rsidRPr="00974304">
        <w:rPr>
          <w:rFonts w:ascii="Times New Roman" w:hAnsi="Times New Roman" w:cs="Times New Roman"/>
        </w:rPr>
        <w:t xml:space="preserve"> da Constituição do Brasil0 e a separação dos poderes (art. 60, </w:t>
      </w:r>
      <w:r w:rsidR="00CD7E17" w:rsidRPr="00974304">
        <w:rPr>
          <w:rFonts w:ascii="Times New Roman" w:hAnsi="Times New Roman" w:cs="Times New Roman"/>
        </w:rPr>
        <w:t>§4º, III) --- é insubsistente.</w:t>
      </w:r>
    </w:p>
    <w:p w14:paraId="773D9700" w14:textId="280AE2A2"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 xml:space="preserve">Pois é certo que este Tribunal exercerá, ao formular supletivamente a norma regulamentadora de que carece o art. 37, VIII da Constituição, função </w:t>
      </w:r>
      <w:r w:rsidR="00711889" w:rsidRPr="00974304">
        <w:rPr>
          <w:rFonts w:ascii="Times New Roman" w:hAnsi="Times New Roman" w:cs="Times New Roman"/>
        </w:rPr>
        <w:t>normativa</w:t>
      </w:r>
      <w:r w:rsidRPr="00974304">
        <w:rPr>
          <w:rFonts w:ascii="Times New Roman" w:hAnsi="Times New Roman" w:cs="Times New Roman"/>
        </w:rPr>
        <w:t>, porém não legislativa.</w:t>
      </w:r>
    </w:p>
    <w:p w14:paraId="5B21E017" w14:textId="6CA13089"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w:t>
      </w:r>
    </w:p>
    <w:p w14:paraId="15F5A21A" w14:textId="7730F7AE"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De resto, é ainda certo que, no caso de concessão do mandado de injunção, o Poder Judiciário formula a própria norma aplicável ao caso, embora ela atue como novo texto normativo.</w:t>
      </w:r>
    </w:p>
    <w:p w14:paraId="47D4025D" w14:textId="57157DC1"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w:t>
      </w:r>
    </w:p>
    <w:p w14:paraId="2B6B868C" w14:textId="45F4B147"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O Poder Judiciário, no mandado de injunção, produz norma. Interpreta o direito, na sua totalidade, para produzir norma de decisão aplicável à omissão. É inevitável, porém, no caso, seja essa norma tomada como texto normativo que se incorpora ao ordenamento jurídico, a ser interpretado/aplicado. Dá-se, aqui, algo semelhante ao que se há de passar com a súmula vinculante, que, editada, atuará como texto normativo a ser interpretado/aplicado.</w:t>
      </w:r>
    </w:p>
    <w:p w14:paraId="4BC454C4" w14:textId="573479D8" w:rsidR="00CD7E17" w:rsidRPr="00974304" w:rsidRDefault="00CD7E17" w:rsidP="00425C13">
      <w:pPr>
        <w:ind w:left="2268"/>
        <w:jc w:val="both"/>
        <w:rPr>
          <w:rFonts w:ascii="Times New Roman" w:hAnsi="Times New Roman" w:cs="Times New Roman"/>
        </w:rPr>
      </w:pPr>
      <w:r w:rsidRPr="00974304">
        <w:rPr>
          <w:rFonts w:ascii="Times New Roman" w:hAnsi="Times New Roman" w:cs="Times New Roman"/>
        </w:rPr>
        <w:t>Ademais, não há que falar em agressão à “separação dos poderes”, mesmo porque é a Constituição que institui o mandado de injunção e que não existe uma assim chamada “separação de poderes”</w:t>
      </w:r>
      <w:r w:rsidR="00711889">
        <w:rPr>
          <w:rFonts w:ascii="Times New Roman" w:hAnsi="Times New Roman" w:cs="Times New Roman"/>
        </w:rPr>
        <w:t xml:space="preserve"> </w:t>
      </w:r>
      <w:r w:rsidRPr="00974304">
        <w:rPr>
          <w:rFonts w:ascii="Times New Roman" w:hAnsi="Times New Roman" w:cs="Times New Roman"/>
        </w:rPr>
        <w:t xml:space="preserve">provinda do direito natural. Ela existe, na Constituição do Brasil, tal como nela definida. Nada mais. </w:t>
      </w:r>
      <w:r w:rsidR="00994CD2" w:rsidRPr="00974304">
        <w:rPr>
          <w:rFonts w:ascii="Times New Roman" w:hAnsi="Times New Roman" w:cs="Times New Roman"/>
        </w:rPr>
        <w:t xml:space="preserve">No Brasil vale, em matéria de </w:t>
      </w:r>
      <w:r w:rsidR="00711889" w:rsidRPr="00974304">
        <w:rPr>
          <w:rFonts w:ascii="Times New Roman" w:hAnsi="Times New Roman" w:cs="Times New Roman"/>
        </w:rPr>
        <w:t>independência</w:t>
      </w:r>
      <w:r w:rsidR="00994CD2" w:rsidRPr="00974304">
        <w:rPr>
          <w:rFonts w:ascii="Times New Roman" w:hAnsi="Times New Roman" w:cs="Times New Roman"/>
        </w:rPr>
        <w:t xml:space="preserve"> e harmonia entre os poderes e de “separação dos poderes”, o que está escrito na Constituição, não esta ou aquela doutrina em geral mal </w:t>
      </w:r>
      <w:r w:rsidR="00711889" w:rsidRPr="00974304">
        <w:rPr>
          <w:rFonts w:ascii="Times New Roman" w:hAnsi="Times New Roman" w:cs="Times New Roman"/>
        </w:rPr>
        <w:t>digerida</w:t>
      </w:r>
      <w:r w:rsidR="00994CD2" w:rsidRPr="00974304">
        <w:rPr>
          <w:rFonts w:ascii="Times New Roman" w:hAnsi="Times New Roman" w:cs="Times New Roman"/>
        </w:rPr>
        <w:t xml:space="preserve"> por quem não leu </w:t>
      </w:r>
      <w:r w:rsidR="00711889" w:rsidRPr="00974304">
        <w:rPr>
          <w:rFonts w:ascii="Times New Roman" w:hAnsi="Times New Roman" w:cs="Times New Roman"/>
        </w:rPr>
        <w:t>Montesquieu</w:t>
      </w:r>
      <w:r w:rsidR="00994CD2" w:rsidRPr="00974304">
        <w:rPr>
          <w:rFonts w:ascii="Times New Roman" w:hAnsi="Times New Roman" w:cs="Times New Roman"/>
        </w:rPr>
        <w:t xml:space="preserve"> no original. </w:t>
      </w:r>
    </w:p>
    <w:p w14:paraId="5E3413A1" w14:textId="1267AEC0" w:rsidR="00994CD2" w:rsidRPr="00974304" w:rsidRDefault="00994CD2" w:rsidP="00425C13">
      <w:pPr>
        <w:ind w:left="2268"/>
        <w:jc w:val="both"/>
        <w:rPr>
          <w:rFonts w:ascii="Times New Roman" w:hAnsi="Times New Roman" w:cs="Times New Roman"/>
        </w:rPr>
      </w:pPr>
      <w:r w:rsidRPr="00974304">
        <w:rPr>
          <w:rFonts w:ascii="Times New Roman" w:hAnsi="Times New Roman" w:cs="Times New Roman"/>
        </w:rPr>
        <w:t>De resto, o Judiciário está vinculado pelo dever-poder de, no mandado de injunção, formular supletivamente a norma regulamentadora faltante. (...)</w:t>
      </w:r>
    </w:p>
    <w:p w14:paraId="74378EA1" w14:textId="2F3E0BC6" w:rsidR="00994CD2" w:rsidRPr="00974304" w:rsidRDefault="00994CD2" w:rsidP="00425C13">
      <w:pPr>
        <w:ind w:left="2268"/>
        <w:jc w:val="both"/>
        <w:rPr>
          <w:rFonts w:ascii="Times New Roman" w:hAnsi="Times New Roman" w:cs="Times New Roman"/>
        </w:rPr>
      </w:pPr>
      <w:r w:rsidRPr="00974304">
        <w:rPr>
          <w:rFonts w:ascii="Times New Roman" w:hAnsi="Times New Roman" w:cs="Times New Roman"/>
        </w:rPr>
        <w:t xml:space="preserve">A este Tribunal incumbirá --- permito-me repetir --- se </w:t>
      </w:r>
      <w:r w:rsidR="00711889" w:rsidRPr="00974304">
        <w:rPr>
          <w:rFonts w:ascii="Times New Roman" w:hAnsi="Times New Roman" w:cs="Times New Roman"/>
        </w:rPr>
        <w:t>concedida</w:t>
      </w:r>
      <w:r w:rsidRPr="00974304">
        <w:rPr>
          <w:rFonts w:ascii="Times New Roman" w:hAnsi="Times New Roman" w:cs="Times New Roman"/>
        </w:rPr>
        <w:t xml:space="preserve"> a injunção, remover o obstáculo decorrente da omissão, definindo a norma adequada à regulação do caso concreto, norma enunciada como texto normativo, logo sujeito a interpretação pelo seu aplicador. (...)</w:t>
      </w:r>
    </w:p>
    <w:p w14:paraId="7D317239" w14:textId="64782801" w:rsidR="00994CD2" w:rsidRPr="00974304" w:rsidRDefault="00994CD2" w:rsidP="00425C13">
      <w:pPr>
        <w:ind w:left="2268"/>
        <w:jc w:val="both"/>
        <w:rPr>
          <w:rFonts w:ascii="Times New Roman" w:hAnsi="Times New Roman" w:cs="Times New Roman"/>
        </w:rPr>
      </w:pPr>
      <w:r w:rsidRPr="00974304">
        <w:rPr>
          <w:rFonts w:ascii="Times New Roman" w:hAnsi="Times New Roman" w:cs="Times New Roman"/>
        </w:rPr>
        <w:t xml:space="preserve">No mandado de injunção o Poder Judiciário não define norma de decisão, mas enuncia a norma regulamentadora que </w:t>
      </w:r>
      <w:r w:rsidR="00711889" w:rsidRPr="00974304">
        <w:rPr>
          <w:rFonts w:ascii="Times New Roman" w:hAnsi="Times New Roman" w:cs="Times New Roman"/>
        </w:rPr>
        <w:t>falta</w:t>
      </w:r>
      <w:r w:rsidRPr="00974304">
        <w:rPr>
          <w:rFonts w:ascii="Times New Roman" w:hAnsi="Times New Roman" w:cs="Times New Roman"/>
        </w:rPr>
        <w:t xml:space="preserve"> para, no caso, tornar viável o exercício do direito (...)</w:t>
      </w:r>
      <w:r w:rsidRPr="00974304">
        <w:rPr>
          <w:rStyle w:val="FootnoteReference"/>
          <w:rFonts w:ascii="Times New Roman" w:hAnsi="Times New Roman" w:cs="Times New Roman"/>
        </w:rPr>
        <w:footnoteReference w:id="503"/>
      </w:r>
    </w:p>
    <w:p w14:paraId="4EEF76E3" w14:textId="43CFCCEE" w:rsidR="00425C13" w:rsidRPr="00974304" w:rsidRDefault="00425C13" w:rsidP="00F118AD">
      <w:pPr>
        <w:spacing w:line="360" w:lineRule="auto"/>
        <w:ind w:firstLine="709"/>
        <w:jc w:val="both"/>
        <w:rPr>
          <w:rFonts w:ascii="Times New Roman" w:hAnsi="Times New Roman" w:cs="Times New Roman"/>
        </w:rPr>
      </w:pPr>
    </w:p>
    <w:p w14:paraId="6C3E53FA" w14:textId="56ECF464" w:rsidR="00994CD2" w:rsidRPr="00974304" w:rsidRDefault="00994CD2" w:rsidP="00F87198">
      <w:pPr>
        <w:spacing w:line="360" w:lineRule="auto"/>
        <w:ind w:firstLine="709"/>
        <w:jc w:val="both"/>
        <w:rPr>
          <w:rFonts w:ascii="Times New Roman" w:hAnsi="Times New Roman" w:cs="Times New Roman"/>
          <w:color w:val="141414"/>
        </w:rPr>
      </w:pPr>
      <w:r w:rsidRPr="00974304">
        <w:rPr>
          <w:rFonts w:ascii="Times New Roman" w:hAnsi="Times New Roman" w:cs="Times New Roman"/>
        </w:rPr>
        <w:t>Sem atribuir maior importância ao debate sobre se a Constituição autorizou expressamente ou apenas implicitamente a produção da norma faltante no caso da concessão do mandado de injunção</w:t>
      </w:r>
      <w:r w:rsidR="00045C0D" w:rsidRPr="00974304">
        <w:rPr>
          <w:rStyle w:val="FootnoteReference"/>
          <w:rFonts w:ascii="Times New Roman" w:hAnsi="Times New Roman" w:cs="Times New Roman"/>
        </w:rPr>
        <w:footnoteReference w:id="504"/>
      </w:r>
      <w:r w:rsidRPr="00974304">
        <w:rPr>
          <w:rFonts w:ascii="Times New Roman" w:hAnsi="Times New Roman" w:cs="Times New Roman"/>
        </w:rPr>
        <w:t xml:space="preserve">, o fato é que já não se duvida, na quadra atual, de que ao Judiciário foi imputada a grave incumbência de suprir omissões legislativas inconstitucionais que impeçam </w:t>
      </w:r>
      <w:r w:rsidR="00DD0308" w:rsidRPr="00974304">
        <w:rPr>
          <w:rFonts w:ascii="Times New Roman" w:hAnsi="Times New Roman" w:cs="Times New Roman"/>
          <w:color w:val="141414"/>
        </w:rPr>
        <w:t>o exercício de direitos e liberdades constitucionais e prerrogativas inerentes à nacionalidade, à soberania e à cidadania.</w:t>
      </w:r>
      <w:r w:rsidR="00935D94" w:rsidRPr="00974304">
        <w:rPr>
          <w:rFonts w:ascii="Times New Roman" w:hAnsi="Times New Roman" w:cs="Times New Roman"/>
          <w:color w:val="141414"/>
        </w:rPr>
        <w:t xml:space="preserve"> </w:t>
      </w:r>
      <w:r w:rsidR="007C5143" w:rsidRPr="00974304">
        <w:rPr>
          <w:rFonts w:ascii="Times New Roman" w:hAnsi="Times New Roman" w:cs="Times New Roman"/>
          <w:color w:val="141414"/>
        </w:rPr>
        <w:t xml:space="preserve">Teori Zavascki lembra que </w:t>
      </w:r>
      <w:r w:rsidR="007C5143" w:rsidRPr="00974304">
        <w:rPr>
          <w:rFonts w:ascii="Times New Roman" w:hAnsi="Times New Roman" w:cs="Times New Roman"/>
          <w:i/>
          <w:color w:val="141414"/>
        </w:rPr>
        <w:t>“a opção de conferir ao mandado de injunção o perfil normativo-concretizador, como faz o STF, importa, em boa medida, atribuir ao Judiciário uma atividade tipicamente legislativa”</w:t>
      </w:r>
      <w:r w:rsidR="007C5143" w:rsidRPr="00974304">
        <w:rPr>
          <w:rStyle w:val="FootnoteReference"/>
          <w:rFonts w:ascii="Times New Roman" w:hAnsi="Times New Roman" w:cs="Times New Roman"/>
          <w:color w:val="141414"/>
        </w:rPr>
        <w:footnoteReference w:id="505"/>
      </w:r>
      <w:r w:rsidR="007C5143" w:rsidRPr="00974304">
        <w:rPr>
          <w:rFonts w:ascii="Times New Roman" w:hAnsi="Times New Roman" w:cs="Times New Roman"/>
          <w:color w:val="141414"/>
        </w:rPr>
        <w:t>.</w:t>
      </w:r>
      <w:r w:rsidR="00C760D2" w:rsidRPr="00974304">
        <w:rPr>
          <w:rFonts w:ascii="Times New Roman" w:hAnsi="Times New Roman" w:cs="Times New Roman"/>
          <w:color w:val="141414"/>
        </w:rPr>
        <w:t xml:space="preserve"> </w:t>
      </w:r>
    </w:p>
    <w:p w14:paraId="5977936E" w14:textId="77777777" w:rsidR="00123A67" w:rsidRPr="00974304" w:rsidRDefault="00123A67" w:rsidP="00F87198">
      <w:pPr>
        <w:spacing w:line="360" w:lineRule="auto"/>
        <w:ind w:firstLine="709"/>
        <w:jc w:val="both"/>
        <w:rPr>
          <w:rFonts w:ascii="Times New Roman" w:hAnsi="Times New Roman" w:cs="Times New Roman"/>
          <w:color w:val="141414"/>
        </w:rPr>
      </w:pPr>
    </w:p>
    <w:p w14:paraId="34EA3D59" w14:textId="35BAADAC" w:rsidR="0019366E" w:rsidRPr="00974304" w:rsidRDefault="00123A67" w:rsidP="00F87198">
      <w:pPr>
        <w:spacing w:line="360" w:lineRule="auto"/>
        <w:ind w:firstLine="709"/>
        <w:jc w:val="both"/>
        <w:rPr>
          <w:rFonts w:ascii="Times New Roman" w:hAnsi="Times New Roman" w:cs="Times New Roman"/>
        </w:rPr>
      </w:pPr>
      <w:r w:rsidRPr="00974304">
        <w:rPr>
          <w:rFonts w:ascii="Times New Roman" w:hAnsi="Times New Roman" w:cs="Times New Roman"/>
          <w:color w:val="141414"/>
        </w:rPr>
        <w:t>O crescimento recente da importância do mandado de injunção a partir da adoção da tese concretista pelo Supremo Tribunal Federal não significa que esse instrumento processual manterá o mesmo grau de importância nos próximos anos. Luís Roberto Barroso chega a defender a ideia e que o instituto é prescindível e já cumpriu seu “ciclo histórico”</w:t>
      </w:r>
      <w:r w:rsidRPr="00974304">
        <w:rPr>
          <w:rStyle w:val="FootnoteReference"/>
          <w:rFonts w:ascii="Times New Roman" w:hAnsi="Times New Roman" w:cs="Times New Roman"/>
          <w:color w:val="141414"/>
        </w:rPr>
        <w:footnoteReference w:id="506"/>
      </w:r>
      <w:r w:rsidRPr="00974304">
        <w:rPr>
          <w:rFonts w:ascii="Times New Roman" w:hAnsi="Times New Roman" w:cs="Times New Roman"/>
          <w:color w:val="141414"/>
        </w:rPr>
        <w:t xml:space="preserve">. </w:t>
      </w:r>
      <w:r w:rsidR="007B6999" w:rsidRPr="00974304">
        <w:rPr>
          <w:rFonts w:ascii="Times New Roman" w:hAnsi="Times New Roman" w:cs="Times New Roman"/>
          <w:color w:val="141414"/>
        </w:rPr>
        <w:t xml:space="preserve">Considerada a dupla função exercida pela norma constitucional que prevê o mandado de injunção – </w:t>
      </w:r>
      <w:r w:rsidR="007B6999" w:rsidRPr="00974304">
        <w:rPr>
          <w:rFonts w:ascii="Times New Roman" w:hAnsi="Times New Roman" w:cs="Times New Roman"/>
        </w:rPr>
        <w:t>(i) de um lado, cria um mecanismo processual adequado à superação do estado de omissão inconstitucional; (ii) de outro, estabelece um campo delimitado de atuação normativa do Supremo Tribunal Federal –, vê-se que a crítica formulada por Luís Roberto Barroso dirige-se à primeira das funções, sem apostar, entretanto, no declínio da função normativa da Corte. Pode-se especular, nesse campo, a respeito do futuro do instituto na jurisprudência dos Tribunais. A proposta defendida neste trabalho não aposta tanto na atividade normativa desempenhada pelo STF no âmbito processual do mandado de injunção. A preocupação central é de reativar a</w:t>
      </w:r>
      <w:r w:rsidR="00C760D2" w:rsidRPr="00974304">
        <w:rPr>
          <w:rFonts w:ascii="Times New Roman" w:hAnsi="Times New Roman" w:cs="Times New Roman"/>
        </w:rPr>
        <w:t xml:space="preserve"> segunda</w:t>
      </w:r>
      <w:r w:rsidR="007B6999" w:rsidRPr="00974304">
        <w:rPr>
          <w:rFonts w:ascii="Times New Roman" w:hAnsi="Times New Roman" w:cs="Times New Roman"/>
        </w:rPr>
        <w:t xml:space="preserve"> função da norma constitucional que institui o mandado de injunção, atribuindo-lhe a feição de parâmetro de delimitação da competência normativa do Tribunal. </w:t>
      </w:r>
    </w:p>
    <w:p w14:paraId="556A55FE" w14:textId="77777777" w:rsidR="0019366E" w:rsidRPr="00974304" w:rsidRDefault="0019366E" w:rsidP="00F87198">
      <w:pPr>
        <w:spacing w:line="360" w:lineRule="auto"/>
        <w:ind w:firstLine="709"/>
        <w:jc w:val="both"/>
        <w:rPr>
          <w:rFonts w:ascii="Times New Roman" w:hAnsi="Times New Roman" w:cs="Times New Roman"/>
        </w:rPr>
      </w:pPr>
    </w:p>
    <w:p w14:paraId="0656570C" w14:textId="4E6D7063" w:rsidR="0019366E" w:rsidRPr="00974304" w:rsidRDefault="0019366E" w:rsidP="0019366E">
      <w:pPr>
        <w:ind w:left="2268"/>
        <w:jc w:val="both"/>
        <w:rPr>
          <w:rFonts w:ascii="Times New Roman" w:hAnsi="Times New Roman" w:cs="Times New Roman"/>
        </w:rPr>
      </w:pPr>
      <w:r w:rsidRPr="00974304">
        <w:rPr>
          <w:rFonts w:ascii="Times New Roman" w:hAnsi="Times New Roman" w:cs="Times New Roman"/>
        </w:rPr>
        <w:t xml:space="preserve">Em outras palavras, o mandado de injunção, para ser eficaz e útil, somente pode ser analisado como “poder-atribuição” do Supremo Tribunal Federal, a </w:t>
      </w:r>
      <w:r w:rsidR="00711889" w:rsidRPr="00974304">
        <w:rPr>
          <w:rFonts w:ascii="Times New Roman" w:hAnsi="Times New Roman" w:cs="Times New Roman"/>
        </w:rPr>
        <w:t>revelar</w:t>
      </w:r>
      <w:r w:rsidRPr="00974304">
        <w:rPr>
          <w:rFonts w:ascii="Times New Roman" w:hAnsi="Times New Roman" w:cs="Times New Roman"/>
        </w:rPr>
        <w:t xml:space="preserve"> uma capacidade política de criação normativa que pode se apresentar nos mais diversos contextos processuais possíveis e nos formatos mais diversos. O mandado de injunção, nesses termos, é uma caracterização ou rotulagem de um tipo específico de decisão do Supremo Tribunal Federal, e não uma tipificação de instrumento processual.</w:t>
      </w:r>
      <w:r w:rsidRPr="00974304">
        <w:rPr>
          <w:rStyle w:val="FootnoteReference"/>
          <w:rFonts w:ascii="Times New Roman" w:hAnsi="Times New Roman" w:cs="Times New Roman"/>
        </w:rPr>
        <w:footnoteReference w:id="507"/>
      </w:r>
      <w:r w:rsidRPr="00974304">
        <w:rPr>
          <w:rFonts w:ascii="Times New Roman" w:hAnsi="Times New Roman" w:cs="Times New Roman"/>
        </w:rPr>
        <w:t xml:space="preserve"> </w:t>
      </w:r>
    </w:p>
    <w:p w14:paraId="6B71C318" w14:textId="77777777" w:rsidR="0019366E" w:rsidRPr="00974304" w:rsidRDefault="0019366E" w:rsidP="00F87198">
      <w:pPr>
        <w:spacing w:line="360" w:lineRule="auto"/>
        <w:ind w:firstLine="709"/>
        <w:jc w:val="both"/>
        <w:rPr>
          <w:rFonts w:ascii="Times New Roman" w:hAnsi="Times New Roman" w:cs="Times New Roman"/>
        </w:rPr>
      </w:pPr>
    </w:p>
    <w:p w14:paraId="3FC75978" w14:textId="19405E32" w:rsidR="00DD0308" w:rsidRPr="00974304" w:rsidRDefault="0019366E" w:rsidP="00F87198">
      <w:pPr>
        <w:spacing w:line="360" w:lineRule="auto"/>
        <w:ind w:firstLine="709"/>
        <w:jc w:val="both"/>
        <w:rPr>
          <w:rFonts w:ascii="Times New Roman" w:hAnsi="Times New Roman" w:cs="Times New Roman"/>
        </w:rPr>
      </w:pPr>
      <w:r w:rsidRPr="00974304">
        <w:rPr>
          <w:rFonts w:ascii="Times New Roman" w:hAnsi="Times New Roman" w:cs="Times New Roman"/>
        </w:rPr>
        <w:t>A praxe tem demonstrado, como ressalta Rodrigo Kaufmann, que a atividade normativa desempenhada pelo STF vai muito além daquela revela no julgamento do mandado de injunção:</w:t>
      </w:r>
    </w:p>
    <w:p w14:paraId="24414FB1" w14:textId="77777777" w:rsidR="007B6999" w:rsidRPr="00974304" w:rsidRDefault="007B6999" w:rsidP="00F87198">
      <w:pPr>
        <w:spacing w:line="360" w:lineRule="auto"/>
        <w:ind w:firstLine="709"/>
        <w:jc w:val="both"/>
        <w:rPr>
          <w:rFonts w:ascii="Times New Roman" w:hAnsi="Times New Roman" w:cs="Times New Roman"/>
        </w:rPr>
      </w:pPr>
    </w:p>
    <w:p w14:paraId="789B1024" w14:textId="44BE991A" w:rsidR="007B6999" w:rsidRPr="00974304" w:rsidRDefault="007B6999" w:rsidP="007B6999">
      <w:pPr>
        <w:ind w:left="2268"/>
        <w:jc w:val="both"/>
        <w:rPr>
          <w:rFonts w:ascii="Times New Roman" w:hAnsi="Times New Roman" w:cs="Times New Roman"/>
          <w:color w:val="141414"/>
        </w:rPr>
      </w:pPr>
      <w:r w:rsidRPr="00974304">
        <w:rPr>
          <w:rFonts w:ascii="Times New Roman" w:hAnsi="Times New Roman" w:cs="Times New Roman"/>
          <w:color w:val="141414"/>
        </w:rPr>
        <w:t xml:space="preserve">O resultado disso é que a complementação de espaços normativos que teriam sido omitidos pelo Legislativo é pressuposto de qualquer atividade </w:t>
      </w:r>
      <w:r w:rsidR="00711889" w:rsidRPr="00974304">
        <w:rPr>
          <w:rFonts w:ascii="Times New Roman" w:hAnsi="Times New Roman" w:cs="Times New Roman"/>
          <w:color w:val="141414"/>
        </w:rPr>
        <w:t>jurisdicional</w:t>
      </w:r>
      <w:r w:rsidRPr="00974304">
        <w:rPr>
          <w:rFonts w:ascii="Times New Roman" w:hAnsi="Times New Roman" w:cs="Times New Roman"/>
          <w:color w:val="141414"/>
        </w:rPr>
        <w:t xml:space="preserve"> e não pode ser limitada às </w:t>
      </w:r>
      <w:r w:rsidR="00711889" w:rsidRPr="00974304">
        <w:rPr>
          <w:rFonts w:ascii="Times New Roman" w:hAnsi="Times New Roman" w:cs="Times New Roman"/>
          <w:color w:val="141414"/>
        </w:rPr>
        <w:t>condições</w:t>
      </w:r>
      <w:r w:rsidRPr="00974304">
        <w:rPr>
          <w:rFonts w:ascii="Times New Roman" w:hAnsi="Times New Roman" w:cs="Times New Roman"/>
          <w:color w:val="141414"/>
        </w:rPr>
        <w:t xml:space="preserve"> de conhecimento de apenas uma ação judicial. É possível, portanto, nesse sentido, falar-se de omissão </w:t>
      </w:r>
      <w:r w:rsidR="00711889" w:rsidRPr="00974304">
        <w:rPr>
          <w:rFonts w:ascii="Times New Roman" w:hAnsi="Times New Roman" w:cs="Times New Roman"/>
          <w:color w:val="141414"/>
        </w:rPr>
        <w:t>legislativa</w:t>
      </w:r>
      <w:r w:rsidRPr="00974304">
        <w:rPr>
          <w:rFonts w:ascii="Times New Roman" w:hAnsi="Times New Roman" w:cs="Times New Roman"/>
          <w:color w:val="141414"/>
        </w:rPr>
        <w:t xml:space="preserve">, mesmo que não de maneira explícita, nos autos de ação direta de inconstitucionalidade, de ação de descumprimento de preceito fundamental, de mandado de segurança, de recurso extraordinário, de </w:t>
      </w:r>
      <w:r w:rsidRPr="00974304">
        <w:rPr>
          <w:rFonts w:ascii="Times New Roman" w:hAnsi="Times New Roman" w:cs="Times New Roman"/>
          <w:i/>
          <w:color w:val="141414"/>
        </w:rPr>
        <w:t>habeas corpus</w:t>
      </w:r>
      <w:r w:rsidRPr="00974304">
        <w:rPr>
          <w:rFonts w:ascii="Times New Roman" w:hAnsi="Times New Roman" w:cs="Times New Roman"/>
          <w:color w:val="141414"/>
        </w:rPr>
        <w:t>, de reclamação, enfim, de qualquer instrument</w:t>
      </w:r>
      <w:r w:rsidR="0019366E" w:rsidRPr="00974304">
        <w:rPr>
          <w:rFonts w:ascii="Times New Roman" w:hAnsi="Times New Roman" w:cs="Times New Roman"/>
          <w:color w:val="141414"/>
        </w:rPr>
        <w:t>o</w:t>
      </w:r>
      <w:r w:rsidRPr="00974304">
        <w:rPr>
          <w:rFonts w:ascii="Times New Roman" w:hAnsi="Times New Roman" w:cs="Times New Roman"/>
          <w:color w:val="141414"/>
        </w:rPr>
        <w:t xml:space="preserve"> processual que viabilize a análise de atos normativos. Tanto é assim que a </w:t>
      </w:r>
      <w:r w:rsidR="00711889" w:rsidRPr="00974304">
        <w:rPr>
          <w:rFonts w:ascii="Times New Roman" w:hAnsi="Times New Roman" w:cs="Times New Roman"/>
          <w:color w:val="141414"/>
        </w:rPr>
        <w:t>complementação</w:t>
      </w:r>
      <w:r w:rsidRPr="00974304">
        <w:rPr>
          <w:rFonts w:ascii="Times New Roman" w:hAnsi="Times New Roman" w:cs="Times New Roman"/>
          <w:color w:val="141414"/>
        </w:rPr>
        <w:t xml:space="preserve"> de omissões legislativas ou a produção criativa de decisões judiciais acontece em qualquer esfera processual de atuação do Tribunal e, muitas vezes, até for a dela, como ocorre na aprovação de súmulas, </w:t>
      </w:r>
      <w:r w:rsidR="0019366E" w:rsidRPr="00974304">
        <w:rPr>
          <w:rFonts w:ascii="Times New Roman" w:hAnsi="Times New Roman" w:cs="Times New Roman"/>
          <w:color w:val="141414"/>
        </w:rPr>
        <w:t>atividade essa que inegavelmente tem relação de semelhança próxima com a própria atividade legiferante.</w:t>
      </w:r>
      <w:r w:rsidR="0019366E" w:rsidRPr="00974304">
        <w:rPr>
          <w:rStyle w:val="FootnoteReference"/>
          <w:rFonts w:ascii="Times New Roman" w:hAnsi="Times New Roman" w:cs="Times New Roman"/>
          <w:color w:val="141414"/>
        </w:rPr>
        <w:footnoteReference w:id="508"/>
      </w:r>
      <w:r w:rsidR="0019366E" w:rsidRPr="00974304">
        <w:rPr>
          <w:rFonts w:ascii="Times New Roman" w:hAnsi="Times New Roman" w:cs="Times New Roman"/>
          <w:color w:val="141414"/>
        </w:rPr>
        <w:t xml:space="preserve"> </w:t>
      </w:r>
    </w:p>
    <w:p w14:paraId="5DC01B39" w14:textId="77777777" w:rsidR="00DD0308" w:rsidRPr="00974304" w:rsidRDefault="00DD0308" w:rsidP="00F87198">
      <w:pPr>
        <w:spacing w:line="360" w:lineRule="auto"/>
        <w:ind w:firstLine="709"/>
        <w:jc w:val="both"/>
        <w:rPr>
          <w:rFonts w:ascii="Times New Roman" w:hAnsi="Times New Roman" w:cs="Times New Roman"/>
          <w:color w:val="141414"/>
        </w:rPr>
      </w:pPr>
    </w:p>
    <w:p w14:paraId="276D4D36" w14:textId="7AD8FAF4" w:rsidR="00DB5290" w:rsidRPr="00974304" w:rsidRDefault="00DB5290" w:rsidP="00F87198">
      <w:pPr>
        <w:spacing w:line="360" w:lineRule="auto"/>
        <w:ind w:firstLine="709"/>
        <w:jc w:val="both"/>
        <w:rPr>
          <w:rFonts w:ascii="Times New Roman" w:hAnsi="Times New Roman" w:cs="Times New Roman"/>
          <w:color w:val="141414"/>
        </w:rPr>
      </w:pPr>
      <w:r w:rsidRPr="00974304">
        <w:rPr>
          <w:rFonts w:ascii="Times New Roman" w:hAnsi="Times New Roman" w:cs="Times New Roman"/>
          <w:color w:val="141414"/>
        </w:rPr>
        <w:t xml:space="preserve">A identificação da omissão legislativa inconstitucional e das perspectivas decisórias de superação desse estado de omissão não depende do meio processual utilizado para discutir a questão constitucional. O papel e os limites da jurisdição constitucional não são traçados pelos meios processuais criados para o desempenhado dessa função. Ao contrário, os meios processuais é que devem ser interpretados de forma a permitir o desempenho satisfatório da jurisdição constitucional. Por isso que os limites da função jurisdicional normativa do STF não podem variar de acordo com o meio processual utilizado para questionar a omissão inconstitucional. </w:t>
      </w:r>
      <w:r w:rsidR="007D5949" w:rsidRPr="00974304">
        <w:rPr>
          <w:rFonts w:ascii="Times New Roman" w:hAnsi="Times New Roman" w:cs="Times New Roman"/>
          <w:color w:val="141414"/>
        </w:rPr>
        <w:t>Daí Rodrigo Kaufmann ter concluído que a função normativa do STF encontra limites definidos na norma constitucional que institui o mandado de injunção, independente do meio processual utilizado:</w:t>
      </w:r>
    </w:p>
    <w:p w14:paraId="028D1E88" w14:textId="77777777" w:rsidR="007D5949" w:rsidRPr="00974304" w:rsidRDefault="007D5949" w:rsidP="00F87198">
      <w:pPr>
        <w:spacing w:line="360" w:lineRule="auto"/>
        <w:ind w:firstLine="709"/>
        <w:jc w:val="both"/>
        <w:rPr>
          <w:rFonts w:ascii="Times New Roman" w:hAnsi="Times New Roman" w:cs="Times New Roman"/>
          <w:color w:val="141414"/>
        </w:rPr>
      </w:pPr>
    </w:p>
    <w:p w14:paraId="712061A5" w14:textId="1AE151B8" w:rsidR="007D5949" w:rsidRPr="00974304" w:rsidRDefault="007D5949" w:rsidP="007D5949">
      <w:pPr>
        <w:ind w:left="2268"/>
        <w:jc w:val="both"/>
        <w:rPr>
          <w:rFonts w:ascii="Times New Roman" w:hAnsi="Times New Roman" w:cs="Times New Roman"/>
          <w:color w:val="141414"/>
        </w:rPr>
      </w:pPr>
      <w:r w:rsidRPr="00974304">
        <w:rPr>
          <w:rFonts w:ascii="Times New Roman" w:hAnsi="Times New Roman" w:cs="Times New Roman"/>
          <w:color w:val="141414"/>
        </w:rPr>
        <w:t>O mandado de injunção, para estabelecer uma compreensão útil do art. 5</w:t>
      </w:r>
      <w:r w:rsidRPr="00974304">
        <w:rPr>
          <w:rFonts w:ascii="Times New Roman" w:hAnsi="Times New Roman" w:cs="Times New Roman"/>
          <w:color w:val="141414"/>
          <w:vertAlign w:val="superscript"/>
        </w:rPr>
        <w:t>o</w:t>
      </w:r>
      <w:r w:rsidRPr="00974304">
        <w:rPr>
          <w:rFonts w:ascii="Times New Roman" w:hAnsi="Times New Roman" w:cs="Times New Roman"/>
          <w:color w:val="141414"/>
        </w:rPr>
        <w:t>, LXXI, da Constituição, deve se referir a um tipo decisório, ou a uma dimensão da decisão do Judiciário que acaba por encarnar um poder-atribuição inerente ao seu funcionamento no quadro de Poderes institucionais harmônicos entre si. Em outras palavras, o que a Constituição faz ao estabelecer esse dispositivo é reconhecer esse poder-atribuição do Supremo Tribunal Federal e dizer que ele pode ser exercido em qualquer atuação da Corte, por meio de qualquer meio processual, desde que se paute no esforço de tornar viável “o exercício dos direitos e liberdades constitucionais”.</w:t>
      </w:r>
      <w:r w:rsidRPr="00974304">
        <w:rPr>
          <w:rStyle w:val="FootnoteReference"/>
          <w:rFonts w:ascii="Times New Roman" w:hAnsi="Times New Roman" w:cs="Times New Roman"/>
          <w:color w:val="141414"/>
        </w:rPr>
        <w:footnoteReference w:id="509"/>
      </w:r>
    </w:p>
    <w:p w14:paraId="024EE338" w14:textId="77777777" w:rsidR="007D5949" w:rsidRPr="00974304" w:rsidRDefault="007D5949" w:rsidP="00F87198">
      <w:pPr>
        <w:spacing w:line="360" w:lineRule="auto"/>
        <w:ind w:firstLine="709"/>
        <w:jc w:val="both"/>
        <w:rPr>
          <w:rFonts w:ascii="Times New Roman" w:hAnsi="Times New Roman" w:cs="Times New Roman"/>
          <w:color w:val="141414"/>
        </w:rPr>
      </w:pPr>
    </w:p>
    <w:p w14:paraId="118403A0" w14:textId="46A363ED" w:rsidR="00423F75" w:rsidRPr="00974304" w:rsidRDefault="007D5949" w:rsidP="00F87198">
      <w:pPr>
        <w:spacing w:line="360" w:lineRule="auto"/>
        <w:ind w:firstLine="709"/>
        <w:jc w:val="both"/>
        <w:rPr>
          <w:rFonts w:ascii="Times New Roman" w:hAnsi="Times New Roman" w:cs="Times New Roman"/>
        </w:rPr>
      </w:pPr>
      <w:r w:rsidRPr="00974304">
        <w:rPr>
          <w:rFonts w:ascii="Times New Roman" w:hAnsi="Times New Roman" w:cs="Times New Roman"/>
          <w:color w:val="141414"/>
        </w:rPr>
        <w:t xml:space="preserve">A postura é compatível com a atual tendência jurisprudencial de reconhecimento de fungibilidade dos meios processuais de controle de constitucionalidade. </w:t>
      </w:r>
      <w:r w:rsidRPr="00974304">
        <w:rPr>
          <w:rFonts w:ascii="Times New Roman" w:hAnsi="Times New Roman" w:cs="Times New Roman"/>
        </w:rPr>
        <w:t xml:space="preserve">Recentemente o Supremo Tribunal Federal reviu sua antiga </w:t>
      </w:r>
      <w:r w:rsidR="00711889" w:rsidRPr="00974304">
        <w:rPr>
          <w:rFonts w:ascii="Times New Roman" w:hAnsi="Times New Roman" w:cs="Times New Roman"/>
        </w:rPr>
        <w:t>jurisprudência</w:t>
      </w:r>
      <w:r w:rsidRPr="00974304">
        <w:rPr>
          <w:rFonts w:ascii="Times New Roman" w:hAnsi="Times New Roman" w:cs="Times New Roman"/>
        </w:rPr>
        <w:t xml:space="preserve"> e passou a adotar o entendimento segundo o qual existe uma </w:t>
      </w:r>
      <w:r w:rsidRPr="00974304">
        <w:rPr>
          <w:rFonts w:ascii="Times New Roman" w:hAnsi="Times New Roman" w:cs="Times New Roman"/>
          <w:bCs/>
        </w:rPr>
        <w:t xml:space="preserve">fungibilidade entre as </w:t>
      </w:r>
      <w:r w:rsidR="00711889" w:rsidRPr="00974304">
        <w:rPr>
          <w:rFonts w:ascii="Times New Roman" w:hAnsi="Times New Roman" w:cs="Times New Roman"/>
          <w:bCs/>
        </w:rPr>
        <w:t>ações</w:t>
      </w:r>
      <w:r w:rsidRPr="00974304">
        <w:rPr>
          <w:rFonts w:ascii="Times New Roman" w:hAnsi="Times New Roman" w:cs="Times New Roman"/>
          <w:bCs/>
        </w:rPr>
        <w:t xml:space="preserve"> diretas de inconstitucionalidade por </w:t>
      </w:r>
      <w:r w:rsidR="00711889" w:rsidRPr="00974304">
        <w:rPr>
          <w:rFonts w:ascii="Times New Roman" w:hAnsi="Times New Roman" w:cs="Times New Roman"/>
          <w:bCs/>
        </w:rPr>
        <w:t>acabo</w:t>
      </w:r>
      <w:r w:rsidRPr="00974304">
        <w:rPr>
          <w:rFonts w:ascii="Times New Roman" w:hAnsi="Times New Roman" w:cs="Times New Roman"/>
          <w:bCs/>
        </w:rPr>
        <w:t xml:space="preserve"> e por </w:t>
      </w:r>
      <w:r w:rsidR="00711889" w:rsidRPr="00974304">
        <w:rPr>
          <w:rFonts w:ascii="Times New Roman" w:hAnsi="Times New Roman" w:cs="Times New Roman"/>
          <w:bCs/>
        </w:rPr>
        <w:t>omissão</w:t>
      </w:r>
      <w:r w:rsidRPr="00974304">
        <w:rPr>
          <w:rStyle w:val="FootnoteReference"/>
          <w:rFonts w:ascii="Times New Roman" w:hAnsi="Times New Roman" w:cs="Times New Roman"/>
          <w:bCs/>
        </w:rPr>
        <w:footnoteReference w:id="510"/>
      </w:r>
      <w:r w:rsidRPr="00974304">
        <w:rPr>
          <w:rFonts w:ascii="Times New Roman" w:hAnsi="Times New Roman" w:cs="Times New Roman"/>
        </w:rPr>
        <w:t xml:space="preserve">. </w:t>
      </w:r>
      <w:r w:rsidR="00423F75" w:rsidRPr="00974304">
        <w:rPr>
          <w:rFonts w:ascii="Times New Roman" w:hAnsi="Times New Roman" w:cs="Times New Roman"/>
        </w:rPr>
        <w:t xml:space="preserve">A competência normativa do Supremo Tribunal Federal é uma só e encontra legitimidade na norma constitucional que autoriza a produção de normas jurídicas pelo Tribunal para viabilizar o </w:t>
      </w:r>
      <w:r w:rsidR="00423F75" w:rsidRPr="00974304">
        <w:rPr>
          <w:rFonts w:ascii="Times New Roman" w:hAnsi="Times New Roman" w:cs="Times New Roman"/>
          <w:i/>
        </w:rPr>
        <w:t>exercício dos direitos e liberdades constitucionais e das prerrogativas inerentes à nacionalidade, à soberania e à cidadania</w:t>
      </w:r>
      <w:r w:rsidR="00423F75" w:rsidRPr="00974304">
        <w:rPr>
          <w:rFonts w:ascii="Times New Roman" w:hAnsi="Times New Roman" w:cs="Times New Roman"/>
        </w:rPr>
        <w:t xml:space="preserve">. </w:t>
      </w:r>
      <w:r w:rsidR="00F560DE" w:rsidRPr="00974304">
        <w:rPr>
          <w:rFonts w:ascii="Times New Roman" w:hAnsi="Times New Roman" w:cs="Times New Roman"/>
        </w:rPr>
        <w:t xml:space="preserve">A proposta ora defendida baseia-se na premissa de que, embora o ideal seja confiar à deliberação pública a justificação das decisões políticas, o potencial legitimador da deliberação só se manifesta em contextos em que seus pré-requisitos são respeitados. Caso contrário – o que ocorre quando os direitos (materialmente) fundamentais são desprezados –, o STF pode contribuir para o aperfeiçoamento da própria democracia, concretizando as precondições da deliberação em lugar das maioria parlamentares inertes. </w:t>
      </w:r>
    </w:p>
    <w:p w14:paraId="6573E1CE" w14:textId="77777777" w:rsidR="00030EDA" w:rsidRPr="00974304" w:rsidRDefault="00030EDA" w:rsidP="00F87198">
      <w:pPr>
        <w:spacing w:line="360" w:lineRule="auto"/>
        <w:ind w:firstLine="709"/>
        <w:jc w:val="both"/>
        <w:rPr>
          <w:rFonts w:ascii="Times New Roman" w:hAnsi="Times New Roman" w:cs="Times New Roman"/>
        </w:rPr>
      </w:pPr>
    </w:p>
    <w:p w14:paraId="47792849" w14:textId="36264EDA" w:rsidR="00CF7E75" w:rsidRPr="00974304" w:rsidRDefault="00473D91" w:rsidP="00CF7E75">
      <w:pPr>
        <w:spacing w:line="360" w:lineRule="auto"/>
        <w:jc w:val="both"/>
        <w:rPr>
          <w:rFonts w:ascii="Times New Roman" w:hAnsi="Times New Roman" w:cs="Times New Roman"/>
          <w:b/>
        </w:rPr>
      </w:pPr>
      <w:r w:rsidRPr="00974304">
        <w:rPr>
          <w:rFonts w:ascii="Times New Roman" w:hAnsi="Times New Roman" w:cs="Times New Roman"/>
          <w:b/>
        </w:rPr>
        <w:t>6.6. DEFINIÇÃO DO ÂMBITO DE COMPETÊNCIA NORMATIVA DO STF: PRODUÇÃO DE NORMAS NECESSÁRIAS PARA VIABILIZAR O EXERCÍCIO DE DIREITOS MATERIALMENTE FUNDAMENTAIS</w:t>
      </w:r>
    </w:p>
    <w:p w14:paraId="29AA8AF5" w14:textId="77777777" w:rsidR="00030EDA" w:rsidRPr="00974304" w:rsidRDefault="00030EDA" w:rsidP="00CF7E75">
      <w:pPr>
        <w:spacing w:line="360" w:lineRule="auto"/>
        <w:jc w:val="both"/>
        <w:rPr>
          <w:rFonts w:ascii="Times New Roman" w:hAnsi="Times New Roman" w:cs="Times New Roman"/>
        </w:rPr>
      </w:pPr>
    </w:p>
    <w:p w14:paraId="0A279609" w14:textId="6E59C18C" w:rsidR="00A94FA1" w:rsidRPr="00974304" w:rsidRDefault="00B81D86" w:rsidP="00A94FA1">
      <w:pPr>
        <w:spacing w:line="360" w:lineRule="auto"/>
        <w:ind w:firstLine="709"/>
        <w:jc w:val="both"/>
        <w:rPr>
          <w:rFonts w:ascii="Times New Roman" w:hAnsi="Times New Roman" w:cs="Times New Roman"/>
        </w:rPr>
      </w:pPr>
      <w:r w:rsidRPr="00974304">
        <w:rPr>
          <w:rFonts w:ascii="Times New Roman" w:hAnsi="Times New Roman" w:cs="Times New Roman"/>
        </w:rPr>
        <w:t xml:space="preserve">Partindo da premissa estabelecida no tópico anterior – a competência normativa do Supremo Tribunal Federal é definida pela norma constitucional que autoriza a produção de normas jurídicas pelo Tribunal a fim de viabilizar o </w:t>
      </w:r>
      <w:r w:rsidRPr="00974304">
        <w:rPr>
          <w:rFonts w:ascii="Times New Roman" w:hAnsi="Times New Roman" w:cs="Times New Roman"/>
          <w:i/>
        </w:rPr>
        <w:t xml:space="preserve">exercício dos direitos e liberdades constitucionais e das prerrogativas inerentes à nacionalidade, à soberania e à cidadania </w:t>
      </w:r>
      <w:r w:rsidRPr="00974304">
        <w:rPr>
          <w:rFonts w:ascii="Times New Roman" w:hAnsi="Times New Roman" w:cs="Times New Roman"/>
        </w:rPr>
        <w:t>(</w:t>
      </w:r>
      <w:r w:rsidRPr="00974304">
        <w:rPr>
          <w:rFonts w:ascii="Times New Roman" w:hAnsi="Times New Roman" w:cs="Times New Roman"/>
          <w:color w:val="141414"/>
        </w:rPr>
        <w:t>art. 5</w:t>
      </w:r>
      <w:r w:rsidRPr="00974304">
        <w:rPr>
          <w:rFonts w:ascii="Times New Roman" w:hAnsi="Times New Roman" w:cs="Times New Roman"/>
          <w:color w:val="141414"/>
          <w:vertAlign w:val="superscript"/>
        </w:rPr>
        <w:t>o</w:t>
      </w:r>
      <w:r w:rsidRPr="00974304">
        <w:rPr>
          <w:rFonts w:ascii="Times New Roman" w:hAnsi="Times New Roman" w:cs="Times New Roman"/>
          <w:color w:val="141414"/>
        </w:rPr>
        <w:t>, LXXI, CF)</w:t>
      </w:r>
      <w:r w:rsidRPr="00974304">
        <w:rPr>
          <w:rFonts w:ascii="Times New Roman" w:hAnsi="Times New Roman" w:cs="Times New Roman"/>
        </w:rPr>
        <w:t xml:space="preserve"> –, torna-se necessário </w:t>
      </w:r>
      <w:r w:rsidR="00A94FA1" w:rsidRPr="00974304">
        <w:rPr>
          <w:rFonts w:ascii="Times New Roman" w:hAnsi="Times New Roman" w:cs="Times New Roman"/>
        </w:rPr>
        <w:t xml:space="preserve">esclarecer os limites da competência desempenhada no julgamento do mandado de injunção a fim de garantir a clareza da definição do âmbito material da função normativa do Supremo Tribunal Federal. A norma constitucional sob análise – </w:t>
      </w:r>
      <w:r w:rsidR="00A94FA1" w:rsidRPr="00974304">
        <w:rPr>
          <w:rFonts w:ascii="Times New Roman" w:hAnsi="Times New Roman" w:cs="Times New Roman"/>
          <w:i/>
        </w:rPr>
        <w:t>“conceder-se-á Mandado de Injunção sempre que a falta de norma regulamentadora torne inviável o exercício dos direitos e liberdades constitucionais e das prerrogativas inerentes à nacionalidade, à soberania e à cidadania”</w:t>
      </w:r>
      <w:r w:rsidR="00A94FA1" w:rsidRPr="00974304">
        <w:rPr>
          <w:rFonts w:ascii="Times New Roman" w:hAnsi="Times New Roman" w:cs="Times New Roman"/>
        </w:rPr>
        <w:t xml:space="preserve"> – circunscreve a competência normativa do Supremo Tribunal Federal às hipóteses de identificação cumulativa dos seguintes requisitos: (i) existência de omissão inconstitucional; (ii) da qual resulte obstáculo para o exercício de direitos materialmente fundamentais.</w:t>
      </w:r>
      <w:r w:rsidR="00F560DE" w:rsidRPr="00974304">
        <w:rPr>
          <w:rFonts w:ascii="Times New Roman" w:hAnsi="Times New Roman" w:cs="Times New Roman"/>
        </w:rPr>
        <w:t xml:space="preserve"> A afirmação da legitimidade da função contramajoritária do STF na proteção aos direitos materialmente fundamentais – inclusive no campo do exercício da função normativa de suplência – não o desonera da obrigação de justificação das razões que autorizam a intervenção judicial</w:t>
      </w:r>
      <w:r w:rsidR="00427ABF" w:rsidRPr="00974304">
        <w:rPr>
          <w:rFonts w:ascii="Times New Roman" w:hAnsi="Times New Roman" w:cs="Times New Roman"/>
        </w:rPr>
        <w:t>. A demonstração racional da presença dos requisitos autorizadores da assunção de função normativa – (i) existência de omissão inconstitucional; (ii) da qual resulte obstáculo para o exercício de direitos materialmente fundamentais – constitui ônus argumentativo do qual o STF deve se desincumbir ao criar direito novo no lugar (apenas transitoriamente) do legislador</w:t>
      </w:r>
      <w:r w:rsidR="00427ABF" w:rsidRPr="00974304">
        <w:rPr>
          <w:rStyle w:val="FootnoteReference"/>
          <w:rFonts w:ascii="Times New Roman" w:hAnsi="Times New Roman" w:cs="Times New Roman"/>
        </w:rPr>
        <w:footnoteReference w:id="511"/>
      </w:r>
      <w:r w:rsidR="00427ABF" w:rsidRPr="00974304">
        <w:rPr>
          <w:rFonts w:ascii="Times New Roman" w:hAnsi="Times New Roman" w:cs="Times New Roman"/>
        </w:rPr>
        <w:t xml:space="preserve">. </w:t>
      </w:r>
    </w:p>
    <w:p w14:paraId="7DDDAE73" w14:textId="77777777" w:rsidR="00A94FA1" w:rsidRPr="00974304" w:rsidRDefault="00A94FA1" w:rsidP="00A94FA1">
      <w:pPr>
        <w:spacing w:line="360" w:lineRule="auto"/>
        <w:ind w:firstLine="709"/>
        <w:jc w:val="both"/>
        <w:rPr>
          <w:rFonts w:ascii="Times New Roman" w:hAnsi="Times New Roman" w:cs="Times New Roman"/>
        </w:rPr>
      </w:pPr>
    </w:p>
    <w:p w14:paraId="22A4F647" w14:textId="7AC4D1AF" w:rsidR="0005092C" w:rsidRPr="00974304" w:rsidRDefault="00A94FA1" w:rsidP="0005092C">
      <w:pPr>
        <w:spacing w:line="360" w:lineRule="auto"/>
        <w:ind w:firstLine="709"/>
        <w:jc w:val="both"/>
        <w:rPr>
          <w:rFonts w:ascii="Times New Roman" w:hAnsi="Times New Roman" w:cs="Times New Roman"/>
        </w:rPr>
      </w:pPr>
      <w:r w:rsidRPr="00974304">
        <w:rPr>
          <w:rFonts w:ascii="Times New Roman" w:hAnsi="Times New Roman" w:cs="Times New Roman"/>
        </w:rPr>
        <w:t xml:space="preserve">Embora a doutrina nacional tenha controvertido a respeito do âmbito de proteção do mandado de injunção – </w:t>
      </w:r>
      <w:r w:rsidR="005B424B" w:rsidRPr="00974304">
        <w:rPr>
          <w:rFonts w:ascii="Times New Roman" w:hAnsi="Times New Roman" w:cs="Times New Roman"/>
        </w:rPr>
        <w:t xml:space="preserve">alguns sustentando que qualquer direito constitucional </w:t>
      </w:r>
      <w:r w:rsidR="00711889" w:rsidRPr="00974304">
        <w:rPr>
          <w:rFonts w:ascii="Times New Roman" w:hAnsi="Times New Roman" w:cs="Times New Roman"/>
        </w:rPr>
        <w:t>frustrado</w:t>
      </w:r>
      <w:r w:rsidR="005B424B" w:rsidRPr="00974304">
        <w:rPr>
          <w:rFonts w:ascii="Times New Roman" w:hAnsi="Times New Roman" w:cs="Times New Roman"/>
        </w:rPr>
        <w:t xml:space="preserve"> pela omissão inconstitucional poderia ser objeto de proteção</w:t>
      </w:r>
      <w:r w:rsidR="005B424B" w:rsidRPr="00974304">
        <w:rPr>
          <w:rStyle w:val="FootnoteReference"/>
          <w:rFonts w:ascii="Times New Roman" w:hAnsi="Times New Roman" w:cs="Times New Roman"/>
        </w:rPr>
        <w:footnoteReference w:id="512"/>
      </w:r>
      <w:r w:rsidR="005B424B" w:rsidRPr="00974304">
        <w:rPr>
          <w:rFonts w:ascii="Times New Roman" w:hAnsi="Times New Roman" w:cs="Times New Roman"/>
        </w:rPr>
        <w:t xml:space="preserve"> e outros afirmando que apenas direitos fundamentais seriam passíveis de garantia por essa via processual</w:t>
      </w:r>
      <w:r w:rsidR="005B424B" w:rsidRPr="00974304">
        <w:rPr>
          <w:rStyle w:val="FootnoteReference"/>
          <w:rFonts w:ascii="Times New Roman" w:hAnsi="Times New Roman" w:cs="Times New Roman"/>
        </w:rPr>
        <w:footnoteReference w:id="513"/>
      </w:r>
      <w:r w:rsidR="005B424B" w:rsidRPr="00974304">
        <w:rPr>
          <w:rFonts w:ascii="Times New Roman" w:hAnsi="Times New Roman" w:cs="Times New Roman"/>
        </w:rPr>
        <w:t xml:space="preserve"> –, a posição defendida por Cláudio Pereira de Souza Neto foi a que melhor compatibilizou a função normativa desempenhada pelo Supremo Tribunal Federal com o princípio democrático: </w:t>
      </w:r>
      <w:r w:rsidR="008C4516" w:rsidRPr="00974304">
        <w:rPr>
          <w:rFonts w:ascii="Times New Roman" w:hAnsi="Times New Roman" w:cs="Times New Roman"/>
        </w:rPr>
        <w:t>o campo de incidência do mandado de injunção limita-se ao espaço dos direitos materialmente fundamentais</w:t>
      </w:r>
      <w:r w:rsidR="008C4516" w:rsidRPr="00974304">
        <w:rPr>
          <w:rStyle w:val="FootnoteReference"/>
          <w:rFonts w:ascii="Times New Roman" w:hAnsi="Times New Roman" w:cs="Times New Roman"/>
        </w:rPr>
        <w:footnoteReference w:id="514"/>
      </w:r>
      <w:r w:rsidR="008C4516" w:rsidRPr="00974304">
        <w:rPr>
          <w:rFonts w:ascii="Times New Roman" w:hAnsi="Times New Roman" w:cs="Times New Roman"/>
        </w:rPr>
        <w:t xml:space="preserve">. </w:t>
      </w:r>
      <w:r w:rsidR="0024206A" w:rsidRPr="00974304">
        <w:rPr>
          <w:rFonts w:ascii="Times New Roman" w:hAnsi="Times New Roman" w:cs="Times New Roman"/>
        </w:rPr>
        <w:t>Defende-se, assim</w:t>
      </w:r>
      <w:r w:rsidR="0005092C" w:rsidRPr="00974304">
        <w:rPr>
          <w:rFonts w:ascii="Times New Roman" w:hAnsi="Times New Roman" w:cs="Times New Roman"/>
        </w:rPr>
        <w:t>, uma via conciliatória da defesa da função normativa judicial com o exigência democrática</w:t>
      </w:r>
      <w:r w:rsidR="006C5B0D" w:rsidRPr="00974304">
        <w:rPr>
          <w:rStyle w:val="FootnoteReference"/>
          <w:rFonts w:ascii="Times New Roman" w:hAnsi="Times New Roman" w:cs="Times New Roman"/>
        </w:rPr>
        <w:footnoteReference w:id="515"/>
      </w:r>
      <w:r w:rsidR="0005092C" w:rsidRPr="00974304">
        <w:rPr>
          <w:rFonts w:ascii="Times New Roman" w:hAnsi="Times New Roman" w:cs="Times New Roman"/>
        </w:rPr>
        <w:t xml:space="preserve">, restringindo o parâmetro normativo para a declaração da mora legislativa, para efeitos de concessão do mandado de injunção, aos direitos materialmente fundamentais, pois, </w:t>
      </w:r>
      <w:r w:rsidR="0005092C" w:rsidRPr="00974304">
        <w:rPr>
          <w:rFonts w:ascii="Times New Roman" w:hAnsi="Times New Roman" w:cs="Times New Roman"/>
          <w:i/>
        </w:rPr>
        <w:t>“[a]ssim estabelecido o campo de abrangência do MI, pode-se atribuir ao Judiciário a prerrogativa de elaborar diretamente a norma regulamentadora, e superam-se os problemas de legitimação atinentes ao princípio da soberania popular”</w:t>
      </w:r>
      <w:r w:rsidR="0005092C" w:rsidRPr="00974304">
        <w:rPr>
          <w:rStyle w:val="FootnoteReference"/>
          <w:rFonts w:ascii="Times New Roman" w:hAnsi="Times New Roman" w:cs="Times New Roman"/>
          <w:i/>
        </w:rPr>
        <w:footnoteReference w:id="516"/>
      </w:r>
      <w:r w:rsidR="0005092C" w:rsidRPr="00974304">
        <w:rPr>
          <w:rFonts w:ascii="Times New Roman" w:hAnsi="Times New Roman" w:cs="Times New Roman"/>
        </w:rPr>
        <w:t>.</w:t>
      </w:r>
    </w:p>
    <w:p w14:paraId="40CAF107" w14:textId="77777777" w:rsidR="008C4516" w:rsidRPr="00974304" w:rsidRDefault="008C4516" w:rsidP="00A94FA1">
      <w:pPr>
        <w:spacing w:line="360" w:lineRule="auto"/>
        <w:ind w:firstLine="709"/>
        <w:jc w:val="both"/>
        <w:rPr>
          <w:rFonts w:ascii="Times New Roman" w:hAnsi="Times New Roman" w:cs="Times New Roman"/>
        </w:rPr>
      </w:pPr>
    </w:p>
    <w:p w14:paraId="16688334" w14:textId="211206E4" w:rsidR="008C4516" w:rsidRPr="00974304" w:rsidRDefault="008C4516" w:rsidP="008C4516">
      <w:pPr>
        <w:widowControl w:val="0"/>
        <w:autoSpaceDE w:val="0"/>
        <w:autoSpaceDN w:val="0"/>
        <w:adjustRightInd w:val="0"/>
        <w:ind w:left="2268"/>
        <w:jc w:val="both"/>
        <w:rPr>
          <w:rFonts w:ascii="Times New Roman" w:hAnsi="Times New Roman" w:cs="Times New Roman"/>
        </w:rPr>
      </w:pPr>
      <w:r w:rsidRPr="00974304">
        <w:rPr>
          <w:rFonts w:ascii="Times New Roman" w:hAnsi="Times New Roman" w:cs="Times New Roman"/>
        </w:rPr>
        <w:t xml:space="preserve">De fato, a afirmação de que o Judiciário só é legítimo para atuar como legislador negativo, nunca como legislador positivo, não se </w:t>
      </w:r>
      <w:r w:rsidR="00711889" w:rsidRPr="00974304">
        <w:rPr>
          <w:rFonts w:ascii="Times New Roman" w:hAnsi="Times New Roman" w:cs="Times New Roman"/>
        </w:rPr>
        <w:t>apoia</w:t>
      </w:r>
      <w:r w:rsidRPr="00974304">
        <w:rPr>
          <w:rFonts w:ascii="Times New Roman" w:hAnsi="Times New Roman" w:cs="Times New Roman"/>
        </w:rPr>
        <w:t xml:space="preserve"> no princípio democrático nem no princípio da separação de Poderes. Se considerarmos que os direitos fundamentais são condições para a cooperação democrática,</w:t>
      </w:r>
      <w:r w:rsidRPr="00974304">
        <w:rPr>
          <w:rFonts w:ascii="Times New Roman" w:hAnsi="Times New Roman" w:cs="Times New Roman"/>
          <w:position w:val="10"/>
        </w:rPr>
        <w:t xml:space="preserve"> </w:t>
      </w:r>
      <w:r w:rsidRPr="00974304">
        <w:rPr>
          <w:rFonts w:ascii="Times New Roman" w:hAnsi="Times New Roman" w:cs="Times New Roman"/>
        </w:rPr>
        <w:t>então, o Judiciário possui também a prerrogativa de concretizá-los quando tem lugar a inércia dos demais ramos do Estado na realização dessa tarefa. Isso pode ser dito, por exemplo, em relação ao direito à educação, cujo não-exercício é óbice a uma participação mais efetiva no processo político. Não há, portanto, obstáculos democráticos à possibilidade de o Judiciário elaborar a norma regulamentadora capaz de permit</w:t>
      </w:r>
      <w:r w:rsidR="0043521B" w:rsidRPr="00974304">
        <w:rPr>
          <w:rFonts w:ascii="Times New Roman" w:hAnsi="Times New Roman" w:cs="Times New Roman"/>
        </w:rPr>
        <w:t>ir a concretização de tais con</w:t>
      </w:r>
      <w:r w:rsidRPr="00974304">
        <w:rPr>
          <w:rFonts w:ascii="Times New Roman" w:hAnsi="Times New Roman" w:cs="Times New Roman"/>
        </w:rPr>
        <w:t xml:space="preserve">dições. Pelo contrário, a democracia o requer. Para que se justifique a atuação judiciária, é necessário apenas que a não-regulamentação implique deixar de concretizar um direito funda- mental. Do contrário, cabe à maioria decidir sobre a conveniência e a oportunidade de </w:t>
      </w:r>
      <w:r w:rsidR="00711889" w:rsidRPr="00974304">
        <w:rPr>
          <w:rFonts w:ascii="Times New Roman" w:hAnsi="Times New Roman" w:cs="Times New Roman"/>
        </w:rPr>
        <w:t>elaborar</w:t>
      </w:r>
      <w:r w:rsidRPr="00974304">
        <w:rPr>
          <w:rFonts w:ascii="Times New Roman" w:hAnsi="Times New Roman" w:cs="Times New Roman"/>
        </w:rPr>
        <w:t xml:space="preserve"> a norma regulamentadora. Ademais de se apoiar em um exame da legitimidade política da atuação jurisdicional, a atribuição de efeitos positivos às decisões proferidas em sede de MI, desde que na esfera da fundamentalidade, também encontra fundamento expresso na própria Constituição, cujo art. 5</w:t>
      </w:r>
      <w:r w:rsidRPr="00974304">
        <w:rPr>
          <w:rFonts w:ascii="Times New Roman" w:hAnsi="Times New Roman" w:cs="Times New Roman"/>
          <w:vertAlign w:val="superscript"/>
        </w:rPr>
        <w:t>o</w:t>
      </w:r>
      <w:r w:rsidRPr="00974304">
        <w:rPr>
          <w:rFonts w:ascii="Times New Roman" w:hAnsi="Times New Roman" w:cs="Times New Roman"/>
        </w:rPr>
        <w:t>, § 1</w:t>
      </w:r>
      <w:r w:rsidRPr="00974304">
        <w:rPr>
          <w:rFonts w:ascii="Times New Roman" w:hAnsi="Times New Roman" w:cs="Times New Roman"/>
          <w:vertAlign w:val="superscript"/>
        </w:rPr>
        <w:t>o</w:t>
      </w:r>
      <w:r w:rsidRPr="00974304">
        <w:rPr>
          <w:rFonts w:ascii="Times New Roman" w:hAnsi="Times New Roman" w:cs="Times New Roman"/>
        </w:rPr>
        <w:t>, estabelece deverem ser “as normas definidoras de direitos e garantias fundamentais” objeto de “aplicação imediata”.</w:t>
      </w:r>
    </w:p>
    <w:p w14:paraId="68E668EA" w14:textId="77777777" w:rsidR="00423F75" w:rsidRPr="00974304" w:rsidRDefault="00423F75" w:rsidP="00F87198">
      <w:pPr>
        <w:spacing w:line="360" w:lineRule="auto"/>
        <w:ind w:firstLine="709"/>
        <w:jc w:val="both"/>
        <w:rPr>
          <w:rFonts w:ascii="Times New Roman" w:hAnsi="Times New Roman" w:cs="Times New Roman"/>
        </w:rPr>
      </w:pPr>
    </w:p>
    <w:p w14:paraId="3B66A7B8" w14:textId="5070A8AE" w:rsidR="00626D64" w:rsidRPr="00974304" w:rsidRDefault="006C5B0D" w:rsidP="00626D64">
      <w:pPr>
        <w:spacing w:line="360" w:lineRule="auto"/>
        <w:ind w:firstLine="709"/>
        <w:jc w:val="both"/>
        <w:rPr>
          <w:rFonts w:ascii="Times New Roman" w:hAnsi="Times New Roman" w:cs="Times New Roman"/>
        </w:rPr>
      </w:pPr>
      <w:r w:rsidRPr="00974304">
        <w:rPr>
          <w:rFonts w:ascii="Times New Roman" w:hAnsi="Times New Roman" w:cs="Times New Roman"/>
        </w:rPr>
        <w:t xml:space="preserve">Cláudio Pereira de Souza Neto afirma como parâmetro geral habilitador do exercício de função normativa pelo Supremo Tribunal Federal em sede de mandado de injunção o campo delimitado pelos direitos fundamentais sob o prisma material. Assim, direitos não dotados de fundamentalidade material cujo exercício seja obstaculizado pela inércia inconstitucional do dever regulamentador não se sujeitam à concretização judicial pela via do mandado de injunção: </w:t>
      </w:r>
      <w:r w:rsidRPr="00974304">
        <w:rPr>
          <w:rFonts w:ascii="Times New Roman" w:hAnsi="Times New Roman" w:cs="Times New Roman"/>
          <w:i/>
        </w:rPr>
        <w:t>“o que estiver além disso, em regra, deve ser concretizado por meio da atuação do Executivo e do Legislativo”</w:t>
      </w:r>
      <w:r w:rsidRPr="00974304">
        <w:rPr>
          <w:rStyle w:val="FootnoteReference"/>
          <w:rFonts w:ascii="Times New Roman" w:hAnsi="Times New Roman" w:cs="Times New Roman"/>
        </w:rPr>
        <w:footnoteReference w:id="517"/>
      </w:r>
      <w:r w:rsidRPr="00974304">
        <w:rPr>
          <w:rFonts w:ascii="Times New Roman" w:hAnsi="Times New Roman" w:cs="Times New Roman"/>
        </w:rPr>
        <w:t>.</w:t>
      </w:r>
      <w:r w:rsidR="003C74D0" w:rsidRPr="00974304">
        <w:rPr>
          <w:rFonts w:ascii="Times New Roman" w:hAnsi="Times New Roman" w:cs="Times New Roman"/>
        </w:rPr>
        <w:t xml:space="preserve"> </w:t>
      </w:r>
      <w:r w:rsidR="00CE1970" w:rsidRPr="00974304">
        <w:rPr>
          <w:rFonts w:ascii="Times New Roman" w:hAnsi="Times New Roman" w:cs="Times New Roman"/>
        </w:rPr>
        <w:t xml:space="preserve">A proposta sugere maior ativismo no campo da proteção dos direitos materialmente </w:t>
      </w:r>
      <w:r w:rsidR="0017658B" w:rsidRPr="00974304">
        <w:rPr>
          <w:rFonts w:ascii="Times New Roman" w:hAnsi="Times New Roman" w:cs="Times New Roman"/>
        </w:rPr>
        <w:t>fundamentais,</w:t>
      </w:r>
      <w:r w:rsidR="00CE1970" w:rsidRPr="00974304">
        <w:rPr>
          <w:rFonts w:ascii="Times New Roman" w:hAnsi="Times New Roman" w:cs="Times New Roman"/>
        </w:rPr>
        <w:t xml:space="preserve"> chega</w:t>
      </w:r>
      <w:r w:rsidR="00DD0E4B">
        <w:rPr>
          <w:rFonts w:ascii="Times New Roman" w:hAnsi="Times New Roman" w:cs="Times New Roman"/>
        </w:rPr>
        <w:t>ndo mesmo ao ponto de autorizar a criação de normas jurídicas</w:t>
      </w:r>
      <w:r w:rsidR="00CE1970" w:rsidRPr="00974304">
        <w:rPr>
          <w:rFonts w:ascii="Times New Roman" w:hAnsi="Times New Roman" w:cs="Times New Roman"/>
        </w:rPr>
        <w:t xml:space="preserve"> para a superação da omissão inco</w:t>
      </w:r>
      <w:r w:rsidR="0017658B" w:rsidRPr="00974304">
        <w:rPr>
          <w:rFonts w:ascii="Times New Roman" w:hAnsi="Times New Roman" w:cs="Times New Roman"/>
        </w:rPr>
        <w:t>nstitucional que os inviabilize.</w:t>
      </w:r>
      <w:r w:rsidR="00CE1970" w:rsidRPr="00974304">
        <w:rPr>
          <w:rFonts w:ascii="Times New Roman" w:hAnsi="Times New Roman" w:cs="Times New Roman"/>
        </w:rPr>
        <w:t xml:space="preserve"> </w:t>
      </w:r>
      <w:r w:rsidR="003C74D0" w:rsidRPr="00974304">
        <w:rPr>
          <w:rFonts w:ascii="Times New Roman" w:hAnsi="Times New Roman" w:cs="Times New Roman"/>
        </w:rPr>
        <w:t xml:space="preserve">Adotando-se como premissa a </w:t>
      </w:r>
      <w:r w:rsidR="004B5EBC" w:rsidRPr="00974304">
        <w:rPr>
          <w:rFonts w:ascii="Times New Roman" w:hAnsi="Times New Roman" w:cs="Times New Roman"/>
        </w:rPr>
        <w:t>neutralidade – quanto à legitimidade meritória da decisão judicial – da postura</w:t>
      </w:r>
      <w:r w:rsidR="003C74D0" w:rsidRPr="00974304">
        <w:rPr>
          <w:rFonts w:ascii="Times New Roman" w:hAnsi="Times New Roman" w:cs="Times New Roman"/>
        </w:rPr>
        <w:t xml:space="preserve"> </w:t>
      </w:r>
      <w:r w:rsidR="004B5EBC" w:rsidRPr="00974304">
        <w:rPr>
          <w:rFonts w:ascii="Times New Roman" w:hAnsi="Times New Roman" w:cs="Times New Roman"/>
        </w:rPr>
        <w:t xml:space="preserve">judicial ativista </w:t>
      </w:r>
      <w:r w:rsidR="003C74D0" w:rsidRPr="00974304">
        <w:rPr>
          <w:rFonts w:ascii="Times New Roman" w:hAnsi="Times New Roman" w:cs="Times New Roman"/>
        </w:rPr>
        <w:t>proposta por Carlos Alexandre de Azevedo Campos</w:t>
      </w:r>
      <w:r w:rsidR="003C74D0" w:rsidRPr="00974304">
        <w:rPr>
          <w:rStyle w:val="FootnoteReference"/>
          <w:rFonts w:ascii="Times New Roman" w:hAnsi="Times New Roman" w:cs="Times New Roman"/>
        </w:rPr>
        <w:footnoteReference w:id="518"/>
      </w:r>
      <w:r w:rsidR="003C74D0" w:rsidRPr="00974304">
        <w:rPr>
          <w:rFonts w:ascii="Times New Roman" w:hAnsi="Times New Roman" w:cs="Times New Roman"/>
        </w:rPr>
        <w:t xml:space="preserve">, </w:t>
      </w:r>
      <w:r w:rsidR="004B5EBC" w:rsidRPr="00974304">
        <w:rPr>
          <w:rFonts w:ascii="Times New Roman" w:hAnsi="Times New Roman" w:cs="Times New Roman"/>
        </w:rPr>
        <w:t xml:space="preserve">pode-se afirmar que as sentenças proferidas pela Corte constitucional podem transitar entre o ativismo e a autorrestrição a depender de fatores de ordem político-democráticos ou político-institucionais. </w:t>
      </w:r>
      <w:r w:rsidR="00626D64" w:rsidRPr="00974304">
        <w:rPr>
          <w:rFonts w:ascii="Times New Roman" w:hAnsi="Times New Roman" w:cs="Times New Roman"/>
        </w:rPr>
        <w:t xml:space="preserve">Para além de uma atitude descritiva em relação às decisões da Corte constitucional brasileira, </w:t>
      </w:r>
      <w:r w:rsidR="00396612" w:rsidRPr="00974304">
        <w:rPr>
          <w:rFonts w:ascii="Times New Roman" w:hAnsi="Times New Roman" w:cs="Times New Roman"/>
        </w:rPr>
        <w:t xml:space="preserve">convém sublinhar o esforço da doutrina nos últimos anos dirigido à parametrização material da jurisdição constitucional: revela-se fundamental encontrar balizas que justifiquem, em cada caso concreto, a aproximação dos ideais regulativos do ativismo ou da autorrestrição. </w:t>
      </w:r>
    </w:p>
    <w:p w14:paraId="006053A1" w14:textId="77777777" w:rsidR="00626D64" w:rsidRPr="00974304" w:rsidRDefault="00626D64" w:rsidP="00626D64">
      <w:pPr>
        <w:spacing w:line="360" w:lineRule="auto"/>
        <w:ind w:firstLine="709"/>
        <w:jc w:val="both"/>
        <w:rPr>
          <w:rFonts w:ascii="Times New Roman" w:hAnsi="Times New Roman" w:cs="Times New Roman"/>
        </w:rPr>
      </w:pPr>
    </w:p>
    <w:p w14:paraId="46ED1D02" w14:textId="4A322F5B" w:rsidR="00626D64" w:rsidRPr="00974304" w:rsidRDefault="00DE74B2" w:rsidP="00626D64">
      <w:pPr>
        <w:spacing w:line="360" w:lineRule="auto"/>
        <w:ind w:firstLine="709"/>
        <w:jc w:val="both"/>
        <w:rPr>
          <w:rFonts w:ascii="Times New Roman" w:hAnsi="Times New Roman" w:cs="Times New Roman"/>
        </w:rPr>
      </w:pPr>
      <w:r w:rsidRPr="00974304">
        <w:rPr>
          <w:rFonts w:ascii="Times New Roman" w:hAnsi="Times New Roman" w:cs="Times New Roman"/>
        </w:rPr>
        <w:t>Claudio Pereira de Souza Neto e Daniel S</w:t>
      </w:r>
      <w:r w:rsidR="005F723D" w:rsidRPr="00974304">
        <w:rPr>
          <w:rFonts w:ascii="Times New Roman" w:hAnsi="Times New Roman" w:cs="Times New Roman"/>
        </w:rPr>
        <w:t>armento têm procurado fixar</w:t>
      </w:r>
      <w:r w:rsidRPr="00974304">
        <w:rPr>
          <w:rFonts w:ascii="Times New Roman" w:hAnsi="Times New Roman" w:cs="Times New Roman"/>
        </w:rPr>
        <w:t xml:space="preserve"> parâmetros para </w:t>
      </w:r>
      <w:r w:rsidRPr="00974304">
        <w:rPr>
          <w:rFonts w:ascii="Times New Roman" w:hAnsi="Times New Roman" w:cs="Times New Roman"/>
          <w:i/>
        </w:rPr>
        <w:t xml:space="preserve">“calibrar a presunção constitucionalidade dos atos normativos, e também, por </w:t>
      </w:r>
      <w:r w:rsidR="00711889" w:rsidRPr="00974304">
        <w:rPr>
          <w:rFonts w:ascii="Times New Roman" w:hAnsi="Times New Roman" w:cs="Times New Roman"/>
          <w:i/>
        </w:rPr>
        <w:t>consequência</w:t>
      </w:r>
      <w:r w:rsidRPr="00974304">
        <w:rPr>
          <w:rFonts w:ascii="Times New Roman" w:hAnsi="Times New Roman" w:cs="Times New Roman"/>
          <w:i/>
        </w:rPr>
        <w:t>, o grau de ativismo do Poder Judiciário no exercício da jurisdição constitucional”</w:t>
      </w:r>
      <w:r w:rsidRPr="00974304">
        <w:rPr>
          <w:rStyle w:val="FootnoteReference"/>
          <w:rFonts w:ascii="Times New Roman" w:hAnsi="Times New Roman" w:cs="Times New Roman"/>
        </w:rPr>
        <w:footnoteReference w:id="519"/>
      </w:r>
      <w:r w:rsidRPr="00974304">
        <w:rPr>
          <w:rFonts w:ascii="Times New Roman" w:hAnsi="Times New Roman" w:cs="Times New Roman"/>
        </w:rPr>
        <w:t xml:space="preserve">. Afirmam, a propósito, que a postura do Supremo Tribunal Federal deve ser mais ativista quando estiverem em jogo as </w:t>
      </w:r>
      <w:r w:rsidRPr="00974304">
        <w:rPr>
          <w:rFonts w:ascii="Times New Roman" w:hAnsi="Times New Roman" w:cs="Times New Roman"/>
          <w:i/>
        </w:rPr>
        <w:t>condições de funcionamento da democracia</w:t>
      </w:r>
      <w:r w:rsidRPr="00974304">
        <w:rPr>
          <w:rFonts w:ascii="Times New Roman" w:hAnsi="Times New Roman" w:cs="Times New Roman"/>
        </w:rPr>
        <w:t xml:space="preserve"> e os </w:t>
      </w:r>
      <w:r w:rsidRPr="00974304">
        <w:rPr>
          <w:rFonts w:ascii="Times New Roman" w:hAnsi="Times New Roman" w:cs="Times New Roman"/>
          <w:i/>
        </w:rPr>
        <w:t>direitos materialmente fundamentais</w:t>
      </w:r>
      <w:r w:rsidRPr="00974304">
        <w:rPr>
          <w:rFonts w:ascii="Times New Roman" w:hAnsi="Times New Roman" w:cs="Times New Roman"/>
        </w:rPr>
        <w:t xml:space="preserve">. </w:t>
      </w:r>
      <w:r w:rsidR="003F3EC6" w:rsidRPr="00974304">
        <w:rPr>
          <w:rFonts w:ascii="Times New Roman" w:hAnsi="Times New Roman" w:cs="Times New Roman"/>
        </w:rPr>
        <w:t>De fato, e para além da intrincada discussão a propósito da “dificuldade contramajoritária”</w:t>
      </w:r>
      <w:r w:rsidR="00626D64" w:rsidRPr="00974304">
        <w:rPr>
          <w:rStyle w:val="FootnoteReference"/>
          <w:rFonts w:ascii="Times New Roman" w:hAnsi="Times New Roman" w:cs="Times New Roman"/>
        </w:rPr>
        <w:footnoteReference w:id="520"/>
      </w:r>
      <w:r w:rsidR="003F3EC6" w:rsidRPr="00974304">
        <w:rPr>
          <w:rFonts w:ascii="Times New Roman" w:hAnsi="Times New Roman" w:cs="Times New Roman"/>
        </w:rPr>
        <w:t xml:space="preserve"> da jurisdição constitucional, não se pode imputar a pecha d</w:t>
      </w:r>
      <w:r w:rsidR="00626D64" w:rsidRPr="00974304">
        <w:rPr>
          <w:rFonts w:ascii="Times New Roman" w:hAnsi="Times New Roman" w:cs="Times New Roman"/>
        </w:rPr>
        <w:t xml:space="preserve">e </w:t>
      </w:r>
      <w:r w:rsidR="00711889" w:rsidRPr="00974304">
        <w:rPr>
          <w:rFonts w:ascii="Times New Roman" w:hAnsi="Times New Roman" w:cs="Times New Roman"/>
        </w:rPr>
        <w:t>antidemocrática</w:t>
      </w:r>
      <w:r w:rsidR="00626D64" w:rsidRPr="00974304">
        <w:rPr>
          <w:rFonts w:ascii="Times New Roman" w:hAnsi="Times New Roman" w:cs="Times New Roman"/>
        </w:rPr>
        <w:t xml:space="preserve"> à</w:t>
      </w:r>
      <w:r w:rsidR="003F3EC6" w:rsidRPr="00974304">
        <w:rPr>
          <w:rFonts w:ascii="Times New Roman" w:hAnsi="Times New Roman" w:cs="Times New Roman"/>
        </w:rPr>
        <w:t xml:space="preserve"> atuação jurisdicional que </w:t>
      </w:r>
      <w:r w:rsidR="00626D64" w:rsidRPr="00974304">
        <w:rPr>
          <w:rFonts w:ascii="Times New Roman" w:hAnsi="Times New Roman" w:cs="Times New Roman"/>
        </w:rPr>
        <w:t>objetive o</w:t>
      </w:r>
      <w:r w:rsidR="003F3EC6" w:rsidRPr="00974304">
        <w:rPr>
          <w:rFonts w:ascii="Times New Roman" w:hAnsi="Times New Roman" w:cs="Times New Roman"/>
        </w:rPr>
        <w:t xml:space="preserve"> aperfeiçoamento do funcionamento do regime democrático. </w:t>
      </w:r>
      <w:r w:rsidR="00626D64" w:rsidRPr="00974304">
        <w:rPr>
          <w:rFonts w:ascii="Times New Roman" w:hAnsi="Times New Roman" w:cs="Times New Roman"/>
        </w:rPr>
        <w:t>Como afirmado anteriormente, mesmo autores de perfil abertamente procedimentalista, não obstante manifestem grave desconfiança quanto à legitimidade da jurisdição constitucional, reconhecem a importância do seu papel no contexto da proteção aos pressupostos de funcionamento da democracia</w:t>
      </w:r>
      <w:r w:rsidR="00626D64" w:rsidRPr="00974304">
        <w:rPr>
          <w:rStyle w:val="FootnoteReference"/>
          <w:rFonts w:ascii="Times New Roman" w:hAnsi="Times New Roman" w:cs="Times New Roman"/>
        </w:rPr>
        <w:footnoteReference w:id="521"/>
      </w:r>
      <w:r w:rsidR="00626D64" w:rsidRPr="00974304">
        <w:rPr>
          <w:rFonts w:ascii="Times New Roman" w:hAnsi="Times New Roman" w:cs="Times New Roman"/>
        </w:rPr>
        <w:t xml:space="preserve">. </w:t>
      </w:r>
      <w:r w:rsidR="00396612" w:rsidRPr="00974304">
        <w:rPr>
          <w:rFonts w:ascii="Times New Roman" w:hAnsi="Times New Roman" w:cs="Times New Roman"/>
        </w:rPr>
        <w:t>Por outro lado, parece indiscutível que uma noção substancial de democracia envolve a construção de condições para que as pessoas possam expor e debater livremente suas ideias no espaço público. E isso depende do estabelecimento de um regime político que trata as pessoas como livres e iguais, respeitando a dignidade de cada ser humano, que então será capaz de participar dos processos deliberativos e produzir, discursivamente, o direito ao qual se vinculará de modo legítimo</w:t>
      </w:r>
      <w:r w:rsidR="000177B5" w:rsidRPr="00974304">
        <w:rPr>
          <w:rStyle w:val="FootnoteReference"/>
          <w:rFonts w:ascii="Times New Roman" w:hAnsi="Times New Roman" w:cs="Times New Roman"/>
        </w:rPr>
        <w:footnoteReference w:id="522"/>
      </w:r>
      <w:r w:rsidR="00396612" w:rsidRPr="00974304">
        <w:rPr>
          <w:rFonts w:ascii="Times New Roman" w:hAnsi="Times New Roman" w:cs="Times New Roman"/>
        </w:rPr>
        <w:t xml:space="preserve">. </w:t>
      </w:r>
    </w:p>
    <w:p w14:paraId="5357EAA8" w14:textId="77777777" w:rsidR="001E7408" w:rsidRPr="00974304" w:rsidRDefault="001E7408" w:rsidP="00626D64">
      <w:pPr>
        <w:spacing w:line="360" w:lineRule="auto"/>
        <w:ind w:firstLine="709"/>
        <w:jc w:val="both"/>
        <w:rPr>
          <w:rFonts w:ascii="Times New Roman" w:hAnsi="Times New Roman" w:cs="Times New Roman"/>
        </w:rPr>
      </w:pPr>
    </w:p>
    <w:p w14:paraId="37C0FB78" w14:textId="71A76EF0" w:rsidR="001E7408" w:rsidRPr="00974304" w:rsidRDefault="001E7408" w:rsidP="00626D64">
      <w:pPr>
        <w:spacing w:line="360" w:lineRule="auto"/>
        <w:ind w:firstLine="709"/>
        <w:jc w:val="both"/>
        <w:rPr>
          <w:rFonts w:ascii="Times New Roman" w:hAnsi="Times New Roman" w:cs="Times New Roman"/>
        </w:rPr>
      </w:pPr>
      <w:r w:rsidRPr="00974304">
        <w:rPr>
          <w:rFonts w:ascii="Times New Roman" w:hAnsi="Times New Roman" w:cs="Times New Roman"/>
        </w:rPr>
        <w:t>A proposta de Claudio Pereira de Souza Neto e Daniel S</w:t>
      </w:r>
      <w:r w:rsidR="00681E95" w:rsidRPr="00974304">
        <w:rPr>
          <w:rFonts w:ascii="Times New Roman" w:hAnsi="Times New Roman" w:cs="Times New Roman"/>
        </w:rPr>
        <w:t xml:space="preserve">armento de reconhecimento de maior amplitude de atuação do Supremo Tribunal Federal no campo da proteção às </w:t>
      </w:r>
      <w:r w:rsidR="00681E95" w:rsidRPr="00974304">
        <w:rPr>
          <w:rFonts w:ascii="Times New Roman" w:hAnsi="Times New Roman" w:cs="Times New Roman"/>
          <w:i/>
        </w:rPr>
        <w:t>condições de funcionamento da democracia</w:t>
      </w:r>
      <w:r w:rsidR="00D933DB" w:rsidRPr="00974304">
        <w:rPr>
          <w:rStyle w:val="FootnoteReference"/>
          <w:rFonts w:ascii="Times New Roman" w:hAnsi="Times New Roman" w:cs="Times New Roman"/>
          <w:i/>
        </w:rPr>
        <w:footnoteReference w:id="523"/>
      </w:r>
      <w:r w:rsidR="00681E95" w:rsidRPr="00974304">
        <w:rPr>
          <w:rFonts w:ascii="Times New Roman" w:hAnsi="Times New Roman" w:cs="Times New Roman"/>
        </w:rPr>
        <w:t xml:space="preserve"> e aos </w:t>
      </w:r>
      <w:r w:rsidR="00681E95" w:rsidRPr="00974304">
        <w:rPr>
          <w:rFonts w:ascii="Times New Roman" w:hAnsi="Times New Roman" w:cs="Times New Roman"/>
          <w:i/>
        </w:rPr>
        <w:t>direitos materialmente fundamentais</w:t>
      </w:r>
      <w:r w:rsidR="00681E95" w:rsidRPr="00974304">
        <w:rPr>
          <w:rFonts w:ascii="Times New Roman" w:hAnsi="Times New Roman" w:cs="Times New Roman"/>
        </w:rPr>
        <w:t xml:space="preserve"> </w:t>
      </w:r>
      <w:r w:rsidR="00711889" w:rsidRPr="00974304">
        <w:rPr>
          <w:rFonts w:ascii="Times New Roman" w:hAnsi="Times New Roman" w:cs="Times New Roman"/>
        </w:rPr>
        <w:t>constitui</w:t>
      </w:r>
      <w:r w:rsidR="00681E95" w:rsidRPr="00974304">
        <w:rPr>
          <w:rFonts w:ascii="Times New Roman" w:hAnsi="Times New Roman" w:cs="Times New Roman"/>
        </w:rPr>
        <w:t xml:space="preserve"> importante vetor para a interpretação do âmbito material garantido pelo mandado de injunção e, </w:t>
      </w:r>
      <w:r w:rsidR="00681E95" w:rsidRPr="00974304">
        <w:rPr>
          <w:rFonts w:ascii="Times New Roman" w:hAnsi="Times New Roman" w:cs="Times New Roman"/>
          <w:i/>
        </w:rPr>
        <w:t>a fortiori</w:t>
      </w:r>
      <w:r w:rsidR="00681E95" w:rsidRPr="00974304">
        <w:rPr>
          <w:rFonts w:ascii="Times New Roman" w:hAnsi="Times New Roman" w:cs="Times New Roman"/>
        </w:rPr>
        <w:t>, para a delimitação do espaço de atuação normativa da jurisdição constitucional. O intuito deste esforço argumentativo está em transformar a cláusula de abertura normativa da jurisdição constitucional (</w:t>
      </w:r>
      <w:r w:rsidR="00681E95" w:rsidRPr="00974304">
        <w:rPr>
          <w:rFonts w:ascii="Times New Roman" w:hAnsi="Times New Roman" w:cs="Times New Roman"/>
          <w:color w:val="141414"/>
        </w:rPr>
        <w:t>art. 5</w:t>
      </w:r>
      <w:r w:rsidR="00681E95" w:rsidRPr="00974304">
        <w:rPr>
          <w:rFonts w:ascii="Times New Roman" w:hAnsi="Times New Roman" w:cs="Times New Roman"/>
          <w:color w:val="141414"/>
          <w:vertAlign w:val="superscript"/>
        </w:rPr>
        <w:t>o</w:t>
      </w:r>
      <w:r w:rsidR="00681E95" w:rsidRPr="00974304">
        <w:rPr>
          <w:rFonts w:ascii="Times New Roman" w:hAnsi="Times New Roman" w:cs="Times New Roman"/>
          <w:color w:val="141414"/>
        </w:rPr>
        <w:t>, LXXI, CF) em um instrumento democrático, impedindo, assim, que a função normativa de suplência imputada pela Constituição ao Judiciár</w:t>
      </w:r>
      <w:r w:rsidR="0017658B" w:rsidRPr="00974304">
        <w:rPr>
          <w:rFonts w:ascii="Times New Roman" w:hAnsi="Times New Roman" w:cs="Times New Roman"/>
          <w:color w:val="141414"/>
        </w:rPr>
        <w:t xml:space="preserve">io </w:t>
      </w:r>
      <w:r w:rsidR="00681E95" w:rsidRPr="00974304">
        <w:rPr>
          <w:rFonts w:ascii="Times New Roman" w:hAnsi="Times New Roman" w:cs="Times New Roman"/>
          <w:color w:val="141414"/>
        </w:rPr>
        <w:t xml:space="preserve">se converta em usurpação antidemocrática da função legislativa. Daí porque a defesa de uma interpretação da norma que disciplina o mandado de injunção </w:t>
      </w:r>
      <w:r w:rsidR="00271E05" w:rsidRPr="00974304">
        <w:rPr>
          <w:rFonts w:ascii="Times New Roman" w:hAnsi="Times New Roman" w:cs="Times New Roman"/>
          <w:color w:val="141414"/>
        </w:rPr>
        <w:t>dirigida</w:t>
      </w:r>
      <w:r w:rsidR="00681E95" w:rsidRPr="00974304">
        <w:rPr>
          <w:rFonts w:ascii="Times New Roman" w:hAnsi="Times New Roman" w:cs="Times New Roman"/>
          <w:color w:val="141414"/>
        </w:rPr>
        <w:t xml:space="preserve"> a conferir-lhe a missão de proteção privilegiada de direitos materialmente fundamentais, ou seja, aqueles necessários à garantia das condições de realização de uma democracia efetiva e substancial</w:t>
      </w:r>
      <w:r w:rsidR="00D933DB" w:rsidRPr="00974304">
        <w:rPr>
          <w:rStyle w:val="FootnoteReference"/>
          <w:rFonts w:ascii="Times New Roman" w:hAnsi="Times New Roman" w:cs="Times New Roman"/>
          <w:color w:val="141414"/>
        </w:rPr>
        <w:footnoteReference w:id="524"/>
      </w:r>
      <w:r w:rsidR="00681E95" w:rsidRPr="00974304">
        <w:rPr>
          <w:rFonts w:ascii="Times New Roman" w:hAnsi="Times New Roman" w:cs="Times New Roman"/>
          <w:color w:val="141414"/>
        </w:rPr>
        <w:t xml:space="preserve">. A criação do direito pelo Judiciário, como solução para contornar a omissão legislativa inconstitucional, </w:t>
      </w:r>
      <w:r w:rsidR="00271E05" w:rsidRPr="00974304">
        <w:rPr>
          <w:rFonts w:ascii="Times New Roman" w:hAnsi="Times New Roman" w:cs="Times New Roman"/>
          <w:color w:val="141414"/>
        </w:rPr>
        <w:t>deve transitar pelos caminhos da neutralidade política</w:t>
      </w:r>
      <w:r w:rsidR="008B4EC2" w:rsidRPr="00974304">
        <w:rPr>
          <w:rStyle w:val="FootnoteReference"/>
          <w:rFonts w:ascii="Times New Roman" w:hAnsi="Times New Roman" w:cs="Times New Roman"/>
          <w:color w:val="141414"/>
        </w:rPr>
        <w:footnoteReference w:id="525"/>
      </w:r>
      <w:r w:rsidR="00271E05" w:rsidRPr="00974304">
        <w:rPr>
          <w:rFonts w:ascii="Times New Roman" w:hAnsi="Times New Roman" w:cs="Times New Roman"/>
          <w:color w:val="141414"/>
        </w:rPr>
        <w:t xml:space="preserve">, sem fazer da autorização constitucional para o exercício da função normativa de suplência uma carta em branco para legislar de acordo com doutrinas abrangentes particulares. </w:t>
      </w:r>
    </w:p>
    <w:p w14:paraId="0C441A7E" w14:textId="77777777" w:rsidR="006C5B0D" w:rsidRPr="00974304" w:rsidRDefault="006C5B0D" w:rsidP="00F87198">
      <w:pPr>
        <w:spacing w:line="360" w:lineRule="auto"/>
        <w:ind w:firstLine="709"/>
        <w:jc w:val="both"/>
        <w:rPr>
          <w:rFonts w:ascii="Times New Roman" w:hAnsi="Times New Roman" w:cs="Times New Roman"/>
        </w:rPr>
      </w:pPr>
    </w:p>
    <w:p w14:paraId="68BC23A7" w14:textId="2E00A949" w:rsidR="00030EDA" w:rsidRPr="00974304" w:rsidRDefault="00473D91" w:rsidP="00BB479C">
      <w:pPr>
        <w:spacing w:line="360" w:lineRule="auto"/>
        <w:jc w:val="both"/>
        <w:rPr>
          <w:rFonts w:ascii="Times New Roman" w:hAnsi="Times New Roman" w:cs="Times New Roman"/>
          <w:b/>
        </w:rPr>
      </w:pPr>
      <w:r w:rsidRPr="00974304">
        <w:rPr>
          <w:rFonts w:ascii="Times New Roman" w:hAnsi="Times New Roman" w:cs="Times New Roman"/>
          <w:b/>
        </w:rPr>
        <w:t>6.6.1. A DELIMITAÇÃO DO CAMPO DOS DIREITOS MATERIALMENTE FUNDAMENTAIS</w:t>
      </w:r>
    </w:p>
    <w:p w14:paraId="415EF8D5" w14:textId="77777777" w:rsidR="00BB479C" w:rsidRPr="00974304" w:rsidRDefault="00BB479C" w:rsidP="00BB479C">
      <w:pPr>
        <w:spacing w:line="360" w:lineRule="auto"/>
        <w:jc w:val="both"/>
        <w:rPr>
          <w:rFonts w:ascii="Times New Roman" w:hAnsi="Times New Roman" w:cs="Times New Roman"/>
        </w:rPr>
      </w:pPr>
    </w:p>
    <w:p w14:paraId="64FC21B9" w14:textId="27B0C56E" w:rsidR="003B1C80" w:rsidRPr="00974304" w:rsidRDefault="003B1C80" w:rsidP="003B1C80">
      <w:pPr>
        <w:spacing w:line="360" w:lineRule="auto"/>
        <w:ind w:firstLine="709"/>
        <w:jc w:val="both"/>
        <w:rPr>
          <w:rFonts w:ascii="Times New Roman" w:hAnsi="Times New Roman" w:cs="Times New Roman"/>
        </w:rPr>
      </w:pPr>
      <w:r w:rsidRPr="00974304">
        <w:rPr>
          <w:rFonts w:ascii="Times New Roman" w:hAnsi="Times New Roman" w:cs="Times New Roman"/>
        </w:rPr>
        <w:t>Defende-se neste trabalho a tese de que a função normativa desempenhada pelo Supremo Tribunal Federal deve circunscrever-se à superação de estado de omissão inconstitucional que obstaculize o exercício de direitos materialmente fundamentais. Essa assertiva é resultante do entrelaçamento das seguintes premissas teóricas: (i) a regra constitucional que disciplina o mandado de injunção expressa uma norma de competência normativa deferida ao STF; (ii) a Constituição define o âmbito material de incidência da competência normativa do STF ao estabelecer que “</w:t>
      </w:r>
      <w:r w:rsidRPr="00974304">
        <w:rPr>
          <w:rFonts w:ascii="Times New Roman" w:hAnsi="Times New Roman" w:cs="Times New Roman"/>
          <w:i/>
        </w:rPr>
        <w:t>conceder-se-á Mandado de Injunção sempre que a falta de norma regulamentadora torne inviável o exercício dos direitos e liberdades constitucionais e das prerrogativas inerentes à nacionalidade, à soberania e à cidadania</w:t>
      </w:r>
      <w:r w:rsidRPr="00974304">
        <w:rPr>
          <w:rFonts w:ascii="Times New Roman" w:hAnsi="Times New Roman" w:cs="Times New Roman"/>
        </w:rPr>
        <w:t xml:space="preserve">”; (iii) a norma constitucional que define a competência normativa do STF deve ser interpretada, como exigência do respeito ao princípio democrático, como autorização para criação judicial de normas para superação do estado de omissão inconstitucional que inviabilize o exercício de direitos materialmente fundamentais. É nesse contexto que se mostra necessário esclarecer o sentido da expressão </w:t>
      </w:r>
      <w:r w:rsidRPr="00974304">
        <w:rPr>
          <w:rFonts w:ascii="Times New Roman" w:hAnsi="Times New Roman" w:cs="Times New Roman"/>
          <w:i/>
        </w:rPr>
        <w:t>direitos materialmente fundamentais</w:t>
      </w:r>
      <w:r w:rsidR="004A38B3" w:rsidRPr="00974304">
        <w:rPr>
          <w:rStyle w:val="FootnoteReference"/>
          <w:rFonts w:ascii="Times New Roman" w:hAnsi="Times New Roman" w:cs="Times New Roman"/>
          <w:i/>
        </w:rPr>
        <w:footnoteReference w:id="526"/>
      </w:r>
      <w:r w:rsidRPr="00974304">
        <w:rPr>
          <w:rFonts w:ascii="Times New Roman" w:hAnsi="Times New Roman" w:cs="Times New Roman"/>
        </w:rPr>
        <w:t xml:space="preserve">. </w:t>
      </w:r>
      <w:r w:rsidR="006C676D" w:rsidRPr="00974304">
        <w:rPr>
          <w:rFonts w:ascii="Times New Roman" w:hAnsi="Times New Roman" w:cs="Times New Roman"/>
        </w:rPr>
        <w:t xml:space="preserve">Ganha centralidade, segundo a visão defendida neste trabalho, estabelecer qual a abrangência do conceito de direitos fundamentais: restringindo-se ou ampliando-se sua abrangência, restringe-se ou amplia-se também o campo de competência normativa do Supremo Tribunal Federal. </w:t>
      </w:r>
    </w:p>
    <w:p w14:paraId="031ABEA0" w14:textId="77777777" w:rsidR="004A38B3" w:rsidRPr="00974304" w:rsidRDefault="004A38B3" w:rsidP="003B1C80">
      <w:pPr>
        <w:spacing w:line="360" w:lineRule="auto"/>
        <w:ind w:firstLine="709"/>
        <w:jc w:val="both"/>
        <w:rPr>
          <w:rFonts w:ascii="Times New Roman" w:hAnsi="Times New Roman" w:cs="Times New Roman"/>
        </w:rPr>
      </w:pPr>
    </w:p>
    <w:p w14:paraId="7E3C06AA" w14:textId="79D3F041" w:rsidR="00E31243" w:rsidRPr="00974304" w:rsidRDefault="004A38B3" w:rsidP="008B4EC2">
      <w:pPr>
        <w:spacing w:line="360" w:lineRule="auto"/>
        <w:ind w:firstLine="709"/>
        <w:jc w:val="both"/>
        <w:rPr>
          <w:rFonts w:ascii="Times New Roman" w:hAnsi="Times New Roman" w:cs="Times New Roman"/>
        </w:rPr>
      </w:pPr>
      <w:r w:rsidRPr="00974304">
        <w:rPr>
          <w:rFonts w:ascii="Times New Roman" w:hAnsi="Times New Roman" w:cs="Times New Roman"/>
        </w:rPr>
        <w:t>Carlos Bernal Pulido defende a ideia de que um direito subjetivo precisa manifestar pelo menos uma propriedade formal e outra material para ser considerado um direito fundamental. As propriedades formais estão relacionadas ao posicionamento dos direitos fundamentais em uma fonte específica do direito. Para o autor, quatro são as propriedades formais comumente denominadas propriedades fundamentais do direito fundamental: (i) o pertencimento da disposição fundamental, que estatui o direito fundamental, ao capítulo dos direitos fundamentais da Constituição; (2) o pertencimento da disposição fundamental, ao texto da Constituição; (3) o pertencimento da dispo</w:t>
      </w:r>
      <w:r w:rsidR="00E67423" w:rsidRPr="00974304">
        <w:rPr>
          <w:rFonts w:ascii="Times New Roman" w:hAnsi="Times New Roman" w:cs="Times New Roman"/>
        </w:rPr>
        <w:t>sição</w:t>
      </w:r>
      <w:r w:rsidRPr="00974304">
        <w:rPr>
          <w:rFonts w:ascii="Times New Roman" w:hAnsi="Times New Roman" w:cs="Times New Roman"/>
        </w:rPr>
        <w:t xml:space="preserve"> de direito fundamental,</w:t>
      </w:r>
      <w:r w:rsidR="00E67423" w:rsidRPr="00974304">
        <w:rPr>
          <w:rFonts w:ascii="Times New Roman" w:hAnsi="Times New Roman" w:cs="Times New Roman"/>
        </w:rPr>
        <w:t xml:space="preserve"> ao texto da Constituição ou a </w:t>
      </w:r>
      <w:r w:rsidRPr="00974304">
        <w:rPr>
          <w:rFonts w:ascii="Times New Roman" w:hAnsi="Times New Roman" w:cs="Times New Roman"/>
        </w:rPr>
        <w:t>outra fonte do direito (principalmente pactos, convenções e outras fintes de direito); e (4) o reconhecimento não de uma disposição fundamental, mas da validade de uma norma de direito fundamental ou de uma posição de direito fundamental caucionada por ela por meio da jurisdição constitucional</w:t>
      </w:r>
      <w:r w:rsidR="00E67423" w:rsidRPr="00974304">
        <w:rPr>
          <w:rStyle w:val="FootnoteReference"/>
          <w:rFonts w:ascii="Times New Roman" w:hAnsi="Times New Roman" w:cs="Times New Roman"/>
        </w:rPr>
        <w:footnoteReference w:id="527"/>
      </w:r>
      <w:r w:rsidRPr="00974304">
        <w:rPr>
          <w:rFonts w:ascii="Times New Roman" w:hAnsi="Times New Roman" w:cs="Times New Roman"/>
        </w:rPr>
        <w:t xml:space="preserve">. </w:t>
      </w:r>
      <w:r w:rsidR="00E67423" w:rsidRPr="00974304">
        <w:rPr>
          <w:rFonts w:ascii="Times New Roman" w:hAnsi="Times New Roman" w:cs="Times New Roman"/>
        </w:rPr>
        <w:t>As propriedades materiais dos direitos fundamentais, por outro lado, podem ser assim sintetizadas: confere fundamentalidade material aos direitos subjetivos a característica consistente em proteger interesses fundamentais do indivíduo, quais sejam (1) liberdade, (2) autonomia, (3) igualdade e (4) satisfação das necessidades básicas</w:t>
      </w:r>
      <w:r w:rsidR="00E67423" w:rsidRPr="00974304">
        <w:rPr>
          <w:rStyle w:val="FootnoteReference"/>
          <w:rFonts w:ascii="Times New Roman" w:hAnsi="Times New Roman" w:cs="Times New Roman"/>
        </w:rPr>
        <w:footnoteReference w:id="528"/>
      </w:r>
      <w:r w:rsidR="00E67423" w:rsidRPr="00974304">
        <w:rPr>
          <w:rFonts w:ascii="Times New Roman" w:hAnsi="Times New Roman" w:cs="Times New Roman"/>
        </w:rPr>
        <w:t xml:space="preserve">. </w:t>
      </w:r>
      <w:r w:rsidR="003A1B1D" w:rsidRPr="00974304">
        <w:rPr>
          <w:rFonts w:ascii="Times New Roman" w:hAnsi="Times New Roman" w:cs="Times New Roman"/>
        </w:rPr>
        <w:t xml:space="preserve">Conclui o autor no sentido de que </w:t>
      </w:r>
      <w:r w:rsidR="003A1B1D" w:rsidRPr="00974304">
        <w:rPr>
          <w:rFonts w:ascii="Times New Roman" w:hAnsi="Times New Roman" w:cs="Times New Roman"/>
          <w:i/>
        </w:rPr>
        <w:t>“um direito subjetivo deve ser reconhecido como direito fundamental quando proteger as habilidades morais do indivíduo liberal ou sua imputabilidade, bem como quando visar satisfazer as necessidades fundamentais do indivíduo”</w:t>
      </w:r>
      <w:r w:rsidR="003A1B1D" w:rsidRPr="00974304">
        <w:rPr>
          <w:rStyle w:val="FootnoteReference"/>
          <w:rFonts w:ascii="Times New Roman" w:hAnsi="Times New Roman" w:cs="Times New Roman"/>
        </w:rPr>
        <w:footnoteReference w:id="529"/>
      </w:r>
      <w:r w:rsidR="003A1B1D" w:rsidRPr="00974304">
        <w:rPr>
          <w:rFonts w:ascii="Times New Roman" w:hAnsi="Times New Roman" w:cs="Times New Roman"/>
        </w:rPr>
        <w:t>.</w:t>
      </w:r>
      <w:r w:rsidR="00E31243" w:rsidRPr="00974304">
        <w:rPr>
          <w:rFonts w:ascii="Times New Roman" w:hAnsi="Times New Roman" w:cs="Times New Roman"/>
        </w:rPr>
        <w:t xml:space="preserve"> </w:t>
      </w:r>
    </w:p>
    <w:p w14:paraId="6EF05691" w14:textId="77777777" w:rsidR="003B1C80" w:rsidRPr="00974304" w:rsidRDefault="003B1C80" w:rsidP="003B1C80">
      <w:pPr>
        <w:spacing w:line="360" w:lineRule="auto"/>
        <w:ind w:firstLine="709"/>
        <w:jc w:val="both"/>
        <w:rPr>
          <w:rFonts w:ascii="Times New Roman" w:hAnsi="Times New Roman" w:cs="Times New Roman"/>
        </w:rPr>
      </w:pPr>
    </w:p>
    <w:p w14:paraId="37B9FAF6" w14:textId="3A79F595" w:rsidR="006C676D" w:rsidRPr="00974304" w:rsidRDefault="00183BBC" w:rsidP="006C676D">
      <w:pPr>
        <w:spacing w:line="360" w:lineRule="auto"/>
        <w:ind w:firstLine="709"/>
        <w:jc w:val="both"/>
        <w:rPr>
          <w:rFonts w:ascii="Times New Roman" w:hAnsi="Times New Roman" w:cs="Times New Roman"/>
        </w:rPr>
      </w:pPr>
      <w:r w:rsidRPr="00974304">
        <w:rPr>
          <w:rFonts w:ascii="Times New Roman" w:hAnsi="Times New Roman" w:cs="Times New Roman"/>
        </w:rPr>
        <w:t>A quadra atual autoriza a afirmação categórica de que a democracia pressupõe a garantia de certos direitos fundamentais (aos quais se atribui, nessa perspectiva, a qualidade de fundamentalidade material). É certo que há controvérsias a respeito de quais direitos ostentariam essa especial qualificação jurídica</w:t>
      </w:r>
      <w:r w:rsidR="0018624B" w:rsidRPr="00974304">
        <w:rPr>
          <w:rStyle w:val="FootnoteReference"/>
          <w:rFonts w:ascii="Times New Roman" w:hAnsi="Times New Roman" w:cs="Times New Roman"/>
        </w:rPr>
        <w:footnoteReference w:id="530"/>
      </w:r>
      <w:r w:rsidRPr="00974304">
        <w:rPr>
          <w:rFonts w:ascii="Times New Roman" w:hAnsi="Times New Roman" w:cs="Times New Roman"/>
        </w:rPr>
        <w:t xml:space="preserve">. Em larga medida a discussão acerca da definição do rol de direitos materialmente fundamentais pode ser reconduzida ao debate já referido entre procedimentalistas e substancialistas. A concepção </w:t>
      </w:r>
      <w:r w:rsidR="00193F47" w:rsidRPr="00974304">
        <w:rPr>
          <w:rFonts w:ascii="Times New Roman" w:hAnsi="Times New Roman" w:cs="Times New Roman"/>
        </w:rPr>
        <w:t>defendida por John Hart Ely, coerente com sua matriz procedimentalista, imputa a qualidade de materialmente fundamentais aos direitos relacionados às liberdades públicas clássicas: liberdade de expressão, liberdade de religião, etc.) e aos instrumentos de proteção de minorias que sejam vítimas tradicionais de preconceito no espaço público</w:t>
      </w:r>
      <w:r w:rsidR="00193F47" w:rsidRPr="00974304">
        <w:rPr>
          <w:rStyle w:val="FootnoteReference"/>
          <w:rFonts w:ascii="Times New Roman" w:hAnsi="Times New Roman" w:cs="Times New Roman"/>
        </w:rPr>
        <w:footnoteReference w:id="531"/>
      </w:r>
      <w:r w:rsidR="00193F47" w:rsidRPr="00974304">
        <w:rPr>
          <w:rFonts w:ascii="Times New Roman" w:hAnsi="Times New Roman" w:cs="Times New Roman"/>
        </w:rPr>
        <w:t xml:space="preserve">. A perspectiva sustentada por Habermas, embora compartilhe com Ely a matriz procedimentalista, supõe que a democracia, para realizar-se, depende da garantia de uma gama mais extensa de direitos fundamentais: </w:t>
      </w:r>
    </w:p>
    <w:p w14:paraId="72BD1E39" w14:textId="77777777" w:rsidR="006C676D" w:rsidRPr="00974304" w:rsidRDefault="006C676D" w:rsidP="006C676D">
      <w:pPr>
        <w:spacing w:line="360" w:lineRule="auto"/>
        <w:ind w:firstLine="709"/>
        <w:jc w:val="both"/>
        <w:rPr>
          <w:rFonts w:ascii="Times New Roman" w:hAnsi="Times New Roman" w:cs="Times New Roman"/>
        </w:rPr>
      </w:pPr>
    </w:p>
    <w:p w14:paraId="017FAEE4" w14:textId="284A8B80" w:rsidR="006C676D" w:rsidRPr="00974304" w:rsidRDefault="006C676D" w:rsidP="006C676D">
      <w:pPr>
        <w:ind w:left="2268"/>
        <w:jc w:val="both"/>
        <w:rPr>
          <w:rFonts w:ascii="Times New Roman" w:hAnsi="Times New Roman" w:cs="Times New Roman"/>
          <w:iCs/>
        </w:rPr>
      </w:pPr>
      <w:r w:rsidRPr="00974304">
        <w:rPr>
          <w:rFonts w:ascii="Times New Roman" w:hAnsi="Times New Roman" w:cs="Times New Roman"/>
        </w:rPr>
        <w:t xml:space="preserve">(1) </w:t>
      </w:r>
      <w:r w:rsidR="00396612" w:rsidRPr="00974304">
        <w:rPr>
          <w:rFonts w:ascii="Times New Roman" w:hAnsi="Times New Roman" w:cs="Times New Roman"/>
          <w:iCs/>
        </w:rPr>
        <w:t xml:space="preserve">Direitos fundamentais que resultam da </w:t>
      </w:r>
      <w:r w:rsidR="00711889" w:rsidRPr="00974304">
        <w:rPr>
          <w:rFonts w:ascii="Times New Roman" w:hAnsi="Times New Roman" w:cs="Times New Roman"/>
          <w:iCs/>
        </w:rPr>
        <w:t>configuração</w:t>
      </w:r>
      <w:r w:rsidR="00396612" w:rsidRPr="00974304">
        <w:rPr>
          <w:rFonts w:ascii="Times New Roman" w:hAnsi="Times New Roman" w:cs="Times New Roman"/>
          <w:iCs/>
        </w:rPr>
        <w:t xml:space="preserve"> politicamente </w:t>
      </w:r>
      <w:r w:rsidR="00711889" w:rsidRPr="00974304">
        <w:rPr>
          <w:rFonts w:ascii="Times New Roman" w:hAnsi="Times New Roman" w:cs="Times New Roman"/>
          <w:iCs/>
        </w:rPr>
        <w:t>autônoma</w:t>
      </w:r>
      <w:r w:rsidR="00396612" w:rsidRPr="00974304">
        <w:rPr>
          <w:rFonts w:ascii="Times New Roman" w:hAnsi="Times New Roman" w:cs="Times New Roman"/>
          <w:iCs/>
        </w:rPr>
        <w:t xml:space="preserve"> do direito à maior medida </w:t>
      </w:r>
      <w:r w:rsidR="00711889" w:rsidRPr="00974304">
        <w:rPr>
          <w:rFonts w:ascii="Times New Roman" w:hAnsi="Times New Roman" w:cs="Times New Roman"/>
          <w:iCs/>
        </w:rPr>
        <w:t>possível</w:t>
      </w:r>
      <w:r w:rsidR="00396612" w:rsidRPr="00974304">
        <w:rPr>
          <w:rFonts w:ascii="Times New Roman" w:hAnsi="Times New Roman" w:cs="Times New Roman"/>
          <w:iCs/>
        </w:rPr>
        <w:t xml:space="preserve"> de iguais liberdades subjetivas de </w:t>
      </w:r>
      <w:r w:rsidR="00711889" w:rsidRPr="00974304">
        <w:rPr>
          <w:rFonts w:ascii="Times New Roman" w:hAnsi="Times New Roman" w:cs="Times New Roman"/>
          <w:iCs/>
        </w:rPr>
        <w:t>ação</w:t>
      </w:r>
      <w:r w:rsidR="00396612" w:rsidRPr="00974304">
        <w:rPr>
          <w:rFonts w:ascii="Times New Roman" w:hAnsi="Times New Roman" w:cs="Times New Roman"/>
          <w:iCs/>
        </w:rPr>
        <w:t xml:space="preserve"> (...); (2) direitos fundamentais que resultam da </w:t>
      </w:r>
      <w:r w:rsidR="00711889" w:rsidRPr="00974304">
        <w:rPr>
          <w:rFonts w:ascii="Times New Roman" w:hAnsi="Times New Roman" w:cs="Times New Roman"/>
          <w:iCs/>
        </w:rPr>
        <w:t>configuração</w:t>
      </w:r>
      <w:r w:rsidR="00396612" w:rsidRPr="00974304">
        <w:rPr>
          <w:rFonts w:ascii="Times New Roman" w:hAnsi="Times New Roman" w:cs="Times New Roman"/>
          <w:iCs/>
        </w:rPr>
        <w:t xml:space="preserve"> politicamente </w:t>
      </w:r>
      <w:r w:rsidR="00711889" w:rsidRPr="00974304">
        <w:rPr>
          <w:rFonts w:ascii="Times New Roman" w:hAnsi="Times New Roman" w:cs="Times New Roman"/>
          <w:iCs/>
        </w:rPr>
        <w:t>autônoma</w:t>
      </w:r>
      <w:r w:rsidR="00396612" w:rsidRPr="00974304">
        <w:rPr>
          <w:rFonts w:ascii="Times New Roman" w:hAnsi="Times New Roman" w:cs="Times New Roman"/>
          <w:iCs/>
        </w:rPr>
        <w:t xml:space="preserve"> do status de um membro da </w:t>
      </w:r>
      <w:r w:rsidR="00711889" w:rsidRPr="00974304">
        <w:rPr>
          <w:rFonts w:ascii="Times New Roman" w:hAnsi="Times New Roman" w:cs="Times New Roman"/>
          <w:iCs/>
        </w:rPr>
        <w:t>associação</w:t>
      </w:r>
      <w:r w:rsidR="00396612" w:rsidRPr="00974304">
        <w:rPr>
          <w:rFonts w:ascii="Times New Roman" w:hAnsi="Times New Roman" w:cs="Times New Roman"/>
          <w:iCs/>
        </w:rPr>
        <w:t xml:space="preserve"> de parceiros do direito; (3) direitos fundamentais que resultam imediatamente da </w:t>
      </w:r>
      <w:r w:rsidR="00711889" w:rsidRPr="00974304">
        <w:rPr>
          <w:rFonts w:ascii="Times New Roman" w:hAnsi="Times New Roman" w:cs="Times New Roman"/>
          <w:iCs/>
        </w:rPr>
        <w:t>postulação</w:t>
      </w:r>
      <w:r w:rsidR="00396612" w:rsidRPr="00974304">
        <w:rPr>
          <w:rFonts w:ascii="Times New Roman" w:hAnsi="Times New Roman" w:cs="Times New Roman"/>
          <w:iCs/>
        </w:rPr>
        <w:t xml:space="preserve"> judicial de direitos e da </w:t>
      </w:r>
      <w:r w:rsidR="00711889" w:rsidRPr="00974304">
        <w:rPr>
          <w:rFonts w:ascii="Times New Roman" w:hAnsi="Times New Roman" w:cs="Times New Roman"/>
          <w:iCs/>
        </w:rPr>
        <w:t>configuração</w:t>
      </w:r>
      <w:r w:rsidR="00396612" w:rsidRPr="00974304">
        <w:rPr>
          <w:rFonts w:ascii="Times New Roman" w:hAnsi="Times New Roman" w:cs="Times New Roman"/>
          <w:iCs/>
        </w:rPr>
        <w:t xml:space="preserve"> politicamente </w:t>
      </w:r>
      <w:r w:rsidR="00711889" w:rsidRPr="00974304">
        <w:rPr>
          <w:rFonts w:ascii="Times New Roman" w:hAnsi="Times New Roman" w:cs="Times New Roman"/>
          <w:iCs/>
        </w:rPr>
        <w:t>autônoma</w:t>
      </w:r>
      <w:r w:rsidR="00396612" w:rsidRPr="00974304">
        <w:rPr>
          <w:rFonts w:ascii="Times New Roman" w:hAnsi="Times New Roman" w:cs="Times New Roman"/>
          <w:iCs/>
        </w:rPr>
        <w:t xml:space="preserve"> da </w:t>
      </w:r>
      <w:r w:rsidR="00711889" w:rsidRPr="00974304">
        <w:rPr>
          <w:rFonts w:ascii="Times New Roman" w:hAnsi="Times New Roman" w:cs="Times New Roman"/>
          <w:iCs/>
        </w:rPr>
        <w:t>proteção</w:t>
      </w:r>
      <w:r w:rsidR="00396612" w:rsidRPr="00974304">
        <w:rPr>
          <w:rFonts w:ascii="Times New Roman" w:hAnsi="Times New Roman" w:cs="Times New Roman"/>
          <w:iCs/>
        </w:rPr>
        <w:t xml:space="preserve"> </w:t>
      </w:r>
      <w:r w:rsidR="00711889" w:rsidRPr="00974304">
        <w:rPr>
          <w:rFonts w:ascii="Times New Roman" w:hAnsi="Times New Roman" w:cs="Times New Roman"/>
          <w:iCs/>
        </w:rPr>
        <w:t>jurídica</w:t>
      </w:r>
      <w:r w:rsidR="00396612" w:rsidRPr="00974304">
        <w:rPr>
          <w:rFonts w:ascii="Times New Roman" w:hAnsi="Times New Roman" w:cs="Times New Roman"/>
          <w:iCs/>
        </w:rPr>
        <w:t xml:space="preserve"> individual (...); (4) direitos fundamentais à </w:t>
      </w:r>
      <w:r w:rsidR="00711889" w:rsidRPr="00974304">
        <w:rPr>
          <w:rFonts w:ascii="Times New Roman" w:hAnsi="Times New Roman" w:cs="Times New Roman"/>
          <w:iCs/>
        </w:rPr>
        <w:t>participação</w:t>
      </w:r>
      <w:r w:rsidR="00396612" w:rsidRPr="00974304">
        <w:rPr>
          <w:rFonts w:ascii="Times New Roman" w:hAnsi="Times New Roman" w:cs="Times New Roman"/>
          <w:iCs/>
        </w:rPr>
        <w:t xml:space="preserve">, em igualdade de </w:t>
      </w:r>
      <w:r w:rsidR="00711889" w:rsidRPr="00974304">
        <w:rPr>
          <w:rFonts w:ascii="Times New Roman" w:hAnsi="Times New Roman" w:cs="Times New Roman"/>
          <w:iCs/>
        </w:rPr>
        <w:t>condições</w:t>
      </w:r>
      <w:r w:rsidR="00396612" w:rsidRPr="00974304">
        <w:rPr>
          <w:rFonts w:ascii="Times New Roman" w:hAnsi="Times New Roman" w:cs="Times New Roman"/>
          <w:iCs/>
        </w:rPr>
        <w:t xml:space="preserve">, em processos de </w:t>
      </w:r>
      <w:r w:rsidR="00711889" w:rsidRPr="00974304">
        <w:rPr>
          <w:rFonts w:ascii="Times New Roman" w:hAnsi="Times New Roman" w:cs="Times New Roman"/>
          <w:iCs/>
        </w:rPr>
        <w:t>formação</w:t>
      </w:r>
      <w:r w:rsidR="00396612" w:rsidRPr="00974304">
        <w:rPr>
          <w:rFonts w:ascii="Times New Roman" w:hAnsi="Times New Roman" w:cs="Times New Roman"/>
          <w:iCs/>
        </w:rPr>
        <w:t xml:space="preserve"> de </w:t>
      </w:r>
      <w:r w:rsidR="00711889" w:rsidRPr="00974304">
        <w:rPr>
          <w:rFonts w:ascii="Times New Roman" w:hAnsi="Times New Roman" w:cs="Times New Roman"/>
          <w:iCs/>
        </w:rPr>
        <w:t>opinião</w:t>
      </w:r>
      <w:r w:rsidR="00396612" w:rsidRPr="00974304">
        <w:rPr>
          <w:rFonts w:ascii="Times New Roman" w:hAnsi="Times New Roman" w:cs="Times New Roman"/>
          <w:iCs/>
        </w:rPr>
        <w:t xml:space="preserve"> e da vontade, nos quais os civ</w:t>
      </w:r>
      <w:r w:rsidR="00711889">
        <w:rPr>
          <w:rFonts w:ascii="Times New Roman" w:hAnsi="Times New Roman" w:cs="Times New Roman"/>
          <w:iCs/>
        </w:rPr>
        <w:t>is exercitam sua autonomia polí</w:t>
      </w:r>
      <w:r w:rsidR="00396612" w:rsidRPr="00974304">
        <w:rPr>
          <w:rFonts w:ascii="Times New Roman" w:hAnsi="Times New Roman" w:cs="Times New Roman"/>
          <w:iCs/>
        </w:rPr>
        <w:t xml:space="preserve">tica e </w:t>
      </w:r>
      <w:r w:rsidR="00711889" w:rsidRPr="00974304">
        <w:rPr>
          <w:rFonts w:ascii="Times New Roman" w:hAnsi="Times New Roman" w:cs="Times New Roman"/>
          <w:iCs/>
        </w:rPr>
        <w:t>através</w:t>
      </w:r>
      <w:r w:rsidR="00396612" w:rsidRPr="00974304">
        <w:rPr>
          <w:rFonts w:ascii="Times New Roman" w:hAnsi="Times New Roman" w:cs="Times New Roman"/>
          <w:iCs/>
        </w:rPr>
        <w:t xml:space="preserve"> dos quais eles c</w:t>
      </w:r>
      <w:r w:rsidR="00711889">
        <w:rPr>
          <w:rFonts w:ascii="Times New Roman" w:hAnsi="Times New Roman" w:cs="Times New Roman"/>
          <w:iCs/>
        </w:rPr>
        <w:t>riam direito legí</w:t>
      </w:r>
      <w:r w:rsidR="00396612" w:rsidRPr="00974304">
        <w:rPr>
          <w:rFonts w:ascii="Times New Roman" w:hAnsi="Times New Roman" w:cs="Times New Roman"/>
          <w:iCs/>
        </w:rPr>
        <w:t xml:space="preserve">timo (...); (5) direitos fundamentais a </w:t>
      </w:r>
      <w:r w:rsidR="00711889" w:rsidRPr="00974304">
        <w:rPr>
          <w:rFonts w:ascii="Times New Roman" w:hAnsi="Times New Roman" w:cs="Times New Roman"/>
          <w:iCs/>
        </w:rPr>
        <w:t>condições</w:t>
      </w:r>
      <w:r w:rsidR="00396612" w:rsidRPr="00974304">
        <w:rPr>
          <w:rFonts w:ascii="Times New Roman" w:hAnsi="Times New Roman" w:cs="Times New Roman"/>
          <w:iCs/>
        </w:rPr>
        <w:t xml:space="preserve"> de vida garantidas social, </w:t>
      </w:r>
      <w:r w:rsidR="00711889" w:rsidRPr="00974304">
        <w:rPr>
          <w:rFonts w:ascii="Times New Roman" w:hAnsi="Times New Roman" w:cs="Times New Roman"/>
          <w:iCs/>
        </w:rPr>
        <w:t>técnica</w:t>
      </w:r>
      <w:r w:rsidR="00396612" w:rsidRPr="00974304">
        <w:rPr>
          <w:rFonts w:ascii="Times New Roman" w:hAnsi="Times New Roman" w:cs="Times New Roman"/>
          <w:iCs/>
        </w:rPr>
        <w:t xml:space="preserve"> e ecologicamente, na medida em que isso for </w:t>
      </w:r>
      <w:r w:rsidR="00711889" w:rsidRPr="00974304">
        <w:rPr>
          <w:rFonts w:ascii="Times New Roman" w:hAnsi="Times New Roman" w:cs="Times New Roman"/>
          <w:iCs/>
        </w:rPr>
        <w:t>necessário</w:t>
      </w:r>
      <w:r w:rsidR="00396612" w:rsidRPr="00974304">
        <w:rPr>
          <w:rFonts w:ascii="Times New Roman" w:hAnsi="Times New Roman" w:cs="Times New Roman"/>
          <w:iCs/>
        </w:rPr>
        <w:t xml:space="preserve"> para um aproveitamento, em igualdade de chances, dos direitos elencados de (1) a (4).”</w:t>
      </w:r>
      <w:r w:rsidRPr="00974304">
        <w:rPr>
          <w:rStyle w:val="FootnoteReference"/>
          <w:rFonts w:ascii="Times New Roman" w:hAnsi="Times New Roman" w:cs="Times New Roman"/>
          <w:iCs/>
        </w:rPr>
        <w:footnoteReference w:id="532"/>
      </w:r>
    </w:p>
    <w:p w14:paraId="66377543" w14:textId="77777777" w:rsidR="006C676D" w:rsidRPr="00974304" w:rsidRDefault="006C676D" w:rsidP="006C676D">
      <w:pPr>
        <w:spacing w:line="360" w:lineRule="auto"/>
        <w:ind w:firstLine="709"/>
        <w:jc w:val="both"/>
        <w:rPr>
          <w:rFonts w:ascii="Times New Roman" w:hAnsi="Times New Roman" w:cs="Times New Roman"/>
          <w:i/>
          <w:iCs/>
        </w:rPr>
      </w:pPr>
    </w:p>
    <w:p w14:paraId="7F87B9F3" w14:textId="77777777" w:rsidR="008B4EC2" w:rsidRPr="00974304" w:rsidRDefault="008B4EC2" w:rsidP="008B4EC2">
      <w:pPr>
        <w:spacing w:line="360" w:lineRule="auto"/>
        <w:ind w:firstLine="709"/>
        <w:jc w:val="both"/>
        <w:rPr>
          <w:rFonts w:ascii="Times New Roman" w:hAnsi="Times New Roman" w:cs="Times New Roman"/>
        </w:rPr>
      </w:pPr>
      <w:r w:rsidRPr="00974304">
        <w:rPr>
          <w:rFonts w:ascii="Times New Roman" w:hAnsi="Times New Roman" w:cs="Times New Roman"/>
        </w:rPr>
        <w:t xml:space="preserve">A concepção baseada na teoria democrático-deliberativa, tal como defendida por Cláudio Souza Neto, a despeito da grande coincidência com a perspectiva </w:t>
      </w:r>
      <w:r w:rsidRPr="00974304">
        <w:rPr>
          <w:rFonts w:ascii="Times New Roman" w:hAnsi="Times New Roman" w:cs="Times New Roman"/>
          <w:i/>
        </w:rPr>
        <w:t>habermasiana</w:t>
      </w:r>
      <w:r w:rsidRPr="00974304">
        <w:rPr>
          <w:rFonts w:ascii="Times New Roman" w:hAnsi="Times New Roman" w:cs="Times New Roman"/>
        </w:rPr>
        <w:t>, apresenta uma nota substancialista mais acentuada:</w:t>
      </w:r>
    </w:p>
    <w:p w14:paraId="14F5ADCB" w14:textId="77777777" w:rsidR="008B4EC2" w:rsidRPr="00974304" w:rsidRDefault="008B4EC2" w:rsidP="008B4EC2">
      <w:pPr>
        <w:spacing w:line="360" w:lineRule="auto"/>
        <w:ind w:firstLine="709"/>
        <w:jc w:val="both"/>
        <w:rPr>
          <w:rFonts w:ascii="Times New Roman" w:hAnsi="Times New Roman" w:cs="Times New Roman"/>
        </w:rPr>
      </w:pPr>
    </w:p>
    <w:p w14:paraId="30190ACE" w14:textId="177DAC9B" w:rsidR="008B4EC2" w:rsidRPr="00974304" w:rsidRDefault="008B4EC2" w:rsidP="008B4EC2">
      <w:pPr>
        <w:ind w:left="2268"/>
        <w:jc w:val="both"/>
        <w:rPr>
          <w:rFonts w:ascii="Times New Roman" w:hAnsi="Times New Roman" w:cs="Times New Roman"/>
        </w:rPr>
      </w:pPr>
      <w:r w:rsidRPr="00974304">
        <w:rPr>
          <w:rFonts w:ascii="Times New Roman" w:hAnsi="Times New Roman" w:cs="Times New Roman"/>
        </w:rPr>
        <w:t xml:space="preserve">O modelo ora proposto se </w:t>
      </w:r>
      <w:r w:rsidR="00711889" w:rsidRPr="00974304">
        <w:rPr>
          <w:rFonts w:ascii="Times New Roman" w:hAnsi="Times New Roman" w:cs="Times New Roman"/>
        </w:rPr>
        <w:t>aproxima</w:t>
      </w:r>
      <w:r w:rsidRPr="00974304">
        <w:rPr>
          <w:rFonts w:ascii="Times New Roman" w:hAnsi="Times New Roman" w:cs="Times New Roman"/>
        </w:rPr>
        <w:t xml:space="preserve"> da perspectiva </w:t>
      </w:r>
      <w:r w:rsidRPr="00974304">
        <w:rPr>
          <w:rFonts w:ascii="Times New Roman" w:hAnsi="Times New Roman" w:cs="Times New Roman"/>
          <w:i/>
        </w:rPr>
        <w:t>habermasiana</w:t>
      </w:r>
      <w:r w:rsidRPr="00974304">
        <w:rPr>
          <w:rFonts w:ascii="Times New Roman" w:hAnsi="Times New Roman" w:cs="Times New Roman"/>
        </w:rPr>
        <w:t xml:space="preserve"> na medida em que não considera adequado incluir no núcleo material da Constituição os objetivos a serem obrigatoriamente perseguidos pela </w:t>
      </w:r>
      <w:r w:rsidR="00711889" w:rsidRPr="00974304">
        <w:rPr>
          <w:rFonts w:ascii="Times New Roman" w:hAnsi="Times New Roman" w:cs="Times New Roman"/>
        </w:rPr>
        <w:t>deliberação</w:t>
      </w:r>
      <w:r w:rsidRPr="00974304">
        <w:rPr>
          <w:rFonts w:ascii="Times New Roman" w:hAnsi="Times New Roman" w:cs="Times New Roman"/>
        </w:rPr>
        <w:t xml:space="preserve"> pública, como acontece na teoria de justiça de Rawls e na teoria da constituição dirigente. Entende, com Habermas, que isso implica uma limitação excessiva da soberania popular. Mas reconhece também que o modelo habermasiano se abre razoavelmente a reduções “democrático-funcionais”, embora não seja essa a sua única interpretação possível. Por isso, a “cooperação” figura aqui como uma dimensão essencial da deliberação democrática. Nesse sentido, a presente estratégia de justificação é mais substantiva que a de Habermas, embora sem se identificar com a proposta de Rawls. Para o modelo cooperativo de democracia deliberativa, o núcleo essencial da </w:t>
      </w:r>
      <w:r w:rsidR="00711889" w:rsidRPr="00974304">
        <w:rPr>
          <w:rFonts w:ascii="Times New Roman" w:hAnsi="Times New Roman" w:cs="Times New Roman"/>
        </w:rPr>
        <w:t>Constituição</w:t>
      </w:r>
      <w:r w:rsidRPr="00974304">
        <w:rPr>
          <w:rFonts w:ascii="Times New Roman" w:hAnsi="Times New Roman" w:cs="Times New Roman"/>
        </w:rPr>
        <w:t xml:space="preserve"> é composto pelas “condições para a cooperação na deliberação democrática”, i.e., pelas condições que permitem a criação de um contexto que todos se vejam motivados a cooperar objetivando a realização do bem comum. Formulado dessa maneira, elabora uma alternativa à teoria da constituição dirigente que, elidindo o elitismo que a caracteriza (por limitar a deliberação através de princípios substantivos previamente determinados), não recai no reducionismo procedimentalista, levado a cabo, v. g., por Ely. A teoria da </w:t>
      </w:r>
      <w:r w:rsidR="00711889" w:rsidRPr="00974304">
        <w:rPr>
          <w:rFonts w:ascii="Times New Roman" w:hAnsi="Times New Roman" w:cs="Times New Roman"/>
        </w:rPr>
        <w:t>Constituição</w:t>
      </w:r>
      <w:r w:rsidRPr="00974304">
        <w:rPr>
          <w:rFonts w:ascii="Times New Roman" w:hAnsi="Times New Roman" w:cs="Times New Roman"/>
        </w:rPr>
        <w:t xml:space="preserve"> desenvolvida no presente estudo rejeita, portanto, a tendência de circunscrever o debate à dicotomia “constituição-programa” vs. “constituição-processo”, que, por vezes, tem marcado o pensamento constitucional contemporâneo.</w:t>
      </w:r>
      <w:r w:rsidRPr="00974304">
        <w:rPr>
          <w:rStyle w:val="FootnoteReference"/>
          <w:rFonts w:ascii="Times New Roman" w:hAnsi="Times New Roman" w:cs="Times New Roman"/>
        </w:rPr>
        <w:footnoteReference w:id="533"/>
      </w:r>
    </w:p>
    <w:p w14:paraId="52B4DCCE" w14:textId="77777777" w:rsidR="008B4EC2" w:rsidRPr="00974304" w:rsidRDefault="008B4EC2" w:rsidP="00BA5EBD">
      <w:pPr>
        <w:spacing w:line="360" w:lineRule="auto"/>
        <w:ind w:firstLine="709"/>
        <w:jc w:val="both"/>
        <w:rPr>
          <w:rFonts w:ascii="Times New Roman" w:hAnsi="Times New Roman" w:cs="Times New Roman"/>
          <w:iCs/>
        </w:rPr>
      </w:pPr>
    </w:p>
    <w:p w14:paraId="1C839DD6" w14:textId="45FF407B" w:rsidR="00BA5EBD" w:rsidRPr="00974304" w:rsidRDefault="006C676D" w:rsidP="00BA5EBD">
      <w:pPr>
        <w:spacing w:line="360" w:lineRule="auto"/>
        <w:ind w:firstLine="709"/>
        <w:jc w:val="both"/>
        <w:rPr>
          <w:rFonts w:ascii="Times New Roman" w:hAnsi="Times New Roman" w:cs="Times New Roman"/>
          <w:iCs/>
        </w:rPr>
      </w:pPr>
      <w:r w:rsidRPr="00974304">
        <w:rPr>
          <w:rFonts w:ascii="Times New Roman" w:hAnsi="Times New Roman" w:cs="Times New Roman"/>
          <w:iCs/>
        </w:rPr>
        <w:t>Cláudio Pereira de Souza Neto empreendeu importante esforço argumentativo de reconstrução teórica do sistema de direitos fundamentais a partir do princípio democrático, conforme concebido pela teoria democrático-deliberativa, e demonstrou que a tendência atual é de delimitar o espectro de fundamentalidade material com base em argumentos materiais, e não meramente positivos</w:t>
      </w:r>
      <w:r w:rsidR="00F377D8" w:rsidRPr="00974304">
        <w:rPr>
          <w:rStyle w:val="FootnoteReference"/>
          <w:rFonts w:ascii="Times New Roman" w:hAnsi="Times New Roman" w:cs="Times New Roman"/>
          <w:iCs/>
        </w:rPr>
        <w:footnoteReference w:id="534"/>
      </w:r>
      <w:r w:rsidRPr="00974304">
        <w:rPr>
          <w:rFonts w:ascii="Times New Roman" w:hAnsi="Times New Roman" w:cs="Times New Roman"/>
          <w:iCs/>
        </w:rPr>
        <w:t xml:space="preserve">. </w:t>
      </w:r>
      <w:r w:rsidR="00BA5EBD" w:rsidRPr="00974304">
        <w:rPr>
          <w:rFonts w:ascii="Times New Roman" w:hAnsi="Times New Roman" w:cs="Times New Roman"/>
          <w:iCs/>
        </w:rPr>
        <w:t>Para o autor, serão considerados fundamentais os direitos que representam condições procedimentais da democracia. Isso porque em uma democracia a deliberação só pode ser limitada em favor da garantia da continuidade e da integridade da própria democracia</w:t>
      </w:r>
      <w:r w:rsidR="00BA5EBD" w:rsidRPr="00974304">
        <w:rPr>
          <w:rStyle w:val="FootnoteReference"/>
          <w:rFonts w:ascii="Times New Roman" w:hAnsi="Times New Roman" w:cs="Times New Roman"/>
          <w:iCs/>
        </w:rPr>
        <w:footnoteReference w:id="535"/>
      </w:r>
      <w:r w:rsidR="00BA5EBD" w:rsidRPr="00974304">
        <w:rPr>
          <w:rFonts w:ascii="Times New Roman" w:hAnsi="Times New Roman" w:cs="Times New Roman"/>
          <w:iCs/>
        </w:rPr>
        <w:t xml:space="preserve">. Por isso que, ao proteger direitos fundamentais, o Judiciário não se apodera das prerrogativas inerentes à deliberação democrática, mas possibilita que a maioria delibere melhor ao aperfeiçoar o processo deliberativo democrático. A proposta de identificação dos direitos materialmente fundamentais com as condições procedimentais da democracia constitui o resultado de uma tentativa de </w:t>
      </w:r>
      <w:r w:rsidR="00BA5EBD" w:rsidRPr="00974304">
        <w:rPr>
          <w:rFonts w:ascii="Times New Roman" w:hAnsi="Times New Roman" w:cs="Times New Roman"/>
          <w:i/>
          <w:iCs/>
        </w:rPr>
        <w:t xml:space="preserve">reconstrução interpretativa </w:t>
      </w:r>
      <w:r w:rsidR="00BA5EBD" w:rsidRPr="00974304">
        <w:rPr>
          <w:rFonts w:ascii="Times New Roman" w:hAnsi="Times New Roman" w:cs="Times New Roman"/>
          <w:iCs/>
        </w:rPr>
        <w:t xml:space="preserve">do sistema de direitos fundamentais à luz do princípio democrático. </w:t>
      </w:r>
      <w:r w:rsidR="008C0B8C" w:rsidRPr="00974304">
        <w:rPr>
          <w:rFonts w:ascii="Times New Roman" w:hAnsi="Times New Roman" w:cs="Times New Roman"/>
          <w:iCs/>
        </w:rPr>
        <w:t>Cláudio Pereira de Souza Neto argumenta que a teoria democrático-deliberativa</w:t>
      </w:r>
      <w:r w:rsidR="00742BBD" w:rsidRPr="00974304">
        <w:rPr>
          <w:rStyle w:val="FootnoteReference"/>
          <w:rFonts w:ascii="Times New Roman" w:hAnsi="Times New Roman" w:cs="Times New Roman"/>
          <w:iCs/>
        </w:rPr>
        <w:footnoteReference w:id="536"/>
      </w:r>
      <w:r w:rsidR="008C0B8C" w:rsidRPr="00974304">
        <w:rPr>
          <w:rFonts w:ascii="Times New Roman" w:hAnsi="Times New Roman" w:cs="Times New Roman"/>
          <w:iCs/>
        </w:rPr>
        <w:t xml:space="preserve"> oferece uma resposta satisfatória ao impasse sobre como definir – no ambiente democrático – quais direitos gozam de uma racionalidade intrínseca</w:t>
      </w:r>
      <w:r w:rsidR="005E2EF2" w:rsidRPr="00974304">
        <w:rPr>
          <w:rStyle w:val="FootnoteReference"/>
          <w:rFonts w:ascii="Times New Roman" w:hAnsi="Times New Roman" w:cs="Times New Roman"/>
          <w:iCs/>
        </w:rPr>
        <w:footnoteReference w:id="537"/>
      </w:r>
      <w:r w:rsidR="008C0B8C" w:rsidRPr="00974304">
        <w:rPr>
          <w:rFonts w:ascii="Times New Roman" w:hAnsi="Times New Roman" w:cs="Times New Roman"/>
          <w:iCs/>
        </w:rPr>
        <w:t>:</w:t>
      </w:r>
    </w:p>
    <w:p w14:paraId="1E508E44" w14:textId="77777777" w:rsidR="008C0B8C" w:rsidRPr="00974304" w:rsidRDefault="008C0B8C" w:rsidP="00BA5EBD">
      <w:pPr>
        <w:spacing w:line="360" w:lineRule="auto"/>
        <w:ind w:firstLine="709"/>
        <w:jc w:val="both"/>
        <w:rPr>
          <w:rFonts w:ascii="Times New Roman" w:hAnsi="Times New Roman" w:cs="Times New Roman"/>
          <w:iCs/>
        </w:rPr>
      </w:pPr>
    </w:p>
    <w:p w14:paraId="333DE7A4" w14:textId="47D6B889" w:rsidR="008C0B8C" w:rsidRPr="00974304" w:rsidRDefault="008C0B8C" w:rsidP="008C0B8C">
      <w:pPr>
        <w:ind w:left="2268"/>
        <w:jc w:val="both"/>
        <w:rPr>
          <w:rFonts w:ascii="Times New Roman" w:hAnsi="Times New Roman" w:cs="Times New Roman"/>
          <w:iCs/>
        </w:rPr>
      </w:pPr>
      <w:r w:rsidRPr="00974304">
        <w:rPr>
          <w:rFonts w:ascii="Times New Roman" w:hAnsi="Times New Roman" w:cs="Times New Roman"/>
          <w:iCs/>
        </w:rPr>
        <w:t>Observe-se que tal teoria formula o conceito de direitos fundamentais através de argumentos centrados na própria noção de democracia: os direitos fundamentais são condições procedimentais da democracia</w:t>
      </w:r>
      <w:r w:rsidRPr="00974304">
        <w:rPr>
          <w:rStyle w:val="FootnoteReference"/>
          <w:rFonts w:ascii="Times New Roman" w:hAnsi="Times New Roman" w:cs="Times New Roman"/>
          <w:iCs/>
        </w:rPr>
        <w:footnoteReference w:id="538"/>
      </w:r>
      <w:r w:rsidRPr="00974304">
        <w:rPr>
          <w:rFonts w:ascii="Times New Roman" w:hAnsi="Times New Roman" w:cs="Times New Roman"/>
          <w:iCs/>
        </w:rPr>
        <w:t xml:space="preserve"> e devem, por isso, ser mantidos dentro de uma esfera de intangibilidade, a ser protegida pelo Judiciário contra os arroubos das maiorias eventuais. Ainda que limitando o princípio </w:t>
      </w:r>
      <w:r w:rsidR="00711889" w:rsidRPr="00974304">
        <w:rPr>
          <w:rFonts w:ascii="Times New Roman" w:hAnsi="Times New Roman" w:cs="Times New Roman"/>
          <w:iCs/>
        </w:rPr>
        <w:t>majoritário</w:t>
      </w:r>
      <w:r w:rsidRPr="00974304">
        <w:rPr>
          <w:rFonts w:ascii="Times New Roman" w:hAnsi="Times New Roman" w:cs="Times New Roman"/>
          <w:iCs/>
        </w:rPr>
        <w:t>, em favor de direitos fundamentais, o judiciário estará, assim, exercendo a função de guardião da democracia e se atendo ao campo da neutralidade política, em que se situa o consenso procedimental.</w:t>
      </w:r>
      <w:r w:rsidR="005E2EF2" w:rsidRPr="00974304">
        <w:rPr>
          <w:rStyle w:val="FootnoteReference"/>
          <w:rFonts w:ascii="Times New Roman" w:hAnsi="Times New Roman" w:cs="Times New Roman"/>
          <w:iCs/>
        </w:rPr>
        <w:footnoteReference w:id="539"/>
      </w:r>
      <w:r w:rsidRPr="00974304">
        <w:rPr>
          <w:rFonts w:ascii="Times New Roman" w:hAnsi="Times New Roman" w:cs="Times New Roman"/>
          <w:iCs/>
        </w:rPr>
        <w:t xml:space="preserve"> </w:t>
      </w:r>
    </w:p>
    <w:p w14:paraId="68EC5AE3" w14:textId="77777777" w:rsidR="008C0B8C" w:rsidRPr="00974304" w:rsidRDefault="008C0B8C" w:rsidP="00BA5EBD">
      <w:pPr>
        <w:spacing w:line="360" w:lineRule="auto"/>
        <w:ind w:firstLine="709"/>
        <w:jc w:val="both"/>
        <w:rPr>
          <w:rFonts w:ascii="Times New Roman" w:hAnsi="Times New Roman" w:cs="Times New Roman"/>
          <w:iCs/>
        </w:rPr>
      </w:pPr>
    </w:p>
    <w:p w14:paraId="4E67AE46" w14:textId="76D9D9AA" w:rsidR="008C0B8C" w:rsidRPr="00974304" w:rsidRDefault="004D663F" w:rsidP="00BA5EBD">
      <w:pPr>
        <w:spacing w:line="360" w:lineRule="auto"/>
        <w:ind w:firstLine="709"/>
        <w:jc w:val="both"/>
        <w:rPr>
          <w:rFonts w:ascii="Times New Roman" w:hAnsi="Times New Roman" w:cs="Times New Roman"/>
          <w:iCs/>
        </w:rPr>
      </w:pPr>
      <w:r w:rsidRPr="00974304">
        <w:rPr>
          <w:rFonts w:ascii="Times New Roman" w:hAnsi="Times New Roman" w:cs="Times New Roman"/>
          <w:iCs/>
        </w:rPr>
        <w:t xml:space="preserve">A síntese segundo a qual </w:t>
      </w:r>
      <w:r w:rsidRPr="00974304">
        <w:rPr>
          <w:rFonts w:ascii="Times New Roman" w:hAnsi="Times New Roman" w:cs="Times New Roman"/>
          <w:i/>
          <w:iCs/>
        </w:rPr>
        <w:t>“as normas, que têm em vista garantir as condições procedimentais da democracia deliberativa, são justamente os direitos (materialmente) fundamentais”</w:t>
      </w:r>
      <w:r w:rsidRPr="00974304">
        <w:rPr>
          <w:rStyle w:val="FootnoteReference"/>
          <w:rFonts w:ascii="Times New Roman" w:hAnsi="Times New Roman" w:cs="Times New Roman"/>
          <w:i/>
          <w:iCs/>
        </w:rPr>
        <w:footnoteReference w:id="540"/>
      </w:r>
      <w:r w:rsidRPr="00974304">
        <w:rPr>
          <w:rFonts w:ascii="Times New Roman" w:hAnsi="Times New Roman" w:cs="Times New Roman"/>
          <w:iCs/>
        </w:rPr>
        <w:t xml:space="preserve"> repousa na premissa de que uma fundamentação filosófica (racional</w:t>
      </w:r>
      <w:r w:rsidR="003B45B7" w:rsidRPr="00974304">
        <w:rPr>
          <w:rStyle w:val="FootnoteReference"/>
          <w:rFonts w:ascii="Times New Roman" w:hAnsi="Times New Roman" w:cs="Times New Roman"/>
          <w:iCs/>
        </w:rPr>
        <w:footnoteReference w:id="541"/>
      </w:r>
      <w:r w:rsidRPr="00974304">
        <w:rPr>
          <w:rFonts w:ascii="Times New Roman" w:hAnsi="Times New Roman" w:cs="Times New Roman"/>
          <w:iCs/>
        </w:rPr>
        <w:t>) dos direitos fundamentais – que necessariamente prescinde de explicações metafísicas</w:t>
      </w:r>
      <w:r w:rsidR="00D3168F" w:rsidRPr="00974304">
        <w:rPr>
          <w:rStyle w:val="FootnoteReference"/>
          <w:rFonts w:ascii="Times New Roman" w:hAnsi="Times New Roman" w:cs="Times New Roman"/>
          <w:iCs/>
        </w:rPr>
        <w:footnoteReference w:id="542"/>
      </w:r>
      <w:r w:rsidRPr="00974304">
        <w:rPr>
          <w:rFonts w:ascii="Times New Roman" w:hAnsi="Times New Roman" w:cs="Times New Roman"/>
          <w:iCs/>
        </w:rPr>
        <w:t xml:space="preserve"> – deve apostar em uma delimitação do campo de intangibilidade desses direitos passível de aceitação universal, pelas mais diversas doutrinas compreensivas razoáveis</w:t>
      </w:r>
      <w:r w:rsidR="0018624B" w:rsidRPr="00974304">
        <w:rPr>
          <w:rStyle w:val="FootnoteReference"/>
          <w:rFonts w:ascii="Times New Roman" w:hAnsi="Times New Roman" w:cs="Times New Roman"/>
          <w:iCs/>
        </w:rPr>
        <w:footnoteReference w:id="543"/>
      </w:r>
      <w:r w:rsidRPr="00974304">
        <w:rPr>
          <w:rFonts w:ascii="Times New Roman" w:hAnsi="Times New Roman" w:cs="Times New Roman"/>
          <w:iCs/>
        </w:rPr>
        <w:t xml:space="preserve">. Para a teoria democrático-deliberativa, os direitos fundamentais devem ser explicados a partir da própria noção de democracia, do que resulta que </w:t>
      </w:r>
      <w:r w:rsidRPr="00974304">
        <w:rPr>
          <w:rFonts w:ascii="Times New Roman" w:hAnsi="Times New Roman" w:cs="Times New Roman"/>
          <w:i/>
          <w:iCs/>
        </w:rPr>
        <w:t>“os direitos fundamentais são condições procedimentais da democracia e devem, por isso, ser mantidos dentro de uma esfera de intangibilidade”</w:t>
      </w:r>
      <w:r w:rsidRPr="00974304">
        <w:rPr>
          <w:rStyle w:val="FootnoteReference"/>
          <w:rFonts w:ascii="Times New Roman" w:hAnsi="Times New Roman" w:cs="Times New Roman"/>
          <w:i/>
          <w:iCs/>
        </w:rPr>
        <w:footnoteReference w:id="544"/>
      </w:r>
      <w:r w:rsidRPr="00974304">
        <w:rPr>
          <w:rFonts w:ascii="Times New Roman" w:hAnsi="Times New Roman" w:cs="Times New Roman"/>
          <w:iCs/>
        </w:rPr>
        <w:t>. Essa</w:t>
      </w:r>
      <w:r w:rsidR="008E3F1E" w:rsidRPr="00974304">
        <w:rPr>
          <w:rFonts w:ascii="Times New Roman" w:hAnsi="Times New Roman" w:cs="Times New Roman"/>
          <w:iCs/>
        </w:rPr>
        <w:t xml:space="preserve"> elaboração teórica oferece substrato para a reconstrução da norma que disciplina a competência normativa do Supremo Tribunal Federal – precisamente a partir do princípio democrático –, fornecendo-lhe coerência e integridade. </w:t>
      </w:r>
    </w:p>
    <w:p w14:paraId="2FD99CC2" w14:textId="77777777" w:rsidR="008E3F1E" w:rsidRPr="00974304" w:rsidRDefault="008E3F1E" w:rsidP="00BA5EBD">
      <w:pPr>
        <w:spacing w:line="360" w:lineRule="auto"/>
        <w:ind w:firstLine="709"/>
        <w:jc w:val="both"/>
        <w:rPr>
          <w:rFonts w:ascii="Times New Roman" w:hAnsi="Times New Roman" w:cs="Times New Roman"/>
          <w:iCs/>
        </w:rPr>
      </w:pPr>
    </w:p>
    <w:p w14:paraId="4A5F94DE" w14:textId="336D32BF" w:rsidR="008E3F1E" w:rsidRPr="00974304" w:rsidRDefault="008E3F1E" w:rsidP="008E3F1E">
      <w:pPr>
        <w:ind w:left="2268"/>
        <w:jc w:val="both"/>
        <w:rPr>
          <w:rFonts w:ascii="Times New Roman" w:hAnsi="Times New Roman" w:cs="Times New Roman"/>
          <w:iCs/>
        </w:rPr>
      </w:pPr>
      <w:r w:rsidRPr="00974304">
        <w:rPr>
          <w:rFonts w:ascii="Times New Roman" w:hAnsi="Times New Roman" w:cs="Times New Roman"/>
          <w:iCs/>
        </w:rPr>
        <w:t xml:space="preserve">A questão central é: se considerarmos que certos direitos sociais são condições procedimentais da democracia – como fazem, p. Ex., Habermas, Gutmann e Thompson –, então o judiciário, como seu </w:t>
      </w:r>
      <w:r w:rsidR="00711889" w:rsidRPr="00974304">
        <w:rPr>
          <w:rFonts w:ascii="Times New Roman" w:hAnsi="Times New Roman" w:cs="Times New Roman"/>
          <w:iCs/>
        </w:rPr>
        <w:t>guardião</w:t>
      </w:r>
      <w:r w:rsidRPr="00974304">
        <w:rPr>
          <w:rFonts w:ascii="Times New Roman" w:hAnsi="Times New Roman" w:cs="Times New Roman"/>
          <w:iCs/>
        </w:rPr>
        <w:t xml:space="preserve">, possui também a prerrogativa de concretizá-los, quando tem lugar a inércia dos demais ramos do estado na realização da tarefa. Note-se bem: se o judiciário tem legitimidade para invalidar normas produzidas pelo Poder Legislativo, mais facilmente pode se afirmar que é igualmente legítimo para </w:t>
      </w:r>
      <w:r w:rsidR="00711889" w:rsidRPr="00974304">
        <w:rPr>
          <w:rFonts w:ascii="Times New Roman" w:hAnsi="Times New Roman" w:cs="Times New Roman"/>
          <w:iCs/>
        </w:rPr>
        <w:t>agir</w:t>
      </w:r>
      <w:r w:rsidRPr="00974304">
        <w:rPr>
          <w:rFonts w:ascii="Times New Roman" w:hAnsi="Times New Roman" w:cs="Times New Roman"/>
          <w:iCs/>
        </w:rPr>
        <w:t xml:space="preserve"> diante da inércia dos demais poderes, quando essa inércia implicar um óbice ao funcionamento regular da vida democrática. Vale dizer: a concretização judicial de direitos sociais fundamentais, independente de mediação legislativa, é um </w:t>
      </w:r>
      <w:r w:rsidRPr="00974304">
        <w:rPr>
          <w:rFonts w:ascii="Times New Roman" w:hAnsi="Times New Roman" w:cs="Times New Roman"/>
          <w:i/>
          <w:iCs/>
        </w:rPr>
        <w:t>minus</w:t>
      </w:r>
      <w:r w:rsidRPr="00974304">
        <w:rPr>
          <w:rFonts w:ascii="Times New Roman" w:hAnsi="Times New Roman" w:cs="Times New Roman"/>
          <w:iCs/>
        </w:rPr>
        <w:t xml:space="preserve"> em relação ao controle de constitucionalidade.</w:t>
      </w:r>
      <w:r w:rsidRPr="00974304">
        <w:rPr>
          <w:rStyle w:val="FootnoteReference"/>
          <w:rFonts w:ascii="Times New Roman" w:hAnsi="Times New Roman" w:cs="Times New Roman"/>
          <w:iCs/>
        </w:rPr>
        <w:footnoteReference w:id="545"/>
      </w:r>
      <w:r w:rsidRPr="00974304">
        <w:rPr>
          <w:rFonts w:ascii="Times New Roman" w:hAnsi="Times New Roman" w:cs="Times New Roman"/>
          <w:iCs/>
        </w:rPr>
        <w:t xml:space="preserve"> </w:t>
      </w:r>
    </w:p>
    <w:p w14:paraId="4FDEF30C" w14:textId="77777777" w:rsidR="008E3F1E" w:rsidRPr="00974304" w:rsidRDefault="008E3F1E" w:rsidP="00BA5EBD">
      <w:pPr>
        <w:spacing w:line="360" w:lineRule="auto"/>
        <w:ind w:firstLine="709"/>
        <w:jc w:val="both"/>
        <w:rPr>
          <w:rFonts w:ascii="Times New Roman" w:hAnsi="Times New Roman" w:cs="Times New Roman"/>
          <w:iCs/>
        </w:rPr>
      </w:pPr>
    </w:p>
    <w:p w14:paraId="64AE2389" w14:textId="1D9D6B51" w:rsidR="004D6C23" w:rsidRDefault="008E3F1E" w:rsidP="002B45BF">
      <w:pPr>
        <w:spacing w:line="360" w:lineRule="auto"/>
        <w:ind w:firstLine="709"/>
        <w:jc w:val="both"/>
        <w:rPr>
          <w:rFonts w:ascii="Times New Roman" w:hAnsi="Times New Roman" w:cs="Times New Roman"/>
          <w:color w:val="141414"/>
        </w:rPr>
      </w:pPr>
      <w:r w:rsidRPr="00974304">
        <w:rPr>
          <w:rFonts w:ascii="Times New Roman" w:hAnsi="Times New Roman" w:cs="Times New Roman"/>
          <w:iCs/>
        </w:rPr>
        <w:t xml:space="preserve">Percebe-se, assim, que o controle da omissão inconstitucional por meio da criação judicial de normas jurídicas pode ser justificado, sob o prisma filosófico, pelo princípio democrático: a produção de normas jurídicas pelo STF, quando voltada à superação da omissão inconstitucional que inviabiliza o exercício de direitos materialmente fundamentais, serve à garantia das condições procedimentais da democracia. </w:t>
      </w:r>
      <w:r w:rsidR="005755ED" w:rsidRPr="00974304">
        <w:rPr>
          <w:rFonts w:ascii="Times New Roman" w:hAnsi="Times New Roman" w:cs="Times New Roman"/>
        </w:rPr>
        <w:t>Essa postura ativista restr</w:t>
      </w:r>
      <w:r w:rsidR="00D933DB" w:rsidRPr="00974304">
        <w:rPr>
          <w:rFonts w:ascii="Times New Roman" w:hAnsi="Times New Roman" w:cs="Times New Roman"/>
        </w:rPr>
        <w:t>ita</w:t>
      </w:r>
      <w:r w:rsidR="005755ED" w:rsidRPr="00974304">
        <w:rPr>
          <w:rFonts w:ascii="Times New Roman" w:hAnsi="Times New Roman" w:cs="Times New Roman"/>
        </w:rPr>
        <w:t xml:space="preserve"> à tutela das </w:t>
      </w:r>
      <w:r w:rsidR="00711889" w:rsidRPr="00974304">
        <w:rPr>
          <w:rFonts w:ascii="Times New Roman" w:hAnsi="Times New Roman" w:cs="Times New Roman"/>
        </w:rPr>
        <w:t>condições</w:t>
      </w:r>
      <w:r w:rsidR="005755ED" w:rsidRPr="00974304">
        <w:rPr>
          <w:rFonts w:ascii="Times New Roman" w:hAnsi="Times New Roman" w:cs="Times New Roman"/>
        </w:rPr>
        <w:t xml:space="preserve"> de realização da democracia permitirá que a </w:t>
      </w:r>
      <w:r w:rsidR="00711889" w:rsidRPr="00974304">
        <w:rPr>
          <w:rFonts w:ascii="Times New Roman" w:hAnsi="Times New Roman" w:cs="Times New Roman"/>
        </w:rPr>
        <w:t>atribuição</w:t>
      </w:r>
      <w:r w:rsidR="005755ED" w:rsidRPr="00974304">
        <w:rPr>
          <w:rFonts w:ascii="Times New Roman" w:hAnsi="Times New Roman" w:cs="Times New Roman"/>
        </w:rPr>
        <w:t xml:space="preserve"> de efetividade </w:t>
      </w:r>
      <w:r w:rsidR="00711889" w:rsidRPr="00974304">
        <w:rPr>
          <w:rFonts w:ascii="Times New Roman" w:hAnsi="Times New Roman" w:cs="Times New Roman"/>
        </w:rPr>
        <w:t>jurídica</w:t>
      </w:r>
      <w:r w:rsidR="00711889">
        <w:rPr>
          <w:rFonts w:ascii="Times New Roman" w:hAnsi="Times New Roman" w:cs="Times New Roman"/>
        </w:rPr>
        <w:t xml:space="preserve"> à clá</w:t>
      </w:r>
      <w:r w:rsidR="005755ED" w:rsidRPr="00974304">
        <w:rPr>
          <w:rFonts w:ascii="Times New Roman" w:hAnsi="Times New Roman" w:cs="Times New Roman"/>
        </w:rPr>
        <w:t>usula constitucional dos “</w:t>
      </w:r>
      <w:r w:rsidR="005755ED" w:rsidRPr="00974304">
        <w:rPr>
          <w:rFonts w:ascii="Times New Roman" w:hAnsi="Times New Roman" w:cs="Times New Roman"/>
          <w:i/>
        </w:rPr>
        <w:t>dos direitos e liberdades constitucionais e das prerrogativas inerentes à nacionalidade, à soberania e à cidadania</w:t>
      </w:r>
      <w:r w:rsidR="005755ED" w:rsidRPr="00974304">
        <w:rPr>
          <w:rFonts w:ascii="Times New Roman" w:hAnsi="Times New Roman" w:cs="Times New Roman"/>
        </w:rPr>
        <w:t xml:space="preserve">” por meio do exercício judicial da função normativa </w:t>
      </w:r>
      <w:r w:rsidR="00711889" w:rsidRPr="00974304">
        <w:rPr>
          <w:rFonts w:ascii="Times New Roman" w:hAnsi="Times New Roman" w:cs="Times New Roman"/>
        </w:rPr>
        <w:t>não</w:t>
      </w:r>
      <w:r w:rsidR="005755ED" w:rsidRPr="00974304">
        <w:rPr>
          <w:rFonts w:ascii="Times New Roman" w:hAnsi="Times New Roman" w:cs="Times New Roman"/>
        </w:rPr>
        <w:t xml:space="preserve"> implique exc</w:t>
      </w:r>
      <w:r w:rsidR="00711889">
        <w:rPr>
          <w:rFonts w:ascii="Times New Roman" w:hAnsi="Times New Roman" w:cs="Times New Roman"/>
        </w:rPr>
        <w:t>essiva judicialização da polí</w:t>
      </w:r>
      <w:r w:rsidR="005755ED" w:rsidRPr="00974304">
        <w:rPr>
          <w:rFonts w:ascii="Times New Roman" w:hAnsi="Times New Roman" w:cs="Times New Roman"/>
        </w:rPr>
        <w:t xml:space="preserve">tica, com a </w:t>
      </w:r>
      <w:r w:rsidR="00711889" w:rsidRPr="00974304">
        <w:rPr>
          <w:rFonts w:ascii="Times New Roman" w:hAnsi="Times New Roman" w:cs="Times New Roman"/>
        </w:rPr>
        <w:t>usurpação</w:t>
      </w:r>
      <w:r w:rsidR="005755ED" w:rsidRPr="00974304">
        <w:rPr>
          <w:rFonts w:ascii="Times New Roman" w:hAnsi="Times New Roman" w:cs="Times New Roman"/>
        </w:rPr>
        <w:t xml:space="preserve"> de </w:t>
      </w:r>
      <w:r w:rsidR="00711889" w:rsidRPr="00974304">
        <w:rPr>
          <w:rFonts w:ascii="Times New Roman" w:hAnsi="Times New Roman" w:cs="Times New Roman"/>
        </w:rPr>
        <w:t>competências</w:t>
      </w:r>
      <w:r w:rsidR="005755ED" w:rsidRPr="00974304">
        <w:rPr>
          <w:rFonts w:ascii="Times New Roman" w:hAnsi="Times New Roman" w:cs="Times New Roman"/>
        </w:rPr>
        <w:t xml:space="preserve"> de entes democraticamente legitimados pelo </w:t>
      </w:r>
      <w:r w:rsidR="00711889" w:rsidRPr="00974304">
        <w:rPr>
          <w:rFonts w:ascii="Times New Roman" w:hAnsi="Times New Roman" w:cs="Times New Roman"/>
        </w:rPr>
        <w:t>Judiciário</w:t>
      </w:r>
      <w:r w:rsidR="005755ED" w:rsidRPr="00974304">
        <w:rPr>
          <w:rFonts w:ascii="Times New Roman" w:hAnsi="Times New Roman" w:cs="Times New Roman"/>
        </w:rPr>
        <w:t>.</w:t>
      </w:r>
      <w:r w:rsidR="00F85ED4" w:rsidRPr="00974304">
        <w:rPr>
          <w:rFonts w:ascii="Times New Roman" w:hAnsi="Times New Roman" w:cs="Times New Roman"/>
        </w:rPr>
        <w:t xml:space="preserve"> A proposta interpretativa de matriz re</w:t>
      </w:r>
      <w:r w:rsidR="003B45B7" w:rsidRPr="00974304">
        <w:rPr>
          <w:rFonts w:ascii="Times New Roman" w:hAnsi="Times New Roman" w:cs="Times New Roman"/>
        </w:rPr>
        <w:t>construtiva voltada à</w:t>
      </w:r>
      <w:r w:rsidR="00F85ED4" w:rsidRPr="00974304">
        <w:rPr>
          <w:rFonts w:ascii="Times New Roman" w:hAnsi="Times New Roman" w:cs="Times New Roman"/>
        </w:rPr>
        <w:t xml:space="preserve"> delimitação do âmbito de competência normativa do Supremo Tribunal Federal se alicerça na interpretação da totalidade do sistema constitucional de acordo com o seu núcleo normativo, consubstanciado nos princípios do estado democrático de direito, de modo a excluir tentativas incoerentes que sacrificam as possibilidades de deliberação democrática</w:t>
      </w:r>
      <w:r w:rsidR="00F85ED4" w:rsidRPr="00974304">
        <w:rPr>
          <w:rStyle w:val="FootnoteReference"/>
          <w:rFonts w:ascii="Times New Roman" w:hAnsi="Times New Roman" w:cs="Times New Roman"/>
        </w:rPr>
        <w:footnoteReference w:id="546"/>
      </w:r>
      <w:r w:rsidR="00F85ED4" w:rsidRPr="00974304">
        <w:rPr>
          <w:rFonts w:ascii="Times New Roman" w:hAnsi="Times New Roman" w:cs="Times New Roman"/>
        </w:rPr>
        <w:t xml:space="preserve">. </w:t>
      </w:r>
      <w:r w:rsidR="003B45B7" w:rsidRPr="00974304">
        <w:rPr>
          <w:rFonts w:ascii="Times New Roman" w:hAnsi="Times New Roman" w:cs="Times New Roman"/>
        </w:rPr>
        <w:t xml:space="preserve">Cuida-se, em síntese, de uma postura reconstrutiva de interpretação do </w:t>
      </w:r>
      <w:r w:rsidR="003B45B7" w:rsidRPr="00974304">
        <w:rPr>
          <w:rFonts w:ascii="Times New Roman" w:hAnsi="Times New Roman" w:cs="Times New Roman"/>
          <w:color w:val="141414"/>
        </w:rPr>
        <w:t>art. 5</w:t>
      </w:r>
      <w:r w:rsidR="003B45B7" w:rsidRPr="00974304">
        <w:rPr>
          <w:rFonts w:ascii="Times New Roman" w:hAnsi="Times New Roman" w:cs="Times New Roman"/>
          <w:color w:val="141414"/>
          <w:vertAlign w:val="superscript"/>
        </w:rPr>
        <w:t>o</w:t>
      </w:r>
      <w:r w:rsidR="003B45B7" w:rsidRPr="00974304">
        <w:rPr>
          <w:rFonts w:ascii="Times New Roman" w:hAnsi="Times New Roman" w:cs="Times New Roman"/>
          <w:color w:val="141414"/>
        </w:rPr>
        <w:t xml:space="preserve">, LXXI, da Constituição baseada nos pressupostos normativos da democracia. </w:t>
      </w:r>
    </w:p>
    <w:p w14:paraId="09DA3C61" w14:textId="3738C9D3" w:rsidR="00B7713D" w:rsidRPr="00974304" w:rsidRDefault="00B7713D" w:rsidP="00B7713D">
      <w:pPr>
        <w:spacing w:line="360" w:lineRule="auto"/>
        <w:jc w:val="both"/>
        <w:rPr>
          <w:rFonts w:ascii="Times New Roman" w:hAnsi="Times New Roman" w:cs="Times New Roman"/>
          <w:b/>
        </w:rPr>
      </w:pPr>
      <w:r>
        <w:rPr>
          <w:rFonts w:ascii="Times New Roman" w:hAnsi="Times New Roman" w:cs="Times New Roman"/>
          <w:b/>
        </w:rPr>
        <w:t>6.7. A COMPETÊNCIA NORMATIVA DO STF E AS CAPACIDADES INSTITUCIONAIS</w:t>
      </w:r>
    </w:p>
    <w:p w14:paraId="144B12D5" w14:textId="77777777" w:rsidR="00B7713D" w:rsidRPr="00974304" w:rsidRDefault="00B7713D" w:rsidP="00B7713D">
      <w:pPr>
        <w:spacing w:line="360" w:lineRule="auto"/>
        <w:jc w:val="both"/>
        <w:rPr>
          <w:rFonts w:ascii="Times New Roman" w:hAnsi="Times New Roman" w:cs="Times New Roman"/>
        </w:rPr>
      </w:pPr>
    </w:p>
    <w:p w14:paraId="1F1E34B2" w14:textId="5B50EE26" w:rsidR="00B7713D" w:rsidRDefault="00B7713D" w:rsidP="00B7713D">
      <w:pPr>
        <w:spacing w:line="360" w:lineRule="auto"/>
        <w:ind w:firstLine="709"/>
        <w:jc w:val="both"/>
        <w:rPr>
          <w:rFonts w:ascii="Times New Roman" w:hAnsi="Times New Roman" w:cs="Times New Roman"/>
        </w:rPr>
      </w:pPr>
      <w:r>
        <w:rPr>
          <w:rFonts w:ascii="Times New Roman" w:hAnsi="Times New Roman" w:cs="Times New Roman"/>
        </w:rPr>
        <w:t xml:space="preserve">Nos tópicos anteriores, discutiu-se o problema da delimitação da competência normativa do Supremo Tribunal Federal sob a ótica do ideal democrático. A questão estava em definir os limites da competência normativa judicial de modo a compatibilizá-la com a noção de governo do povo. Daí porque ter-se defendido que a competência normativa do Supremo Tribunal Federal </w:t>
      </w:r>
      <w:r w:rsidR="00BE6B58">
        <w:rPr>
          <w:rFonts w:ascii="Times New Roman" w:hAnsi="Times New Roman" w:cs="Times New Roman"/>
        </w:rPr>
        <w:t>deve ter como objetivo imediato tornar viável o exercício de direitos e garantias materialmente fundamentais, contexto no qual se tenciona atingir como objetivo mediato a reabilitação das próprias condições de funcionamento da democracia. Essa filtragem democrática da jurisdição constitucional, embora de extrema relevância, não resolve, por si só, todos os problemas do exercício de função normativa pelo Judiciário. Nesse campo, como lembra Daniel Sarmento, um ponto que vem sendo negligenciado pelos publicistas brasileiros relaciona-se à necessidade de análise comparativa das capacidades institucionais de cada intérprete para a definição do seu papel na herm</w:t>
      </w:r>
      <w:r w:rsidR="00E85DBA">
        <w:rPr>
          <w:rFonts w:ascii="Times New Roman" w:hAnsi="Times New Roman" w:cs="Times New Roman"/>
        </w:rPr>
        <w:t>enê</w:t>
      </w:r>
      <w:r w:rsidR="00BE6B58">
        <w:rPr>
          <w:rFonts w:ascii="Times New Roman" w:hAnsi="Times New Roman" w:cs="Times New Roman"/>
        </w:rPr>
        <w:t>utica constitucional e dos métodos mais adequados para desempenhar tal mister.</w:t>
      </w:r>
      <w:r w:rsidR="00E85DBA">
        <w:rPr>
          <w:rFonts w:ascii="Times New Roman" w:hAnsi="Times New Roman" w:cs="Times New Roman"/>
        </w:rPr>
        <w:t xml:space="preserve"> Ainda segundo o mesmo autor, </w:t>
      </w:r>
      <w:r w:rsidR="00E85DBA" w:rsidRPr="00E85DBA">
        <w:rPr>
          <w:rFonts w:ascii="Times New Roman" w:hAnsi="Times New Roman" w:cs="Times New Roman"/>
          <w:i/>
        </w:rPr>
        <w:t>“a cegueira diante das capacidades institucionais dos intérpretes da Constituição pode gerar perspectivas hermenêuticas muito bonitas na teoria, mas que, quando aplicadas na prática, se revelem desastrosas para a própria concretização dos valores constitucionais”</w:t>
      </w:r>
      <w:r w:rsidR="00E85DBA">
        <w:rPr>
          <w:rFonts w:ascii="Times New Roman" w:hAnsi="Times New Roman" w:cs="Times New Roman"/>
        </w:rPr>
        <w:t xml:space="preserve">. </w:t>
      </w:r>
      <w:r w:rsidR="00BE6B58">
        <w:rPr>
          <w:rFonts w:ascii="Times New Roman" w:hAnsi="Times New Roman" w:cs="Times New Roman"/>
        </w:rPr>
        <w:t xml:space="preserve"> </w:t>
      </w:r>
    </w:p>
    <w:p w14:paraId="4A1ED6EE" w14:textId="77777777" w:rsidR="00CC3790" w:rsidRDefault="00CC3790" w:rsidP="00B7713D">
      <w:pPr>
        <w:spacing w:line="360" w:lineRule="auto"/>
        <w:ind w:firstLine="709"/>
        <w:jc w:val="both"/>
        <w:rPr>
          <w:rFonts w:ascii="Times New Roman" w:hAnsi="Times New Roman" w:cs="Times New Roman"/>
        </w:rPr>
      </w:pPr>
    </w:p>
    <w:p w14:paraId="30FF1793" w14:textId="2229EED7" w:rsidR="00CC3790" w:rsidRPr="00CC3790" w:rsidRDefault="00CC3790" w:rsidP="00CC3790">
      <w:pPr>
        <w:spacing w:line="360" w:lineRule="auto"/>
        <w:ind w:firstLine="709"/>
        <w:jc w:val="both"/>
        <w:rPr>
          <w:rFonts w:ascii="Times New Roman" w:hAnsi="Times New Roman" w:cs="Times New Roman"/>
        </w:rPr>
      </w:pPr>
      <w:r w:rsidRPr="00CC3790">
        <w:rPr>
          <w:rFonts w:ascii="Times New Roman" w:hAnsi="Times New Roman" w:cs="Times New Roman"/>
        </w:rPr>
        <w:t>A doutrina brasileira, só mais recentemente debruçada sobre a análise das capacidades institucionais no campo da interpretação constitucional</w:t>
      </w:r>
      <w:r w:rsidRPr="00CC3790">
        <w:rPr>
          <w:rStyle w:val="FootnoteReference"/>
          <w:rFonts w:ascii="Times New Roman" w:hAnsi="Times New Roman" w:cs="Times New Roman"/>
        </w:rPr>
        <w:footnoteReference w:id="547"/>
      </w:r>
      <w:r w:rsidRPr="00CC3790">
        <w:rPr>
          <w:rFonts w:ascii="Times New Roman" w:hAnsi="Times New Roman" w:cs="Times New Roman"/>
        </w:rPr>
        <w:t xml:space="preserve">, tem alertado para a grande utilidade da chamada análise de capacidades institucionais, como instrumento contrafático que indicará os limites funcionais da atuação dos órgãos administrativos, legislativos e judiciais. </w:t>
      </w:r>
      <w:r>
        <w:rPr>
          <w:rFonts w:ascii="Times New Roman" w:hAnsi="Times New Roman" w:cs="Times New Roman"/>
        </w:rPr>
        <w:t xml:space="preserve">A intervenção do Poder Judiciário em assuntos de alta complexidade técnica, principalmente </w:t>
      </w:r>
    </w:p>
    <w:p w14:paraId="2DC6718E" w14:textId="77777777" w:rsidR="00CC3790" w:rsidRDefault="00CC3790" w:rsidP="00B7713D">
      <w:pPr>
        <w:spacing w:line="360" w:lineRule="auto"/>
        <w:ind w:firstLine="709"/>
        <w:jc w:val="both"/>
        <w:rPr>
          <w:rFonts w:ascii="Times New Roman" w:hAnsi="Times New Roman" w:cs="Times New Roman"/>
        </w:rPr>
      </w:pPr>
    </w:p>
    <w:p w14:paraId="55AB6627" w14:textId="2CCCF010" w:rsidR="00E85DBA" w:rsidRDefault="00CC3790" w:rsidP="00B7713D">
      <w:pPr>
        <w:spacing w:line="360" w:lineRule="auto"/>
        <w:ind w:firstLine="709"/>
        <w:jc w:val="both"/>
        <w:rPr>
          <w:rFonts w:ascii="Times New Roman" w:hAnsi="Times New Roman" w:cs="Times New Roman"/>
        </w:rPr>
      </w:pPr>
      <w:r w:rsidRPr="00CE242E">
        <w:rPr>
          <w:rFonts w:ascii="Garamond" w:hAnsi="Garamond"/>
        </w:rPr>
        <w:t xml:space="preserve">Com efeito, naqueles campos em que, por sua alta complexidade técnica e dinâmica específica, falecem parâmetros objetivos para uma atuação segura do Poder Judiciário, a intensidade do controle deverá ser tendencialmente menor. Nestes casos, a </w:t>
      </w:r>
      <w:r w:rsidRPr="00CE242E">
        <w:rPr>
          <w:rFonts w:ascii="Garamond" w:hAnsi="Garamond"/>
          <w:i/>
        </w:rPr>
        <w:t>expertise</w:t>
      </w:r>
      <w:r w:rsidRPr="00CE242E">
        <w:rPr>
          <w:rFonts w:ascii="Garamond" w:hAnsi="Garamond"/>
        </w:rPr>
        <w:t xml:space="preserve"> e a experiência dos órgãos e entidades da Administração em determinada matéria poderão ser decisivas na definição da espessura do controle. Há também situações em que, pelas circunstâncias específicas de sua configuração, a decisão final deve estar preferencialmente a cargo do Poder Executivo, seja por seu lastro (direto ou mediato) de legitimação democrática, seja em deferência à legitimação alcançada após um</w:t>
      </w:r>
    </w:p>
    <w:p w14:paraId="2B7ABE36" w14:textId="77777777" w:rsidR="00E85DBA" w:rsidRDefault="00E85DBA" w:rsidP="00B7713D">
      <w:pPr>
        <w:spacing w:line="360" w:lineRule="auto"/>
        <w:ind w:firstLine="709"/>
        <w:jc w:val="both"/>
        <w:rPr>
          <w:rFonts w:ascii="Times New Roman" w:hAnsi="Times New Roman" w:cs="Times New Roman"/>
        </w:rPr>
      </w:pPr>
    </w:p>
    <w:p w14:paraId="6E0A3517" w14:textId="77777777" w:rsidR="00E85DBA" w:rsidRDefault="00E85DBA" w:rsidP="00B7713D">
      <w:pPr>
        <w:spacing w:line="360" w:lineRule="auto"/>
        <w:ind w:firstLine="709"/>
        <w:jc w:val="both"/>
        <w:rPr>
          <w:rFonts w:ascii="Times New Roman" w:hAnsi="Times New Roman" w:cs="Times New Roman"/>
        </w:rPr>
      </w:pPr>
    </w:p>
    <w:p w14:paraId="58FE9FC9" w14:textId="77777777" w:rsidR="00E85DBA" w:rsidRPr="00171EDA" w:rsidRDefault="00E85DBA" w:rsidP="00E85DBA">
      <w:pPr>
        <w:spacing w:line="360" w:lineRule="auto"/>
        <w:jc w:val="both"/>
        <w:rPr>
          <w:rFonts w:ascii="Garamond" w:hAnsi="Garamond"/>
        </w:rPr>
      </w:pPr>
      <w:r>
        <w:rPr>
          <w:rFonts w:ascii="Garamond" w:hAnsi="Garamond"/>
        </w:rPr>
        <w:t>45.</w:t>
      </w:r>
      <w:r>
        <w:rPr>
          <w:rFonts w:ascii="Garamond" w:hAnsi="Garamond"/>
        </w:rPr>
        <w:tab/>
      </w:r>
      <w:r>
        <w:rPr>
          <w:rFonts w:ascii="Garamond" w:hAnsi="Garamond"/>
        </w:rPr>
        <w:tab/>
      </w:r>
      <w:r w:rsidRPr="00171EDA">
        <w:rPr>
          <w:rFonts w:ascii="Garamond" w:hAnsi="Garamond"/>
        </w:rPr>
        <w:t xml:space="preserve">Na mesma esteira, convém trazer à baila advertência doutrinária da maior relevância subscrita pelo ilustre Professor </w:t>
      </w:r>
      <w:r w:rsidRPr="00EC72B9">
        <w:rPr>
          <w:rFonts w:ascii="Garamond" w:hAnsi="Garamond"/>
        </w:rPr>
        <w:t>Gustavo Binembojm</w:t>
      </w:r>
      <w:r w:rsidRPr="00171EDA">
        <w:rPr>
          <w:rStyle w:val="FootnoteReference"/>
          <w:rFonts w:ascii="Garamond" w:hAnsi="Garamond"/>
        </w:rPr>
        <w:footnoteReference w:id="548"/>
      </w:r>
      <w:r w:rsidRPr="00171EDA">
        <w:rPr>
          <w:rFonts w:ascii="Garamond" w:hAnsi="Garamond"/>
        </w:rPr>
        <w:t xml:space="preserve">, que sugere, a partir da análise de capacidades institucionais, a vocação do Poder Executivo para a tomada de decisões de grande complexidade técnica, </w:t>
      </w:r>
      <w:r w:rsidRPr="00171EDA">
        <w:rPr>
          <w:rFonts w:ascii="Garamond" w:hAnsi="Garamond"/>
          <w:i/>
        </w:rPr>
        <w:t>verbis</w:t>
      </w:r>
      <w:r w:rsidRPr="00171EDA">
        <w:rPr>
          <w:rFonts w:ascii="Garamond" w:hAnsi="Garamond"/>
        </w:rPr>
        <w:t>:</w:t>
      </w:r>
    </w:p>
    <w:p w14:paraId="3B44BC3C" w14:textId="77777777" w:rsidR="00E85DBA" w:rsidRPr="00171EDA" w:rsidRDefault="00E85DBA" w:rsidP="00E85DBA">
      <w:pPr>
        <w:spacing w:line="360" w:lineRule="auto"/>
        <w:ind w:firstLine="1418"/>
        <w:jc w:val="both"/>
        <w:rPr>
          <w:rFonts w:ascii="Garamond" w:hAnsi="Garamond"/>
        </w:rPr>
      </w:pPr>
    </w:p>
    <w:p w14:paraId="56F617F2" w14:textId="77777777" w:rsidR="00E85DBA" w:rsidRPr="00CE242E" w:rsidRDefault="00E85DBA" w:rsidP="00E85DBA">
      <w:pPr>
        <w:ind w:left="1418"/>
        <w:jc w:val="both"/>
        <w:rPr>
          <w:rFonts w:ascii="Garamond" w:hAnsi="Garamond"/>
        </w:rPr>
      </w:pPr>
      <w:r w:rsidRPr="00CE242E">
        <w:rPr>
          <w:rFonts w:ascii="Garamond" w:hAnsi="Garamond"/>
        </w:rPr>
        <w:t xml:space="preserve">Com efeito, naqueles campos em que, por sua alta complexidade técnica e dinâmica específica, falecem parâmetros objetivos para uma atuação segura do Poder Judiciário, a intensidade do controle deverá ser tendencialmente menor. Nestes casos, a </w:t>
      </w:r>
      <w:r w:rsidRPr="00CE242E">
        <w:rPr>
          <w:rFonts w:ascii="Garamond" w:hAnsi="Garamond"/>
          <w:i/>
        </w:rPr>
        <w:t>expertise</w:t>
      </w:r>
      <w:r w:rsidRPr="00CE242E">
        <w:rPr>
          <w:rFonts w:ascii="Garamond" w:hAnsi="Garamond"/>
        </w:rPr>
        <w:t xml:space="preserve"> e a experiência dos órgãos e entidades da Administração em determinada matéria poderão ser decisivas na definição da espessura do controle. Há também situações em que, pelas circunstâncias específicas de sua configuração, a decisão final deve estar preferencialmente a cargo do Poder Executivo, seja por seu lastro (direto ou mediato) de legitimação democrática, seja em deferência à legitimação alcançada após um procedimento amplo e efetivo de participação dos administrados na decisão.</w:t>
      </w:r>
    </w:p>
    <w:p w14:paraId="7A2BAA37" w14:textId="77777777" w:rsidR="00CC3790" w:rsidRDefault="00E85DBA" w:rsidP="00E85DBA">
      <w:pPr>
        <w:ind w:left="1418"/>
        <w:jc w:val="both"/>
        <w:rPr>
          <w:rFonts w:ascii="Garamond" w:hAnsi="Garamond"/>
        </w:rPr>
      </w:pPr>
      <w:r w:rsidRPr="00CE242E">
        <w:rPr>
          <w:rFonts w:ascii="Garamond" w:hAnsi="Garamond"/>
        </w:rPr>
        <w:t xml:space="preserve">Tem aqui grande utilidade a chamada análise de capacidades institucionais, como instrumento contrafático que indicará os limites funcionais da atuação dos órgãos administrativos, legislativos e judiciais. </w:t>
      </w:r>
    </w:p>
    <w:p w14:paraId="3A018A10" w14:textId="782DFD2F" w:rsidR="00E85DBA" w:rsidRPr="00CE242E" w:rsidRDefault="00E85DBA" w:rsidP="00E85DBA">
      <w:pPr>
        <w:ind w:left="1418"/>
        <w:jc w:val="both"/>
        <w:rPr>
          <w:rFonts w:ascii="Garamond" w:hAnsi="Garamond"/>
        </w:rPr>
      </w:pPr>
      <w:r w:rsidRPr="00CE242E">
        <w:rPr>
          <w:rFonts w:ascii="Garamond" w:hAnsi="Garamond"/>
        </w:rPr>
        <w:t xml:space="preserve">Apesar de a preocupação institucional já fazer parte da agenda de outros teóricos, é razoável sustentar que o trabalho que efetivamente deu corpo a esse debate foi o artigo de Cass Sunstein e Adrian Vermule, publicado em 2003, intitulado </w:t>
      </w:r>
      <w:r w:rsidRPr="00CE242E">
        <w:rPr>
          <w:rFonts w:ascii="Garamond" w:hAnsi="Garamond"/>
          <w:i/>
        </w:rPr>
        <w:t>Interpretation anda institutions</w:t>
      </w:r>
      <w:r w:rsidRPr="00CE242E">
        <w:rPr>
          <w:rFonts w:ascii="Garamond" w:hAnsi="Garamond"/>
        </w:rPr>
        <w:t>.</w:t>
      </w:r>
    </w:p>
    <w:p w14:paraId="18A3A506" w14:textId="77777777" w:rsidR="00E85DBA" w:rsidRPr="00974304" w:rsidRDefault="00E85DBA" w:rsidP="00B7713D">
      <w:pPr>
        <w:spacing w:line="360" w:lineRule="auto"/>
        <w:ind w:firstLine="709"/>
        <w:jc w:val="both"/>
        <w:rPr>
          <w:rFonts w:ascii="Times New Roman" w:hAnsi="Times New Roman" w:cs="Times New Roman"/>
        </w:rPr>
      </w:pPr>
    </w:p>
    <w:p w14:paraId="2BDFE6DB" w14:textId="77777777" w:rsidR="00B7713D" w:rsidRPr="00974304" w:rsidRDefault="00B7713D" w:rsidP="002B45BF">
      <w:pPr>
        <w:spacing w:line="360" w:lineRule="auto"/>
        <w:ind w:firstLine="709"/>
        <w:jc w:val="both"/>
        <w:rPr>
          <w:rFonts w:ascii="Times New Roman" w:hAnsi="Times New Roman" w:cs="Times New Roman"/>
          <w:b/>
        </w:rPr>
      </w:pPr>
    </w:p>
    <w:p w14:paraId="26F28B0C" w14:textId="5A86AA8C" w:rsidR="00B7713D" w:rsidRDefault="00B7713D">
      <w:pPr>
        <w:rPr>
          <w:rFonts w:ascii="Times New Roman" w:hAnsi="Times New Roman" w:cs="Times New Roman"/>
          <w:b/>
        </w:rPr>
      </w:pPr>
      <w:r>
        <w:rPr>
          <w:rFonts w:ascii="Times New Roman" w:hAnsi="Times New Roman" w:cs="Times New Roman"/>
          <w:b/>
        </w:rPr>
        <w:br w:type="page"/>
      </w:r>
    </w:p>
    <w:p w14:paraId="7B499FE9" w14:textId="77777777" w:rsidR="004D6C23" w:rsidRPr="00974304" w:rsidRDefault="004D6C23" w:rsidP="004D6C23">
      <w:pPr>
        <w:spacing w:line="360" w:lineRule="auto"/>
        <w:jc w:val="both"/>
        <w:rPr>
          <w:rFonts w:ascii="Times New Roman" w:hAnsi="Times New Roman" w:cs="Times New Roman"/>
          <w:b/>
        </w:rPr>
      </w:pPr>
    </w:p>
    <w:p w14:paraId="65ED8903" w14:textId="2A7B0B53" w:rsidR="004D6C23" w:rsidRPr="00974304" w:rsidRDefault="00473D91" w:rsidP="004D6C23">
      <w:pPr>
        <w:spacing w:line="360" w:lineRule="auto"/>
        <w:jc w:val="center"/>
        <w:rPr>
          <w:rFonts w:ascii="Times New Roman" w:hAnsi="Times New Roman" w:cs="Times New Roman"/>
          <w:b/>
        </w:rPr>
      </w:pPr>
      <w:r w:rsidRPr="00974304">
        <w:rPr>
          <w:rFonts w:ascii="Times New Roman" w:hAnsi="Times New Roman" w:cs="Times New Roman"/>
          <w:b/>
        </w:rPr>
        <w:t>CAPÍTULO 7: CONSEQUÊNCIAS DA ADOÇÃO DA PROPOSTA FORMULADA</w:t>
      </w:r>
    </w:p>
    <w:p w14:paraId="34585BC5" w14:textId="77777777" w:rsidR="00F22334" w:rsidRPr="00974304" w:rsidRDefault="00F22334" w:rsidP="004D6C23">
      <w:pPr>
        <w:pStyle w:val="NormalWeb"/>
        <w:spacing w:before="0" w:beforeAutospacing="0" w:after="0" w:afterAutospacing="0" w:line="360" w:lineRule="auto"/>
        <w:rPr>
          <w:rFonts w:ascii="Times New Roman" w:hAnsi="Times New Roman"/>
          <w:sz w:val="24"/>
          <w:szCs w:val="24"/>
          <w:lang w:val="pt-BR"/>
        </w:rPr>
      </w:pPr>
    </w:p>
    <w:p w14:paraId="4C024F16" w14:textId="2AF014D7" w:rsidR="004D6C23" w:rsidRPr="00974304" w:rsidRDefault="004D6C23" w:rsidP="004D6C23">
      <w:pPr>
        <w:pStyle w:val="NormalWeb"/>
        <w:spacing w:before="0" w:beforeAutospacing="0" w:after="0" w:afterAutospacing="0" w:line="360" w:lineRule="auto"/>
        <w:ind w:firstLine="709"/>
        <w:jc w:val="both"/>
        <w:rPr>
          <w:rFonts w:ascii="Times New Roman" w:hAnsi="Times New Roman"/>
          <w:iCs/>
          <w:sz w:val="24"/>
          <w:szCs w:val="24"/>
          <w:lang w:val="pt-BR"/>
        </w:rPr>
      </w:pPr>
      <w:r w:rsidRPr="00974304">
        <w:rPr>
          <w:rFonts w:ascii="Times New Roman" w:hAnsi="Times New Roman"/>
          <w:sz w:val="24"/>
          <w:szCs w:val="24"/>
          <w:lang w:val="pt-BR"/>
        </w:rPr>
        <w:t xml:space="preserve">No capítulo anterior, sustentou-se que a Constituição brasileira, interpretada reconstrutivamente – a partir dos seus próprios pressupostos normativos –, circunscreve a competência normativa do Supremo Tribunal Federal às hipóteses de identificação cumulativa dos seguintes requisitos: (i) existência de omissão inconstitucional; (ii) da qual resulte obstáculo para o exercício de direitos materialmente fundamentais. A proposta baseia-se em duas premissas essenciais: (i) </w:t>
      </w:r>
      <w:r w:rsidR="00C9671C" w:rsidRPr="00974304">
        <w:rPr>
          <w:rFonts w:ascii="Times New Roman" w:hAnsi="Times New Roman"/>
          <w:sz w:val="24"/>
          <w:szCs w:val="24"/>
          <w:lang w:val="pt-BR"/>
        </w:rPr>
        <w:t xml:space="preserve">a norma constitucional que disciplina o mandado de injunção, além de criar um mecanismo processual voltado à </w:t>
      </w:r>
      <w:r w:rsidR="00711889" w:rsidRPr="00974304">
        <w:rPr>
          <w:rFonts w:ascii="Times New Roman" w:hAnsi="Times New Roman"/>
          <w:sz w:val="24"/>
          <w:szCs w:val="24"/>
          <w:lang w:val="pt-BR"/>
        </w:rPr>
        <w:t>superação</w:t>
      </w:r>
      <w:r w:rsidR="00C9671C" w:rsidRPr="00974304">
        <w:rPr>
          <w:rFonts w:ascii="Times New Roman" w:hAnsi="Times New Roman"/>
          <w:sz w:val="24"/>
          <w:szCs w:val="24"/>
          <w:lang w:val="pt-BR"/>
        </w:rPr>
        <w:t xml:space="preserve"> do estado de omissão inconstitucional, estabelece, como disciplina de competência, os limites da atuação </w:t>
      </w:r>
      <w:r w:rsidR="00711889" w:rsidRPr="00974304">
        <w:rPr>
          <w:rFonts w:ascii="Times New Roman" w:hAnsi="Times New Roman"/>
          <w:sz w:val="24"/>
          <w:szCs w:val="24"/>
          <w:lang w:val="pt-BR"/>
        </w:rPr>
        <w:t>normativa</w:t>
      </w:r>
      <w:r w:rsidR="00C9671C" w:rsidRPr="00974304">
        <w:rPr>
          <w:rFonts w:ascii="Times New Roman" w:hAnsi="Times New Roman"/>
          <w:sz w:val="24"/>
          <w:szCs w:val="24"/>
          <w:lang w:val="pt-BR"/>
        </w:rPr>
        <w:t xml:space="preserve"> do Supremo Tribunal Federal; (ii) </w:t>
      </w:r>
      <w:r w:rsidR="00C9671C" w:rsidRPr="00974304">
        <w:rPr>
          <w:rFonts w:ascii="Times New Roman" w:hAnsi="Times New Roman"/>
          <w:iCs/>
          <w:sz w:val="24"/>
          <w:szCs w:val="24"/>
          <w:lang w:val="pt-BR"/>
        </w:rPr>
        <w:t xml:space="preserve">a produção de normas jurídicas pelo STF, quando voltada à superação da omissão inconstitucional que inviabiliza o exercício de direitos materialmente fundamentais, serve à garantia das condições procedimentais da democracia. A partir desse referencial, pode-se projetar uma série de consequências institucionais relevantes para a reconfiguração do poder normativo judicial no Brasil, as quais serão a seguir delineadas. </w:t>
      </w:r>
    </w:p>
    <w:p w14:paraId="60F88439" w14:textId="77777777" w:rsidR="00C9671C" w:rsidRPr="00974304" w:rsidRDefault="00C9671C" w:rsidP="004D6C23">
      <w:pPr>
        <w:pStyle w:val="NormalWeb"/>
        <w:spacing w:before="0" w:beforeAutospacing="0" w:after="0" w:afterAutospacing="0" w:line="360" w:lineRule="auto"/>
        <w:ind w:firstLine="709"/>
        <w:jc w:val="both"/>
        <w:rPr>
          <w:rFonts w:ascii="Times New Roman" w:hAnsi="Times New Roman"/>
          <w:iCs/>
          <w:sz w:val="24"/>
          <w:szCs w:val="24"/>
          <w:lang w:val="pt-BR"/>
        </w:rPr>
      </w:pPr>
    </w:p>
    <w:p w14:paraId="3B5AB61B" w14:textId="16BA3A93" w:rsidR="00C9671C" w:rsidRPr="00974304" w:rsidRDefault="00473D91" w:rsidP="00C9671C">
      <w:pPr>
        <w:pStyle w:val="NormalWeb"/>
        <w:spacing w:before="0" w:beforeAutospacing="0" w:after="0" w:afterAutospacing="0" w:line="360" w:lineRule="auto"/>
        <w:jc w:val="both"/>
        <w:rPr>
          <w:rFonts w:ascii="Times New Roman" w:hAnsi="Times New Roman"/>
          <w:b/>
          <w:iCs/>
          <w:sz w:val="24"/>
          <w:szCs w:val="24"/>
          <w:lang w:val="pt-BR"/>
        </w:rPr>
      </w:pPr>
      <w:r w:rsidRPr="00974304">
        <w:rPr>
          <w:rFonts w:ascii="Times New Roman" w:hAnsi="Times New Roman"/>
          <w:b/>
          <w:iCs/>
          <w:sz w:val="24"/>
          <w:szCs w:val="24"/>
          <w:lang w:val="pt-BR"/>
        </w:rPr>
        <w:t>7.1. AS SENTENÇAS ADITIVAS NO CONTROLE DIFUSO DE CONSTITUCIONALIDADE</w:t>
      </w:r>
    </w:p>
    <w:p w14:paraId="6CD1294B" w14:textId="77777777" w:rsidR="00BB479C" w:rsidRPr="00974304" w:rsidRDefault="00BB479C" w:rsidP="00F87198">
      <w:pPr>
        <w:spacing w:line="360" w:lineRule="auto"/>
        <w:ind w:firstLine="709"/>
        <w:jc w:val="both"/>
        <w:rPr>
          <w:rFonts w:ascii="Times New Roman" w:hAnsi="Times New Roman" w:cs="Times New Roman"/>
        </w:rPr>
      </w:pPr>
    </w:p>
    <w:p w14:paraId="2B41B0DF" w14:textId="778E3AF5" w:rsidR="005266D8" w:rsidRPr="00974304" w:rsidRDefault="00C9671C" w:rsidP="00F87198">
      <w:pPr>
        <w:spacing w:line="360" w:lineRule="auto"/>
        <w:ind w:firstLine="709"/>
        <w:jc w:val="both"/>
        <w:rPr>
          <w:rFonts w:ascii="Times New Roman" w:hAnsi="Times New Roman"/>
        </w:rPr>
      </w:pPr>
      <w:r w:rsidRPr="00974304">
        <w:rPr>
          <w:rFonts w:ascii="Times New Roman" w:hAnsi="Times New Roman" w:cs="Times New Roman"/>
        </w:rPr>
        <w:t xml:space="preserve">O esforço argumentativo até aqui desenvolvido adotou o controle de constitucionalidade realizado pelo Supremo Tribunal Federal como objeto de análise para fins de delimitação da sua competência normativa. </w:t>
      </w:r>
      <w:r w:rsidR="005266D8" w:rsidRPr="00974304">
        <w:rPr>
          <w:rFonts w:ascii="Times New Roman" w:hAnsi="Times New Roman" w:cs="Times New Roman"/>
        </w:rPr>
        <w:t xml:space="preserve">A proposta reconstrutiva apresentada no capítulo anterior resulta na indiferenciação do controle concentrado ou difuso no que concerne ao parâmetro material de definição do âmbito de competência normativa do Supremo Tribunal Federal. A produção de normas jurídicas </w:t>
      </w:r>
      <w:r w:rsidR="005266D8" w:rsidRPr="00974304">
        <w:rPr>
          <w:rFonts w:ascii="Times New Roman" w:hAnsi="Times New Roman" w:cs="Times New Roman"/>
          <w:i/>
        </w:rPr>
        <w:t>ex novo</w:t>
      </w:r>
      <w:r w:rsidR="005266D8" w:rsidRPr="00974304">
        <w:rPr>
          <w:rFonts w:ascii="Times New Roman" w:hAnsi="Times New Roman" w:cs="Times New Roman"/>
        </w:rPr>
        <w:t xml:space="preserve"> pelo STF pode decorrer tanto do exercício do controle difuso de constitucionalidade como também do controle concentrado. Afinal, como sustentado, o que importa para a configuração de hipótese autorizadora da ativação da competência normativa do STF é a identificação de omissão inconstitucional </w:t>
      </w:r>
      <w:r w:rsidR="005266D8" w:rsidRPr="00974304">
        <w:rPr>
          <w:rFonts w:ascii="Times New Roman" w:hAnsi="Times New Roman"/>
        </w:rPr>
        <w:t xml:space="preserve">da qual resulte obstáculo para o exercício de direitos materialmente fundamentais, o que pode suceder tanto em um como em outro modelo de controle constitucional. </w:t>
      </w:r>
    </w:p>
    <w:p w14:paraId="0E1D9773" w14:textId="77777777" w:rsidR="001E2E90" w:rsidRPr="00974304" w:rsidRDefault="001E2E90" w:rsidP="00F87198">
      <w:pPr>
        <w:spacing w:line="360" w:lineRule="auto"/>
        <w:ind w:firstLine="709"/>
        <w:jc w:val="both"/>
        <w:rPr>
          <w:rFonts w:ascii="Times New Roman" w:hAnsi="Times New Roman"/>
        </w:rPr>
      </w:pPr>
    </w:p>
    <w:p w14:paraId="5F5AABC7" w14:textId="15B6B45C" w:rsidR="001E2E90" w:rsidRPr="00974304" w:rsidRDefault="001E2E90" w:rsidP="001E2E90">
      <w:pPr>
        <w:widowControl w:val="0"/>
        <w:autoSpaceDE w:val="0"/>
        <w:autoSpaceDN w:val="0"/>
        <w:adjustRightInd w:val="0"/>
        <w:ind w:left="2268"/>
        <w:jc w:val="both"/>
        <w:rPr>
          <w:rFonts w:ascii="Times New Roman" w:hAnsi="Times New Roman" w:cs="Times New Roman"/>
        </w:rPr>
      </w:pPr>
      <w:r w:rsidRPr="00974304">
        <w:rPr>
          <w:rFonts w:ascii="Times New Roman" w:hAnsi="Times New Roman" w:cs="Times New Roman"/>
        </w:rPr>
        <w:t>A pronúncia aditiva no contexto do controle difuso de constitucionalidade exige, além da presença dos requisitos e pressupostos já assina- lados, que o provimento judicial seja necessário ao julgamento da causa. Trata-se de decorrência do princípio dispositivo, o qual outorga à parte interessada a iniciativa do processo. É a parte que deduz a pretensão processual que deseja ver apreciada pelo Poder Judiciário, delimitando seu objeto: o juiz não pode apreciar senão aquilo que lhe foi apresentado pelas partes no processo.</w:t>
      </w:r>
      <w:r w:rsidRPr="00974304">
        <w:rPr>
          <w:rStyle w:val="FootnoteReference"/>
          <w:rFonts w:ascii="Times New Roman" w:hAnsi="Times New Roman" w:cs="Times New Roman"/>
        </w:rPr>
        <w:footnoteReference w:id="549"/>
      </w:r>
      <w:r w:rsidRPr="00974304">
        <w:rPr>
          <w:rFonts w:ascii="Times New Roman" w:hAnsi="Times New Roman" w:cs="Times New Roman"/>
        </w:rPr>
        <w:t xml:space="preserve"> </w:t>
      </w:r>
    </w:p>
    <w:p w14:paraId="2678AE02" w14:textId="77777777" w:rsidR="005266D8" w:rsidRPr="00974304" w:rsidRDefault="005266D8" w:rsidP="00F87198">
      <w:pPr>
        <w:spacing w:line="360" w:lineRule="auto"/>
        <w:ind w:firstLine="709"/>
        <w:jc w:val="both"/>
        <w:rPr>
          <w:rFonts w:ascii="Times New Roman" w:hAnsi="Times New Roman"/>
        </w:rPr>
      </w:pPr>
    </w:p>
    <w:p w14:paraId="0C934470" w14:textId="0AD0284F" w:rsidR="00AF3308" w:rsidRPr="00974304" w:rsidRDefault="005266D8" w:rsidP="00F87198">
      <w:pPr>
        <w:spacing w:line="360" w:lineRule="auto"/>
        <w:ind w:firstLine="709"/>
        <w:jc w:val="both"/>
        <w:rPr>
          <w:rFonts w:ascii="Times New Roman" w:hAnsi="Times New Roman"/>
        </w:rPr>
      </w:pPr>
      <w:r w:rsidRPr="00974304">
        <w:rPr>
          <w:rFonts w:ascii="Times New Roman" w:hAnsi="Times New Roman"/>
        </w:rPr>
        <w:t xml:space="preserve">O controle de constitucionalidade difuso a cargo de toda a magistratura brasileira não difere qualitativamente daquele desempenhado pelo Supremo Tribunal Federal. A diferença – não de pouca importância – reside na posição de cúpula ocupada pela Corte constitucional, a qual incumbe dizer, em última instância, se o controle exercido pelos juízes e Tribunais é ou não conforme a Constituição. Não se pode identificar, sob o prisma material, qualquer diferença em relação ao juízo de constitucionalidade realizado difusa ou concentradamente: os parâmetros de controle e a metodologia empregados são precisamente os mesmos. Por outro lado, </w:t>
      </w:r>
      <w:r w:rsidR="00AF3308" w:rsidRPr="00974304">
        <w:rPr>
          <w:rFonts w:ascii="Times New Roman" w:hAnsi="Times New Roman"/>
        </w:rPr>
        <w:t>o controle da constitucionalidade por omissão é também realizado na via difusa por toda a magistratura brasileira. Disso decorre que tanto a identificação da omissão inconstitucional como também o seu controle judicial podem ser reconduzidos aos mesmos parâmetros materiais, seja qual for a instância judicial onde sejam controvertidos.</w:t>
      </w:r>
      <w:r w:rsidR="00FC6C13" w:rsidRPr="00974304">
        <w:rPr>
          <w:rFonts w:ascii="Times New Roman" w:hAnsi="Times New Roman"/>
        </w:rPr>
        <w:t xml:space="preserve"> O controle difuso de constitucionalidade das omissões inconstitucionais realizado por qualquer juiz ou Tribunal não pode ser amputado pela inviabilidade de utilização de decisões aditivas. Estar-se-ia a </w:t>
      </w:r>
      <w:r w:rsidR="00711889" w:rsidRPr="00974304">
        <w:rPr>
          <w:rFonts w:ascii="Times New Roman" w:hAnsi="Times New Roman"/>
        </w:rPr>
        <w:t>subtrair</w:t>
      </w:r>
      <w:r w:rsidR="00FC6C13" w:rsidRPr="00974304">
        <w:rPr>
          <w:rFonts w:ascii="Times New Roman" w:hAnsi="Times New Roman"/>
        </w:rPr>
        <w:t xml:space="preserve">, sem respaldo constitucional, uma competência deferida em plenitude a toda a magistratura brasileira. </w:t>
      </w:r>
    </w:p>
    <w:p w14:paraId="0EB4B03D" w14:textId="77777777" w:rsidR="001E2E90" w:rsidRPr="00974304" w:rsidRDefault="001E2E90" w:rsidP="00F87198">
      <w:pPr>
        <w:spacing w:line="360" w:lineRule="auto"/>
        <w:ind w:firstLine="709"/>
        <w:jc w:val="both"/>
        <w:rPr>
          <w:rFonts w:ascii="Times New Roman" w:hAnsi="Times New Roman"/>
        </w:rPr>
      </w:pPr>
    </w:p>
    <w:p w14:paraId="44D9D1AD" w14:textId="56D06918" w:rsidR="001E2E90" w:rsidRPr="00974304" w:rsidRDefault="004C07AE" w:rsidP="00F87198">
      <w:pPr>
        <w:spacing w:line="360" w:lineRule="auto"/>
        <w:ind w:firstLine="709"/>
        <w:jc w:val="both"/>
        <w:rPr>
          <w:rFonts w:ascii="Times New Roman" w:hAnsi="Times New Roman"/>
        </w:rPr>
      </w:pPr>
      <w:r w:rsidRPr="00974304">
        <w:rPr>
          <w:rFonts w:ascii="Times New Roman" w:hAnsi="Times New Roman"/>
        </w:rPr>
        <w:t xml:space="preserve">O eventual exercício de competência normativa de suplência no âmbito da fiscalização difusa da inconstitucionalidade por omissão poderá ser controlado pelo Supremo Tribunal Federal por duas vias principais: </w:t>
      </w:r>
      <w:r w:rsidR="00763E9F" w:rsidRPr="00974304">
        <w:rPr>
          <w:rFonts w:ascii="Times New Roman" w:hAnsi="Times New Roman"/>
        </w:rPr>
        <w:t xml:space="preserve">(i) </w:t>
      </w:r>
      <w:r w:rsidRPr="00974304">
        <w:rPr>
          <w:rFonts w:ascii="Times New Roman" w:hAnsi="Times New Roman"/>
        </w:rPr>
        <w:t xml:space="preserve">o recurso extraordinário e </w:t>
      </w:r>
      <w:r w:rsidR="00763E9F" w:rsidRPr="00974304">
        <w:rPr>
          <w:rFonts w:ascii="Times New Roman" w:hAnsi="Times New Roman"/>
        </w:rPr>
        <w:t xml:space="preserve">(ii) </w:t>
      </w:r>
      <w:r w:rsidRPr="00974304">
        <w:rPr>
          <w:rFonts w:ascii="Times New Roman" w:hAnsi="Times New Roman"/>
        </w:rPr>
        <w:t xml:space="preserve">a </w:t>
      </w:r>
      <w:r w:rsidR="00763E9F" w:rsidRPr="00974304">
        <w:rPr>
          <w:rFonts w:ascii="Times New Roman" w:hAnsi="Times New Roman"/>
        </w:rPr>
        <w:t>r</w:t>
      </w:r>
      <w:r w:rsidRPr="00974304">
        <w:rPr>
          <w:rFonts w:ascii="Times New Roman" w:hAnsi="Times New Roman"/>
        </w:rPr>
        <w:t xml:space="preserve">eclamação constitucional. No primeiro caso, a solução aditiva alvitrada pelo juiz ou Tribunal poderá ser sindicada pelo Supremo Tribunal Federal, pela via do recurso extraordinário, </w:t>
      </w:r>
      <w:r w:rsidR="00851D39" w:rsidRPr="00974304">
        <w:rPr>
          <w:rFonts w:ascii="Times New Roman" w:hAnsi="Times New Roman"/>
        </w:rPr>
        <w:t>sob dois ângulos básicos: ou (i) a norma criada no âmbito do controle difuso contraria alguma no</w:t>
      </w:r>
      <w:r w:rsidR="00763E9F" w:rsidRPr="00974304">
        <w:rPr>
          <w:rFonts w:ascii="Times New Roman" w:hAnsi="Times New Roman"/>
        </w:rPr>
        <w:t>rma constitucional; ou (ii) os pressupostos autorizadores da ativação da competência judicial normativa não se fizeram presentes e o Judiciário sequer poderia ter criado a norma regulamentadora de suplência. No segundo caso, a solução aditiva construída pelo juiz ou Tribunal no controle difuso</w:t>
      </w:r>
      <w:r w:rsidR="0017658B" w:rsidRPr="00974304">
        <w:rPr>
          <w:rFonts w:ascii="Times New Roman" w:hAnsi="Times New Roman"/>
        </w:rPr>
        <w:t xml:space="preserve"> pode </w:t>
      </w:r>
      <w:r w:rsidR="00763E9F" w:rsidRPr="00974304">
        <w:rPr>
          <w:rFonts w:ascii="Times New Roman" w:hAnsi="Times New Roman"/>
        </w:rPr>
        <w:t>viola</w:t>
      </w:r>
      <w:r w:rsidR="0017658B" w:rsidRPr="00974304">
        <w:rPr>
          <w:rFonts w:ascii="Times New Roman" w:hAnsi="Times New Roman"/>
        </w:rPr>
        <w:t>r</w:t>
      </w:r>
      <w:r w:rsidR="00763E9F" w:rsidRPr="00974304">
        <w:rPr>
          <w:rFonts w:ascii="Times New Roman" w:hAnsi="Times New Roman"/>
        </w:rPr>
        <w:t xml:space="preserve"> a autoridade de decisão do STF dotada de eficácia vinculante ou de efeitos </w:t>
      </w:r>
      <w:r w:rsidR="00763E9F" w:rsidRPr="00974304">
        <w:rPr>
          <w:rFonts w:ascii="Times New Roman" w:hAnsi="Times New Roman"/>
          <w:i/>
        </w:rPr>
        <w:t>erga omnes</w:t>
      </w:r>
      <w:r w:rsidR="00763E9F" w:rsidRPr="00974304">
        <w:rPr>
          <w:rFonts w:ascii="Times New Roman" w:hAnsi="Times New Roman"/>
        </w:rPr>
        <w:t>, o que poderá acontece</w:t>
      </w:r>
      <w:r w:rsidR="00FC6C13" w:rsidRPr="00974304">
        <w:rPr>
          <w:rFonts w:ascii="Times New Roman" w:hAnsi="Times New Roman"/>
        </w:rPr>
        <w:t>r por meio de súmula vinculante ou</w:t>
      </w:r>
      <w:r w:rsidR="00763E9F" w:rsidRPr="00974304">
        <w:rPr>
          <w:rFonts w:ascii="Times New Roman" w:hAnsi="Times New Roman"/>
        </w:rPr>
        <w:t xml:space="preserve"> pela simples atribuição desse tipo de eficácia à decisão proferida em sede de mandado de </w:t>
      </w:r>
      <w:r w:rsidR="00FC6C13" w:rsidRPr="00974304">
        <w:rPr>
          <w:rFonts w:ascii="Times New Roman" w:hAnsi="Times New Roman"/>
        </w:rPr>
        <w:t>injunção, além, é claro, daquelas decisões providas por força de lei dessa eficácia transcendente</w:t>
      </w:r>
      <w:r w:rsidR="00763E9F" w:rsidRPr="00974304">
        <w:rPr>
          <w:rFonts w:ascii="Times New Roman" w:hAnsi="Times New Roman"/>
        </w:rPr>
        <w:t xml:space="preserve">. Embora haja atual controvérsia acerca da possibilidade de imputação de efeitos </w:t>
      </w:r>
      <w:r w:rsidR="00763E9F" w:rsidRPr="00974304">
        <w:rPr>
          <w:rFonts w:ascii="Times New Roman" w:hAnsi="Times New Roman"/>
          <w:i/>
        </w:rPr>
        <w:t>erga omnes</w:t>
      </w:r>
      <w:r w:rsidR="00763E9F" w:rsidRPr="00974304">
        <w:rPr>
          <w:rFonts w:ascii="Times New Roman" w:hAnsi="Times New Roman"/>
        </w:rPr>
        <w:t xml:space="preserve"> à decisão proferida em mandado de injunção, a tendência de abstrativização do controle difuso de constitucionalidade – materializada recentemente em projeto de lei (PL n. 6.128/2009) que pretende positivar a opção pela atribuição de efeitos </w:t>
      </w:r>
      <w:r w:rsidR="00763E9F" w:rsidRPr="00974304">
        <w:rPr>
          <w:rFonts w:ascii="Times New Roman" w:hAnsi="Times New Roman"/>
          <w:i/>
        </w:rPr>
        <w:t>erga omnes</w:t>
      </w:r>
      <w:r w:rsidR="00763E9F" w:rsidRPr="00974304">
        <w:rPr>
          <w:rFonts w:ascii="Times New Roman" w:hAnsi="Times New Roman"/>
        </w:rPr>
        <w:t xml:space="preserve"> ao que decidido no mandado de injunção – sugere a viabilidade da proposta. Não parece fazer sentido restringir os efeitos da decisão proferida em sede de mandado de injunção </w:t>
      </w:r>
      <w:r w:rsidR="00FC6C13" w:rsidRPr="00974304">
        <w:rPr>
          <w:rFonts w:ascii="Times New Roman" w:hAnsi="Times New Roman"/>
        </w:rPr>
        <w:t xml:space="preserve">em demandas de perfil repetitivo quando o Tribunal pode aprovar súmula vinculante com o mesmo teor da decisão paradigma. </w:t>
      </w:r>
    </w:p>
    <w:p w14:paraId="77D683EA" w14:textId="77777777" w:rsidR="00FC6C13" w:rsidRPr="00974304" w:rsidRDefault="00FC6C13" w:rsidP="00F87198">
      <w:pPr>
        <w:spacing w:line="360" w:lineRule="auto"/>
        <w:ind w:firstLine="709"/>
        <w:jc w:val="both"/>
        <w:rPr>
          <w:rFonts w:ascii="Times New Roman" w:hAnsi="Times New Roman"/>
        </w:rPr>
      </w:pPr>
    </w:p>
    <w:p w14:paraId="1D1EDB40" w14:textId="3B9F4C52" w:rsidR="00FC6C13" w:rsidRPr="00974304" w:rsidRDefault="00473D91" w:rsidP="00FC6C13">
      <w:pPr>
        <w:pStyle w:val="NormalWeb"/>
        <w:spacing w:before="0" w:beforeAutospacing="0" w:after="0" w:afterAutospacing="0" w:line="360" w:lineRule="auto"/>
        <w:jc w:val="both"/>
        <w:rPr>
          <w:rFonts w:ascii="Times New Roman" w:hAnsi="Times New Roman"/>
          <w:b/>
          <w:iCs/>
          <w:sz w:val="24"/>
          <w:szCs w:val="24"/>
          <w:lang w:val="pt-BR"/>
        </w:rPr>
      </w:pPr>
      <w:r w:rsidRPr="00974304">
        <w:rPr>
          <w:rFonts w:ascii="Times New Roman" w:hAnsi="Times New Roman"/>
          <w:b/>
          <w:iCs/>
          <w:sz w:val="24"/>
          <w:szCs w:val="24"/>
          <w:lang w:val="pt-BR"/>
        </w:rPr>
        <w:t>7.2. A FUNÇÃO INTERPRETATIVA DOS JUÍZES E TRIBUNAIS E A COMPETÊNCIA NORMATIVA DO STF</w:t>
      </w:r>
    </w:p>
    <w:p w14:paraId="79BCEC1B" w14:textId="77777777" w:rsidR="00FC6C13" w:rsidRPr="00974304" w:rsidRDefault="00FC6C13" w:rsidP="00FC6C13">
      <w:pPr>
        <w:spacing w:line="360" w:lineRule="auto"/>
        <w:jc w:val="both"/>
        <w:rPr>
          <w:rFonts w:ascii="Times New Roman" w:hAnsi="Times New Roman"/>
        </w:rPr>
      </w:pPr>
    </w:p>
    <w:p w14:paraId="11236E60" w14:textId="77777777" w:rsidR="004910EF" w:rsidRPr="00974304" w:rsidRDefault="001C3A92" w:rsidP="001C3A92">
      <w:pPr>
        <w:tabs>
          <w:tab w:val="left" w:pos="3510"/>
        </w:tabs>
        <w:spacing w:line="360" w:lineRule="auto"/>
        <w:ind w:firstLine="709"/>
        <w:jc w:val="both"/>
        <w:rPr>
          <w:rFonts w:ascii="Times New Roman" w:hAnsi="Times New Roman"/>
        </w:rPr>
      </w:pPr>
      <w:r w:rsidRPr="00974304">
        <w:rPr>
          <w:rFonts w:ascii="Times New Roman" w:hAnsi="Times New Roman"/>
        </w:rPr>
        <w:t xml:space="preserve">Adotando-se como ponto de partida o reconhecimento de uma função normativa </w:t>
      </w:r>
      <w:r w:rsidR="004910EF" w:rsidRPr="00974304">
        <w:rPr>
          <w:rFonts w:ascii="Times New Roman" w:hAnsi="Times New Roman"/>
        </w:rPr>
        <w:t xml:space="preserve">ao Supremo Tribunal Federal, cabe questionar sobre o papel dos juízes e Tribunais no exercício da interpretação da normas criadas no controle das omissões inconstitucionais. É certo que o novo segmento normativo adicionado ao ordenamento pela sentença aditiva constituirá, como qualquer outra norma, objeto da atividade interpretativa por parte do Judiciário na solução de casos concretos. Importa sublinhar que o reconhecimento de uma função normativa ao Supremo Tribunal Federal não implica limitar a função jurisdicional da magistratura ordinária. Isso porque o novo segmento normativo – criado pelo STF no âmbito do controle da omissão inconstitucional – insere-se no ordenamento jurídico com o mesmo </w:t>
      </w:r>
      <w:r w:rsidR="004910EF" w:rsidRPr="00974304">
        <w:rPr>
          <w:rFonts w:ascii="Times New Roman" w:hAnsi="Times New Roman"/>
          <w:i/>
        </w:rPr>
        <w:t xml:space="preserve">status </w:t>
      </w:r>
      <w:r w:rsidR="004910EF" w:rsidRPr="00974304">
        <w:rPr>
          <w:rFonts w:ascii="Times New Roman" w:hAnsi="Times New Roman"/>
        </w:rPr>
        <w:t xml:space="preserve">normativo da norma faltante (não produzida pelo órgão originalmente competente). Desse modo, também a norma resultante da parte reconstrutiva da sentença aditiva será objeto de interpretação por juízes e Tribunais. </w:t>
      </w:r>
    </w:p>
    <w:p w14:paraId="2BAC42CC" w14:textId="77777777" w:rsidR="004910EF" w:rsidRPr="00974304" w:rsidRDefault="004910EF" w:rsidP="001C3A92">
      <w:pPr>
        <w:tabs>
          <w:tab w:val="left" w:pos="3510"/>
        </w:tabs>
        <w:spacing w:line="360" w:lineRule="auto"/>
        <w:ind w:firstLine="709"/>
        <w:jc w:val="both"/>
        <w:rPr>
          <w:rFonts w:ascii="Times New Roman" w:hAnsi="Times New Roman"/>
        </w:rPr>
      </w:pPr>
    </w:p>
    <w:p w14:paraId="2F73ADF9" w14:textId="77777777" w:rsidR="001C3099" w:rsidRPr="00711889" w:rsidRDefault="00A80830" w:rsidP="004910EF">
      <w:pPr>
        <w:tabs>
          <w:tab w:val="left" w:pos="3510"/>
        </w:tabs>
        <w:ind w:left="2268"/>
        <w:jc w:val="both"/>
        <w:rPr>
          <w:rFonts w:ascii="Times New Roman" w:hAnsi="Times New Roman"/>
          <w:lang w:val="it-IT"/>
        </w:rPr>
      </w:pPr>
      <w:r w:rsidRPr="00711889">
        <w:rPr>
          <w:rFonts w:ascii="Times New Roman" w:hAnsi="Times New Roman"/>
          <w:lang w:val="it-IT"/>
        </w:rPr>
        <w:t>Si è già notato che i comuni considerano legittimi e anzi confidano negli interventi manipolativi della Corte costituzionale perché ili ritengono indispensabili per la realizzazione di uno scopo, quello della riconduzione a Costituzione dell</w:t>
      </w:r>
      <w:r w:rsidR="001C3099" w:rsidRPr="00711889">
        <w:rPr>
          <w:rFonts w:ascii="Times New Roman" w:hAnsi="Times New Roman"/>
          <w:lang w:val="it-IT"/>
        </w:rPr>
        <w:t>’intero ordinamento, che loro stessi condividono e concorrono quotidianamente a perseguire tramite gli ordinari strumenti interpretativi di cui dispongono.</w:t>
      </w:r>
    </w:p>
    <w:p w14:paraId="3D406500" w14:textId="6ED8AA83" w:rsidR="001C3099" w:rsidRPr="00711889" w:rsidRDefault="001C3099" w:rsidP="004910EF">
      <w:pPr>
        <w:tabs>
          <w:tab w:val="left" w:pos="3510"/>
        </w:tabs>
        <w:ind w:left="2268"/>
        <w:jc w:val="both"/>
        <w:rPr>
          <w:rFonts w:ascii="Times New Roman" w:hAnsi="Times New Roman"/>
          <w:lang w:val="it-IT"/>
        </w:rPr>
      </w:pPr>
      <w:r w:rsidRPr="00711889">
        <w:rPr>
          <w:rFonts w:ascii="Times New Roman" w:hAnsi="Times New Roman"/>
          <w:lang w:val="it-IT"/>
        </w:rPr>
        <w:t xml:space="preserve">Si può ora aggiungere che lo stesso vincolo </w:t>
      </w:r>
      <w:r w:rsidR="00711889" w:rsidRPr="00711889">
        <w:rPr>
          <w:rFonts w:ascii="Times New Roman" w:hAnsi="Times New Roman"/>
          <w:lang w:val="it-IT"/>
        </w:rPr>
        <w:t>integrale</w:t>
      </w:r>
      <w:r w:rsidRPr="00711889">
        <w:rPr>
          <w:rFonts w:ascii="Times New Roman" w:hAnsi="Times New Roman"/>
          <w:lang w:val="it-IT"/>
        </w:rPr>
        <w:t xml:space="preserve"> ai dispositivi manipolativi che consegue all’idea di manipolatività testuale </w:t>
      </w:r>
      <w:proofErr w:type="gramStart"/>
      <w:r w:rsidRPr="00711889">
        <w:rPr>
          <w:rFonts w:ascii="Times New Roman" w:hAnsi="Times New Roman"/>
          <w:lang w:val="it-IT"/>
        </w:rPr>
        <w:t>risulta</w:t>
      </w:r>
      <w:proofErr w:type="gramEnd"/>
      <w:r w:rsidRPr="00711889">
        <w:rPr>
          <w:rFonts w:ascii="Times New Roman" w:hAnsi="Times New Roman"/>
          <w:lang w:val="it-IT"/>
        </w:rPr>
        <w:t xml:space="preserve"> ben </w:t>
      </w:r>
      <w:r w:rsidR="00711889" w:rsidRPr="00711889">
        <w:rPr>
          <w:rFonts w:ascii="Times New Roman" w:hAnsi="Times New Roman"/>
          <w:lang w:val="it-IT"/>
        </w:rPr>
        <w:t>accetto</w:t>
      </w:r>
      <w:r w:rsidRPr="00711889">
        <w:rPr>
          <w:rFonts w:ascii="Times New Roman" w:hAnsi="Times New Roman"/>
          <w:lang w:val="it-IT"/>
        </w:rPr>
        <w:t xml:space="preserve"> ai giudici comuni perché non realizza </w:t>
      </w:r>
      <w:r w:rsidR="00711889" w:rsidRPr="00711889">
        <w:rPr>
          <w:rFonts w:ascii="Times New Roman" w:hAnsi="Times New Roman"/>
          <w:lang w:val="it-IT"/>
        </w:rPr>
        <w:t>affatto</w:t>
      </w:r>
      <w:r w:rsidRPr="00711889">
        <w:rPr>
          <w:rFonts w:ascii="Times New Roman" w:hAnsi="Times New Roman"/>
          <w:lang w:val="it-IT"/>
        </w:rPr>
        <w:t xml:space="preserve"> un’indebita limitazione dei poteri giurisdizionali, come a prima vista potrebbe </w:t>
      </w:r>
      <w:r w:rsidR="00711889" w:rsidRPr="00711889">
        <w:rPr>
          <w:rFonts w:ascii="Times New Roman" w:hAnsi="Times New Roman"/>
          <w:lang w:val="it-IT"/>
        </w:rPr>
        <w:t>sembrare</w:t>
      </w:r>
      <w:r w:rsidRPr="00711889">
        <w:rPr>
          <w:rFonts w:ascii="Times New Roman" w:hAnsi="Times New Roman"/>
          <w:lang w:val="it-IT"/>
        </w:rPr>
        <w:t xml:space="preserve">, ma al contrario consente ai giudici di mantenere inalterato nei confronti del &lt;nuovo&gt; testo legislativo il loro ruolo di moltiplicare le già ampie possibilità di scelta della norma applicabile al caso di cui essi normalmente godono. </w:t>
      </w:r>
    </w:p>
    <w:p w14:paraId="5381DFBB" w14:textId="1E5AD939" w:rsidR="004D3762" w:rsidRPr="00711889" w:rsidRDefault="001C3099" w:rsidP="004910EF">
      <w:pPr>
        <w:tabs>
          <w:tab w:val="left" w:pos="3510"/>
        </w:tabs>
        <w:ind w:left="2268"/>
        <w:jc w:val="both"/>
        <w:rPr>
          <w:rFonts w:ascii="Times New Roman" w:hAnsi="Times New Roman"/>
          <w:lang w:val="it-IT"/>
        </w:rPr>
      </w:pPr>
      <w:r w:rsidRPr="00711889">
        <w:rPr>
          <w:rFonts w:ascii="Times New Roman" w:hAnsi="Times New Roman"/>
          <w:lang w:val="it-IT"/>
        </w:rPr>
        <w:t xml:space="preserve">Da una parte, infatti, se dice che la sentenza manipolativa modifica il testo di legge, ne consegue che il potere interpretativo del giudice non viene né eliminato né ridotto, </w:t>
      </w:r>
      <w:r w:rsidR="00711889" w:rsidRPr="00711889">
        <w:rPr>
          <w:rFonts w:ascii="Times New Roman" w:hAnsi="Times New Roman"/>
          <w:lang w:val="it-IT"/>
        </w:rPr>
        <w:t>bensì</w:t>
      </w:r>
      <w:r w:rsidRPr="00711889">
        <w:rPr>
          <w:rFonts w:ascii="Times New Roman" w:hAnsi="Times New Roman"/>
          <w:lang w:val="it-IT"/>
        </w:rPr>
        <w:t xml:space="preserve"> semplicemente si trasferisce, identico, su un altro oggetto.</w:t>
      </w:r>
      <w:r w:rsidR="0066247A" w:rsidRPr="00711889">
        <w:rPr>
          <w:rStyle w:val="FootnoteReference"/>
          <w:rFonts w:ascii="Times New Roman" w:hAnsi="Times New Roman"/>
          <w:lang w:val="it-IT"/>
        </w:rPr>
        <w:footnoteReference w:id="550"/>
      </w:r>
      <w:r w:rsidRPr="00711889">
        <w:rPr>
          <w:rFonts w:ascii="Times New Roman" w:hAnsi="Times New Roman"/>
          <w:lang w:val="it-IT"/>
        </w:rPr>
        <w:t xml:space="preserve"> </w:t>
      </w:r>
      <w:r w:rsidR="001C3A92" w:rsidRPr="00711889">
        <w:rPr>
          <w:rFonts w:ascii="Times New Roman" w:hAnsi="Times New Roman"/>
          <w:lang w:val="it-IT"/>
        </w:rPr>
        <w:tab/>
      </w:r>
    </w:p>
    <w:p w14:paraId="3870EBC4" w14:textId="77777777" w:rsidR="004D3762" w:rsidRPr="00974304" w:rsidRDefault="004D3762" w:rsidP="0066247A">
      <w:pPr>
        <w:spacing w:line="360" w:lineRule="auto"/>
        <w:ind w:firstLine="709"/>
        <w:jc w:val="both"/>
        <w:rPr>
          <w:rFonts w:ascii="Times New Roman" w:hAnsi="Times New Roman"/>
        </w:rPr>
      </w:pPr>
    </w:p>
    <w:p w14:paraId="02EBAA3A" w14:textId="6B6E36DE" w:rsidR="0066247A" w:rsidRPr="00974304" w:rsidRDefault="00454261" w:rsidP="009756CA">
      <w:pPr>
        <w:spacing w:line="360" w:lineRule="auto"/>
        <w:ind w:firstLine="709"/>
        <w:jc w:val="both"/>
        <w:rPr>
          <w:rFonts w:ascii="Times New Roman" w:hAnsi="Times New Roman"/>
        </w:rPr>
      </w:pPr>
      <w:r w:rsidRPr="00974304">
        <w:rPr>
          <w:rFonts w:ascii="Times New Roman" w:hAnsi="Times New Roman"/>
        </w:rPr>
        <w:t>Não é demasiado recordar, portanto, que o novo texto normativo introduzido pela sentença aditiva pode também se prestar</w:t>
      </w:r>
      <w:r w:rsidR="003245F7" w:rsidRPr="00974304">
        <w:rPr>
          <w:rFonts w:ascii="Times New Roman" w:hAnsi="Times New Roman"/>
        </w:rPr>
        <w:t>, tal qual os textos legislativos,</w:t>
      </w:r>
      <w:r w:rsidRPr="00974304">
        <w:rPr>
          <w:rFonts w:ascii="Times New Roman" w:hAnsi="Times New Roman"/>
        </w:rPr>
        <w:t xml:space="preserve"> a uma interpretação</w:t>
      </w:r>
      <w:r w:rsidR="003245F7" w:rsidRPr="00974304">
        <w:rPr>
          <w:rFonts w:ascii="Times New Roman" w:hAnsi="Times New Roman"/>
        </w:rPr>
        <w:t xml:space="preserve"> dotada de elevado grau de criatividade.</w:t>
      </w:r>
      <w:r w:rsidR="00955D73" w:rsidRPr="00974304">
        <w:rPr>
          <w:rFonts w:ascii="Times New Roman" w:hAnsi="Times New Roman"/>
        </w:rPr>
        <w:t xml:space="preserve"> </w:t>
      </w:r>
      <w:r w:rsidR="00712711" w:rsidRPr="00974304">
        <w:rPr>
          <w:rFonts w:ascii="Times New Roman" w:hAnsi="Times New Roman"/>
        </w:rPr>
        <w:t>Ins</w:t>
      </w:r>
      <w:r w:rsidR="00711889">
        <w:rPr>
          <w:rFonts w:ascii="Times New Roman" w:hAnsi="Times New Roman"/>
        </w:rPr>
        <w:t>is</w:t>
      </w:r>
      <w:r w:rsidR="00712711" w:rsidRPr="00974304">
        <w:rPr>
          <w:rFonts w:ascii="Times New Roman" w:hAnsi="Times New Roman"/>
        </w:rPr>
        <w:t xml:space="preserve">ta-se: o novo segmento normativo – criado pelo STF no âmbito do controle da omissão inconstitucional – insere-se no ordenamento jurídico com o mesmo </w:t>
      </w:r>
      <w:r w:rsidR="00712711" w:rsidRPr="00974304">
        <w:rPr>
          <w:rFonts w:ascii="Times New Roman" w:hAnsi="Times New Roman"/>
          <w:i/>
        </w:rPr>
        <w:t xml:space="preserve">status </w:t>
      </w:r>
      <w:r w:rsidR="00712711" w:rsidRPr="00974304">
        <w:rPr>
          <w:rFonts w:ascii="Times New Roman" w:hAnsi="Times New Roman"/>
        </w:rPr>
        <w:t xml:space="preserve">normativo da norma faltante (não produzida pelo órgão originalmente competente). Isso quer dizer que se a omissão inconstitucional reside na falta de produção de uma lei ordinária  federal pelo Congresso Nacional, a norma criada pelo STF para o suprimento dessa omissão gozará do </w:t>
      </w:r>
      <w:r w:rsidR="00712711" w:rsidRPr="00974304">
        <w:rPr>
          <w:rFonts w:ascii="Times New Roman" w:hAnsi="Times New Roman"/>
          <w:i/>
        </w:rPr>
        <w:t xml:space="preserve">status </w:t>
      </w:r>
      <w:r w:rsidR="00712711" w:rsidRPr="00974304">
        <w:rPr>
          <w:rFonts w:ascii="Times New Roman" w:hAnsi="Times New Roman"/>
        </w:rPr>
        <w:t xml:space="preserve">de lei ordinária federal. Nesse caso, por exemplo, os juízes ordinários interpretarão a norma criada pelo STF do mesmo modo que o fazem em relação às demais leis ordinárias federais. Os eventuais equívocos de interpretação da norma de suplência criada pelo STF – por ocupar no ordenamento a posição equivalente à de lei ordinária – serão enfrentados pelas vias recursais previstas no sistema jurídico e contarão, ao final, com a atividade interpretativa uniformizadora do Superior Tribunal de Justiça. É equivocado supor que o simples fato de ter sido o STF o órgão responsável pela criação da norma o torna o intérprete final das controvérsias posteriormente geradas em razão da sua concreta aplicação. Afinal, se a norma produzida pela sentença aditiva goza de </w:t>
      </w:r>
      <w:r w:rsidR="00712711" w:rsidRPr="00974304">
        <w:rPr>
          <w:rFonts w:ascii="Times New Roman" w:hAnsi="Times New Roman"/>
          <w:i/>
        </w:rPr>
        <w:t xml:space="preserve">status </w:t>
      </w:r>
      <w:r w:rsidR="00712711" w:rsidRPr="00974304">
        <w:rPr>
          <w:rFonts w:ascii="Times New Roman" w:hAnsi="Times New Roman"/>
        </w:rPr>
        <w:t>de lei ordi</w:t>
      </w:r>
      <w:r w:rsidR="009756CA" w:rsidRPr="00974304">
        <w:rPr>
          <w:rFonts w:ascii="Times New Roman" w:hAnsi="Times New Roman"/>
        </w:rPr>
        <w:t xml:space="preserve">nária federal, por exemplo, não se compatibiliza com a Constituição a pretensão de imputar ao STF a função interpretativa da norma infraconstitucional. </w:t>
      </w:r>
    </w:p>
    <w:p w14:paraId="2298B67A" w14:textId="77777777" w:rsidR="009756CA" w:rsidRPr="00974304" w:rsidRDefault="009756CA" w:rsidP="009756CA">
      <w:pPr>
        <w:spacing w:line="360" w:lineRule="auto"/>
        <w:ind w:firstLine="709"/>
        <w:jc w:val="both"/>
        <w:rPr>
          <w:rFonts w:ascii="Times New Roman" w:hAnsi="Times New Roman"/>
        </w:rPr>
      </w:pPr>
    </w:p>
    <w:p w14:paraId="579D24E2" w14:textId="5F246909" w:rsidR="009756CA" w:rsidRPr="00974304" w:rsidRDefault="009756CA" w:rsidP="009756CA">
      <w:pPr>
        <w:spacing w:line="360" w:lineRule="auto"/>
        <w:ind w:firstLine="709"/>
        <w:jc w:val="both"/>
        <w:rPr>
          <w:rFonts w:ascii="Times New Roman" w:hAnsi="Times New Roman"/>
        </w:rPr>
      </w:pPr>
      <w:r w:rsidRPr="00974304">
        <w:rPr>
          <w:rFonts w:ascii="Times New Roman" w:hAnsi="Times New Roman"/>
        </w:rPr>
        <w:t xml:space="preserve">A proteção judicial conferida à norma criada pelo STF (transitória) deve ser precisamente a mesma que o sistema confere à norma futuramente produzida pelo legislador (definitiva). </w:t>
      </w:r>
      <w:r w:rsidR="002D2121" w:rsidRPr="00974304">
        <w:rPr>
          <w:rFonts w:ascii="Times New Roman" w:hAnsi="Times New Roman"/>
        </w:rPr>
        <w:t xml:space="preserve">Se o descumprimento da futura norma a ser aprovada pelo Congresso Nacional será fiscalizado no âmbito do controle de legalidade empreendido pelos juízes e Tribunais nacionais – com o acesso ao </w:t>
      </w:r>
      <w:r w:rsidR="00506249" w:rsidRPr="00974304">
        <w:rPr>
          <w:rFonts w:ascii="Times New Roman" w:hAnsi="Times New Roman"/>
        </w:rPr>
        <w:t>Superior Tribunal de Justiça pela via do recurso especial –, ao mesmo tipo de controle deverá se submeter a norma transitória produzida pelo STF. A advertência apresenta grande valor prático na medida em que se inviabiliza, a partir dessa concepção, o aviamento de reclamação constitucional com o objetivo de obter do STF interpretação sobre o modo de aplicação da norma criada no âmbito do controle de constitucionalidade</w:t>
      </w:r>
      <w:r w:rsidR="00506249" w:rsidRPr="00974304">
        <w:rPr>
          <w:rStyle w:val="FootnoteReference"/>
          <w:rFonts w:ascii="Times New Roman" w:hAnsi="Times New Roman"/>
        </w:rPr>
        <w:footnoteReference w:id="551"/>
      </w:r>
      <w:r w:rsidR="00506249" w:rsidRPr="00974304">
        <w:rPr>
          <w:rFonts w:ascii="Times New Roman" w:hAnsi="Times New Roman"/>
        </w:rPr>
        <w:t xml:space="preserve">. </w:t>
      </w:r>
    </w:p>
    <w:p w14:paraId="25EE2AF8" w14:textId="77777777" w:rsidR="0066247A" w:rsidRPr="00974304" w:rsidRDefault="0066247A" w:rsidP="00FC6C13">
      <w:pPr>
        <w:spacing w:line="360" w:lineRule="auto"/>
        <w:jc w:val="both"/>
        <w:rPr>
          <w:rFonts w:ascii="Times New Roman" w:hAnsi="Times New Roman"/>
        </w:rPr>
      </w:pPr>
    </w:p>
    <w:p w14:paraId="5C4FAF6B" w14:textId="4E81D6CB" w:rsidR="00F3074E" w:rsidRPr="00974304" w:rsidRDefault="00473D91" w:rsidP="00FC6C13">
      <w:pPr>
        <w:spacing w:line="360" w:lineRule="auto"/>
        <w:jc w:val="both"/>
        <w:rPr>
          <w:rFonts w:ascii="Times New Roman" w:hAnsi="Times New Roman"/>
          <w:b/>
        </w:rPr>
      </w:pPr>
      <w:r w:rsidRPr="00974304">
        <w:rPr>
          <w:rFonts w:ascii="Times New Roman" w:hAnsi="Times New Roman"/>
          <w:b/>
        </w:rPr>
        <w:t>7.3. LIMITAÇÕES À COMPETÊNCIA NORMATIVA JUDICIAL</w:t>
      </w:r>
    </w:p>
    <w:p w14:paraId="780995DA" w14:textId="77777777" w:rsidR="00F3074E" w:rsidRPr="00974304" w:rsidRDefault="00F3074E" w:rsidP="00FC6C13">
      <w:pPr>
        <w:spacing w:line="360" w:lineRule="auto"/>
        <w:jc w:val="both"/>
        <w:rPr>
          <w:rFonts w:ascii="Times New Roman" w:hAnsi="Times New Roman"/>
          <w:b/>
        </w:rPr>
      </w:pPr>
    </w:p>
    <w:p w14:paraId="31E77322" w14:textId="4D9A6F00" w:rsidR="00F4535F" w:rsidRPr="00974304" w:rsidRDefault="00F4535F" w:rsidP="00F4535F">
      <w:pPr>
        <w:spacing w:line="360" w:lineRule="auto"/>
        <w:ind w:firstLine="709"/>
        <w:jc w:val="both"/>
        <w:rPr>
          <w:rFonts w:ascii="Times New Roman" w:hAnsi="Times New Roman" w:cs="Times New Roman"/>
        </w:rPr>
      </w:pPr>
      <w:r w:rsidRPr="00974304">
        <w:rPr>
          <w:rFonts w:ascii="Times New Roman" w:hAnsi="Times New Roman" w:cs="Times New Roman"/>
        </w:rPr>
        <w:t>A função desempenhada pelo Judiciário ao criar direito novo para suprir o estado de omissão inconstitucional – nas hipóteses autorizadas pela Constituição – tem natureza normativa, mas não legislativa. Faz parte do conhecimento convencional o reconhecimento de que as funções normativa, administrativa e judicial se apresentam, em maior ou menor extensão e profundidade, nos três Poderes da República. A despeito dessa constatação, não se pode desprezar que o princípio da separação de poderes, tal como concretizado pelo STF, exige, como conteúdo mínimo de normatividade, o estabelecimento das chamadas cláusulas de reserva de poder, ou seja, campos delimitados de competência exclusiva de cada poder. Tais reservas de competência, nesse contexto, funcionam como elementos normativos concretizadores da harmonização dos poderes (art. 3</w:t>
      </w:r>
      <w:r w:rsidRPr="00974304">
        <w:rPr>
          <w:rFonts w:ascii="Times New Roman" w:hAnsi="Times New Roman" w:cs="Times New Roman"/>
          <w:vertAlign w:val="superscript"/>
        </w:rPr>
        <w:t>o</w:t>
      </w:r>
      <w:r w:rsidRPr="00974304">
        <w:rPr>
          <w:rFonts w:ascii="Times New Roman" w:hAnsi="Times New Roman" w:cs="Times New Roman"/>
        </w:rPr>
        <w:t xml:space="preserve"> da Constituição)</w:t>
      </w:r>
      <w:r w:rsidRPr="00974304">
        <w:rPr>
          <w:rStyle w:val="FootnoteReference"/>
          <w:rFonts w:ascii="Times New Roman" w:hAnsi="Times New Roman" w:cs="Times New Roman"/>
        </w:rPr>
        <w:footnoteReference w:id="552"/>
      </w:r>
      <w:r w:rsidRPr="00974304">
        <w:rPr>
          <w:rFonts w:ascii="Times New Roman" w:hAnsi="Times New Roman" w:cs="Times New Roman"/>
        </w:rPr>
        <w:t>. O sensível e dinâmico equilíbrio entre os Poderes depende, em  grande medida, do respeito recíproco ao núcleo intangível de competências constitucionalmente atribuídos a cada um deles.</w:t>
      </w:r>
    </w:p>
    <w:p w14:paraId="1738B6B9" w14:textId="77777777" w:rsidR="00F4535F" w:rsidRPr="00974304" w:rsidRDefault="00F4535F" w:rsidP="00F4535F">
      <w:pPr>
        <w:spacing w:line="360" w:lineRule="auto"/>
        <w:ind w:firstLine="1418"/>
        <w:jc w:val="both"/>
        <w:rPr>
          <w:rFonts w:ascii="Book Antiqua" w:hAnsi="Book Antiqua"/>
        </w:rPr>
      </w:pPr>
    </w:p>
    <w:p w14:paraId="3E5F25AB" w14:textId="77777777" w:rsidR="00F4535F" w:rsidRPr="00974304" w:rsidRDefault="00F4535F" w:rsidP="00F4535F">
      <w:pPr>
        <w:spacing w:line="360" w:lineRule="auto"/>
        <w:ind w:firstLine="709"/>
        <w:jc w:val="both"/>
        <w:rPr>
          <w:rFonts w:ascii="Times New Roman" w:hAnsi="Times New Roman" w:cs="Times New Roman"/>
        </w:rPr>
      </w:pPr>
      <w:r w:rsidRPr="00974304">
        <w:rPr>
          <w:rFonts w:ascii="Times New Roman" w:hAnsi="Times New Roman" w:cs="Times New Roman"/>
        </w:rPr>
        <w:t xml:space="preserve">A postura ativista adotada pelo Judiciário manifestada por meio decisões de perfil normativo encontra na construção do sentido das cláusulas constitucionais de reserva de poder um limite salutar contra o abuso do poder jurisdicional. Diante da complexa teia de relações institucionais desenhada pela Constituição vigente – em grande medida para dar conta da realização de objetivos ousados nela inscritos –, a busca pela identificação de âmbitos de competência reservada a cada um dos Poderes constitui relevante contribuição para a manutenção da higidez normativa do princípio da separação de poderes. A esse respeito, deve-se considerar que a jurisprudência do Supremo Tribunal Federal acolhe a distinção entre </w:t>
      </w:r>
      <w:r w:rsidRPr="00974304">
        <w:rPr>
          <w:rFonts w:ascii="Times New Roman" w:hAnsi="Times New Roman" w:cs="Times New Roman"/>
          <w:i/>
        </w:rPr>
        <w:t>reserva de lei em sentido estrito</w:t>
      </w:r>
      <w:r w:rsidRPr="00974304">
        <w:rPr>
          <w:rFonts w:ascii="Times New Roman" w:hAnsi="Times New Roman" w:cs="Times New Roman"/>
        </w:rPr>
        <w:t xml:space="preserve"> e </w:t>
      </w:r>
      <w:r w:rsidRPr="00974304">
        <w:rPr>
          <w:rFonts w:ascii="Times New Roman" w:hAnsi="Times New Roman" w:cs="Times New Roman"/>
          <w:i/>
        </w:rPr>
        <w:t>reserva de norma</w:t>
      </w:r>
      <w:r w:rsidRPr="00974304">
        <w:rPr>
          <w:rFonts w:ascii="Times New Roman" w:hAnsi="Times New Roman" w:cs="Times New Roman"/>
        </w:rPr>
        <w:t xml:space="preserve">. </w:t>
      </w:r>
    </w:p>
    <w:p w14:paraId="00C1EA0F" w14:textId="77777777" w:rsidR="00F4535F" w:rsidRPr="00974304" w:rsidRDefault="00F4535F" w:rsidP="00F4535F">
      <w:pPr>
        <w:spacing w:line="360" w:lineRule="auto"/>
        <w:ind w:firstLine="709"/>
        <w:jc w:val="both"/>
        <w:rPr>
          <w:rFonts w:ascii="Times New Roman" w:hAnsi="Times New Roman" w:cs="Times New Roman"/>
        </w:rPr>
      </w:pPr>
    </w:p>
    <w:p w14:paraId="35555183" w14:textId="18D90E26" w:rsidR="00F4535F" w:rsidRPr="00974304" w:rsidRDefault="00F4535F" w:rsidP="00F4535F">
      <w:pPr>
        <w:ind w:left="2268"/>
        <w:jc w:val="both"/>
        <w:rPr>
          <w:rFonts w:ascii="Times New Roman" w:hAnsi="Times New Roman" w:cs="Times New Roman"/>
        </w:rPr>
      </w:pPr>
      <w:r w:rsidRPr="00974304">
        <w:rPr>
          <w:rFonts w:ascii="Times New Roman" w:hAnsi="Times New Roman" w:cs="Times New Roman"/>
        </w:rPr>
        <w:t>Tome-se o enunciado do preceito: ninguém será obrigado a fazer ou deixar de fazer alguma coisa senão em virtude de lei. Ora, há visível distinção</w:t>
      </w:r>
      <w:r w:rsidR="00613AF4" w:rsidRPr="00974304">
        <w:rPr>
          <w:rFonts w:ascii="Times New Roman" w:hAnsi="Times New Roman" w:cs="Times New Roman"/>
        </w:rPr>
        <w:t xml:space="preserve"> entre as seguintes situações: (i) vinculação às definições da lei; (ii) vinculação às definições decorrentes --- isto é, fixadas em virtude dela --- de lei. No primeiro caso estamos diante da </w:t>
      </w:r>
      <w:r w:rsidR="00613AF4" w:rsidRPr="00974304">
        <w:rPr>
          <w:rFonts w:ascii="Times New Roman" w:hAnsi="Times New Roman" w:cs="Times New Roman"/>
          <w:i/>
        </w:rPr>
        <w:t>reserva de lei</w:t>
      </w:r>
      <w:r w:rsidR="00613AF4" w:rsidRPr="00974304">
        <w:rPr>
          <w:rFonts w:ascii="Times New Roman" w:hAnsi="Times New Roman" w:cs="Times New Roman"/>
        </w:rPr>
        <w:t xml:space="preserve">; no segundo, em face da </w:t>
      </w:r>
      <w:r w:rsidR="00613AF4" w:rsidRPr="00974304">
        <w:rPr>
          <w:rFonts w:ascii="Times New Roman" w:hAnsi="Times New Roman" w:cs="Times New Roman"/>
          <w:i/>
        </w:rPr>
        <w:t>“reserva de norma”</w:t>
      </w:r>
      <w:r w:rsidR="00613AF4" w:rsidRPr="00974304">
        <w:rPr>
          <w:rFonts w:ascii="Times New Roman" w:hAnsi="Times New Roman" w:cs="Times New Roman"/>
        </w:rPr>
        <w:t xml:space="preserve"> (norma que pode ser tanto legal quanto regulamentar; ou regimental). Na segunda situação, ainda que as definições em pauta se operem em atos normativos não da espécie legislativa --- mas decorrentes de previsão implícita ou explícita em lei --- o princípio estará sendo devidamente acatado. No caso, o princípio da legalidade expressa </w:t>
      </w:r>
      <w:r w:rsidR="00613AF4" w:rsidRPr="00974304">
        <w:rPr>
          <w:rFonts w:ascii="Times New Roman" w:hAnsi="Times New Roman" w:cs="Times New Roman"/>
          <w:i/>
        </w:rPr>
        <w:t>reserva de lei em termos relativos (= reserva de norma)</w:t>
      </w:r>
      <w:r w:rsidR="00613AF4" w:rsidRPr="00974304">
        <w:rPr>
          <w:rFonts w:ascii="Times New Roman" w:hAnsi="Times New Roman" w:cs="Times New Roman"/>
        </w:rPr>
        <w:t>, razão pela qual não impede a atribuição, explícita ou implícita, ao Executivo e ao Judiciário, para, no exercício de função normativa, definir obrigação de fazer e não fazer que se imponha aos particulares --- e os vincule. Voltando ao artigo 5</w:t>
      </w:r>
      <w:r w:rsidR="00613AF4" w:rsidRPr="00974304">
        <w:rPr>
          <w:rFonts w:ascii="Times New Roman" w:hAnsi="Times New Roman" w:cs="Times New Roman"/>
          <w:vertAlign w:val="superscript"/>
        </w:rPr>
        <w:t>o</w:t>
      </w:r>
      <w:r w:rsidR="00613AF4" w:rsidRPr="00974304">
        <w:rPr>
          <w:rFonts w:ascii="Times New Roman" w:hAnsi="Times New Roman" w:cs="Times New Roman"/>
        </w:rPr>
        <w:t xml:space="preserve">, II do texto constitucional, verificamos que, nele, o princípio da legalidade é tomado em </w:t>
      </w:r>
      <w:r w:rsidR="00613AF4" w:rsidRPr="00974304">
        <w:rPr>
          <w:rFonts w:ascii="Times New Roman" w:hAnsi="Times New Roman" w:cs="Times New Roman"/>
          <w:i/>
        </w:rPr>
        <w:t>termos relativos</w:t>
      </w:r>
      <w:r w:rsidR="00613AF4" w:rsidRPr="00974304">
        <w:rPr>
          <w:rFonts w:ascii="Times New Roman" w:hAnsi="Times New Roman" w:cs="Times New Roman"/>
        </w:rPr>
        <w:t xml:space="preserve">, o que induz a conclusão de que o devido acatamento lhe estará sendo conferido quando --- manifesta, explícita ou implicitamente, atribuição para tanto --- ato normativo não legislativo, porém regulamentar ou regimental, definir </w:t>
      </w:r>
      <w:r w:rsidR="008B6371" w:rsidRPr="00974304">
        <w:rPr>
          <w:rFonts w:ascii="Times New Roman" w:hAnsi="Times New Roman" w:cs="Times New Roman"/>
        </w:rPr>
        <w:t>obrigação de</w:t>
      </w:r>
      <w:r w:rsidR="00613AF4" w:rsidRPr="00974304">
        <w:rPr>
          <w:rFonts w:ascii="Times New Roman" w:hAnsi="Times New Roman" w:cs="Times New Roman"/>
        </w:rPr>
        <w:t xml:space="preserve"> fazer ou de não fazer alguma coisa imposta a seus destinatários. Tanto isso é verdadeiro --- que o dispositivo constitucional em pauta consagra o princípio da legalidade em termos apenas relativos --- que em pelo menos três oportunidades (isto é, no artigo 5</w:t>
      </w:r>
      <w:r w:rsidR="00613AF4" w:rsidRPr="00974304">
        <w:rPr>
          <w:rFonts w:ascii="Times New Roman" w:hAnsi="Times New Roman" w:cs="Times New Roman"/>
          <w:vertAlign w:val="superscript"/>
        </w:rPr>
        <w:t>o</w:t>
      </w:r>
      <w:r w:rsidR="00613AF4" w:rsidRPr="00974304">
        <w:rPr>
          <w:rFonts w:ascii="Times New Roman" w:hAnsi="Times New Roman" w:cs="Times New Roman"/>
        </w:rPr>
        <w:t xml:space="preserve">, XXXIX, no artigo 150, I e no </w:t>
      </w:r>
      <w:r w:rsidR="008B6371" w:rsidRPr="00974304">
        <w:rPr>
          <w:rFonts w:ascii="Times New Roman" w:hAnsi="Times New Roman" w:cs="Times New Roman"/>
        </w:rPr>
        <w:t>parágrafo</w:t>
      </w:r>
      <w:r w:rsidR="00613AF4" w:rsidRPr="00974304">
        <w:rPr>
          <w:rFonts w:ascii="Times New Roman" w:hAnsi="Times New Roman" w:cs="Times New Roman"/>
        </w:rPr>
        <w:t xml:space="preserve"> único do artigo 170) a Constituição retoma o princípio, então o adotando em termos absolutos: não haverá crime ou pena, nem tributo, nem exigência de autorização de órgão público para o exercício de atividade econômica sem </w:t>
      </w:r>
      <w:r w:rsidR="00613AF4" w:rsidRPr="00974304">
        <w:rPr>
          <w:rFonts w:ascii="Times New Roman" w:hAnsi="Times New Roman" w:cs="Times New Roman"/>
          <w:i/>
        </w:rPr>
        <w:t>lei</w:t>
      </w:r>
      <w:r w:rsidR="00613AF4" w:rsidRPr="00974304">
        <w:rPr>
          <w:rFonts w:ascii="Times New Roman" w:hAnsi="Times New Roman" w:cs="Times New Roman"/>
        </w:rPr>
        <w:t>, aqui entendida como tipo específico de ato legislativo, que os estabeleça. Não tivesse o artigo 5</w:t>
      </w:r>
      <w:r w:rsidR="00613AF4" w:rsidRPr="00974304">
        <w:rPr>
          <w:rFonts w:ascii="Times New Roman" w:hAnsi="Times New Roman" w:cs="Times New Roman"/>
          <w:vertAlign w:val="superscript"/>
        </w:rPr>
        <w:t>o</w:t>
      </w:r>
      <w:r w:rsidR="00613AF4" w:rsidRPr="00974304">
        <w:rPr>
          <w:rFonts w:ascii="Times New Roman" w:hAnsi="Times New Roman" w:cs="Times New Roman"/>
        </w:rPr>
        <w:t xml:space="preserve">, II consagrado o princípio da legalidade em termos somente relativos e razão não haveria a justificar a sua inserção no bojo da Constituição, em termos absolutos, nas hipóteses referidas. Dizendo-o de outra forma: se há um princípio de reserva de lei --- ou seja, se há matérias que não podem ser reguladas senão por lei --- evidente que das excluídas a essa exigência podem tratar, sobre elas dispondo, o Poder Executivo e o Judiciário, em regulamentos e regimentos. Quanto à definição do que está incluído nas matérias de reserva de lei, há de ser colhida no texto constitucional; no que concerne a essas matérias não cabem regulamentos e regimentos. Inconcebível a admissão de que o texto constitucional contivesse disposição despicienda --- </w:t>
      </w:r>
      <w:r w:rsidR="00613AF4" w:rsidRPr="00974304">
        <w:rPr>
          <w:rFonts w:ascii="Times New Roman" w:hAnsi="Times New Roman" w:cs="Times New Roman"/>
          <w:i/>
        </w:rPr>
        <w:t>verba cum effectu sunt accipienda</w:t>
      </w:r>
      <w:r w:rsidR="00613AF4" w:rsidRPr="00974304">
        <w:rPr>
          <w:rFonts w:ascii="Times New Roman" w:hAnsi="Times New Roman" w:cs="Times New Roman"/>
        </w:rPr>
        <w:t>.</w:t>
      </w:r>
      <w:r w:rsidR="008777AC" w:rsidRPr="00974304">
        <w:rPr>
          <w:rStyle w:val="FootnoteReference"/>
          <w:rFonts w:ascii="Times New Roman" w:hAnsi="Times New Roman" w:cs="Times New Roman"/>
        </w:rPr>
        <w:footnoteReference w:id="553"/>
      </w:r>
      <w:r w:rsidR="00613AF4" w:rsidRPr="00974304">
        <w:rPr>
          <w:rFonts w:ascii="Times New Roman" w:hAnsi="Times New Roman" w:cs="Times New Roman"/>
        </w:rPr>
        <w:t xml:space="preserve"> </w:t>
      </w:r>
      <w:r w:rsidRPr="00974304">
        <w:rPr>
          <w:rFonts w:ascii="Times New Roman" w:hAnsi="Times New Roman" w:cs="Times New Roman"/>
        </w:rPr>
        <w:t xml:space="preserve"> </w:t>
      </w:r>
    </w:p>
    <w:p w14:paraId="5F699F8E" w14:textId="1EE43F18" w:rsidR="00F4535F" w:rsidRPr="00974304" w:rsidRDefault="00F4535F" w:rsidP="00501B12">
      <w:pPr>
        <w:spacing w:line="360" w:lineRule="auto"/>
        <w:ind w:firstLine="709"/>
        <w:jc w:val="both"/>
        <w:rPr>
          <w:rFonts w:ascii="Times New Roman" w:hAnsi="Times New Roman"/>
        </w:rPr>
      </w:pPr>
    </w:p>
    <w:p w14:paraId="4613D5AA" w14:textId="2A94288A" w:rsidR="002111E6" w:rsidRPr="00974304" w:rsidRDefault="008777AC" w:rsidP="00501B12">
      <w:pPr>
        <w:spacing w:line="360" w:lineRule="auto"/>
        <w:ind w:firstLine="709"/>
        <w:jc w:val="both"/>
        <w:rPr>
          <w:rFonts w:ascii="Times New Roman" w:hAnsi="Times New Roman"/>
        </w:rPr>
      </w:pPr>
      <w:r w:rsidRPr="00974304">
        <w:rPr>
          <w:rFonts w:ascii="Times New Roman" w:hAnsi="Times New Roman" w:cs="Times New Roman"/>
        </w:rPr>
        <w:t xml:space="preserve">A reserva de lei em sentido absoluto – tais como descritas no precedente do STF – </w:t>
      </w:r>
      <w:r w:rsidR="00C23E33" w:rsidRPr="00974304">
        <w:rPr>
          <w:rFonts w:ascii="Times New Roman" w:hAnsi="Times New Roman" w:cs="Times New Roman"/>
        </w:rPr>
        <w:t>mostra-se presente quando determinada matéria só puder ser regulada por ato emanado do Poder Legislativo, nos termos do processo legislativo parlamentar traçado na Constituição. A partir da diretriz jurisprudencial do STF, podem-se identificar pelo menos três reservas de lei em sentido absoluto: não haverá crime ou pena (artigo 5</w:t>
      </w:r>
      <w:r w:rsidR="00C23E33" w:rsidRPr="00974304">
        <w:rPr>
          <w:rFonts w:ascii="Times New Roman" w:hAnsi="Times New Roman" w:cs="Times New Roman"/>
          <w:vertAlign w:val="superscript"/>
        </w:rPr>
        <w:t>o</w:t>
      </w:r>
      <w:r w:rsidR="00C23E33" w:rsidRPr="00974304">
        <w:rPr>
          <w:rFonts w:ascii="Times New Roman" w:hAnsi="Times New Roman" w:cs="Times New Roman"/>
        </w:rPr>
        <w:t>, XXXIX), nem tributo (artigo 150, I), nem exigência de autorização de órgão público para o exercício de atividade econômica (</w:t>
      </w:r>
      <w:r w:rsidR="008B6371" w:rsidRPr="00974304">
        <w:rPr>
          <w:rFonts w:ascii="Times New Roman" w:hAnsi="Times New Roman" w:cs="Times New Roman"/>
        </w:rPr>
        <w:t>parágrafo</w:t>
      </w:r>
      <w:r w:rsidR="00C23E33" w:rsidRPr="00974304">
        <w:rPr>
          <w:rFonts w:ascii="Times New Roman" w:hAnsi="Times New Roman" w:cs="Times New Roman"/>
        </w:rPr>
        <w:t xml:space="preserve"> único do artigo 170) sem </w:t>
      </w:r>
      <w:r w:rsidR="00C23E33" w:rsidRPr="00974304">
        <w:rPr>
          <w:rFonts w:ascii="Times New Roman" w:hAnsi="Times New Roman" w:cs="Times New Roman"/>
          <w:i/>
        </w:rPr>
        <w:t>lei</w:t>
      </w:r>
      <w:r w:rsidR="00C23E33" w:rsidRPr="00974304">
        <w:rPr>
          <w:rFonts w:ascii="Times New Roman" w:hAnsi="Times New Roman" w:cs="Times New Roman"/>
        </w:rPr>
        <w:t xml:space="preserve">, aqui entendida como tipo específico de ato legislativo, que os estabeleça. Nesse campo – identificado como formador do espaço de reserva de Parlamento –, não há autorização constitucional para o exercício de poder normativo de suplência pelo Judiciário. </w:t>
      </w:r>
      <w:r w:rsidR="00FA27F2" w:rsidRPr="00974304">
        <w:rPr>
          <w:rFonts w:ascii="Times New Roman" w:hAnsi="Times New Roman" w:cs="Times New Roman"/>
        </w:rPr>
        <w:t xml:space="preserve">A doutrina lusitana – profícua a esse respeito – considera que a reserva de Parlamento constitui um </w:t>
      </w:r>
      <w:r w:rsidR="00FA27F2" w:rsidRPr="00974304">
        <w:rPr>
          <w:rFonts w:ascii="Times New Roman" w:hAnsi="Times New Roman" w:cs="Times New Roman"/>
          <w:i/>
        </w:rPr>
        <w:t>plus</w:t>
      </w:r>
      <w:r w:rsidR="00FA27F2" w:rsidRPr="00974304">
        <w:rPr>
          <w:rFonts w:ascii="Times New Roman" w:hAnsi="Times New Roman" w:cs="Times New Roman"/>
        </w:rPr>
        <w:t xml:space="preserve"> em relação à reserva de lei formal, na medida em que exige não apenas que a matéria seja veiculada por meio de instrumento constitucional idôneo a inovar na ordem jurídica</w:t>
      </w:r>
      <w:r w:rsidR="00FA27F2" w:rsidRPr="00974304">
        <w:rPr>
          <w:rStyle w:val="FootnoteReference"/>
          <w:rFonts w:ascii="Times New Roman" w:hAnsi="Times New Roman" w:cs="Times New Roman"/>
        </w:rPr>
        <w:footnoteReference w:id="554"/>
      </w:r>
      <w:r w:rsidR="00FA27F2" w:rsidRPr="00974304">
        <w:rPr>
          <w:rFonts w:ascii="Times New Roman" w:hAnsi="Times New Roman" w:cs="Times New Roman"/>
        </w:rPr>
        <w:t>, mas também que esse instrumento tenha sido produzido no âmbito do processo legislativo parlamentar</w:t>
      </w:r>
      <w:r w:rsidR="00FA27F2" w:rsidRPr="00974304">
        <w:rPr>
          <w:rStyle w:val="FootnoteReference"/>
          <w:rFonts w:ascii="Times New Roman" w:hAnsi="Times New Roman" w:cs="Times New Roman"/>
        </w:rPr>
        <w:footnoteReference w:id="555"/>
      </w:r>
      <w:r w:rsidR="00FA27F2" w:rsidRPr="00974304">
        <w:rPr>
          <w:rFonts w:ascii="Times New Roman" w:hAnsi="Times New Roman" w:cs="Times New Roman"/>
        </w:rPr>
        <w:t xml:space="preserve">. </w:t>
      </w:r>
      <w:r w:rsidR="008A0D3B" w:rsidRPr="00974304">
        <w:rPr>
          <w:rFonts w:ascii="Times New Roman" w:hAnsi="Times New Roman" w:cs="Times New Roman"/>
        </w:rPr>
        <w:t xml:space="preserve">Luís Roberto Barroso recorda que o </w:t>
      </w:r>
      <w:r w:rsidR="008A0D3B" w:rsidRPr="00974304">
        <w:rPr>
          <w:rFonts w:ascii="Times New Roman" w:hAnsi="Times New Roman" w:cs="Times New Roman"/>
          <w:i/>
        </w:rPr>
        <w:t>“art. 62, § 1</w:t>
      </w:r>
      <w:r w:rsidR="008A0D3B" w:rsidRPr="00974304">
        <w:rPr>
          <w:rFonts w:ascii="Times New Roman" w:hAnsi="Times New Roman" w:cs="Times New Roman"/>
          <w:i/>
          <w:vertAlign w:val="superscript"/>
        </w:rPr>
        <w:t>o</w:t>
      </w:r>
      <w:r w:rsidR="008A0D3B" w:rsidRPr="00974304">
        <w:rPr>
          <w:rFonts w:ascii="Times New Roman" w:hAnsi="Times New Roman" w:cs="Times New Roman"/>
          <w:i/>
        </w:rPr>
        <w:t xml:space="preserve"> da </w:t>
      </w:r>
      <w:r w:rsidR="008B6371" w:rsidRPr="00974304">
        <w:rPr>
          <w:rFonts w:ascii="Times New Roman" w:hAnsi="Times New Roman" w:cs="Times New Roman"/>
          <w:i/>
        </w:rPr>
        <w:t>Constituição</w:t>
      </w:r>
      <w:r w:rsidR="008A0D3B" w:rsidRPr="00974304">
        <w:rPr>
          <w:rStyle w:val="FootnoteReference"/>
          <w:rFonts w:ascii="Times New Roman" w:hAnsi="Times New Roman" w:cs="Times New Roman"/>
          <w:i/>
        </w:rPr>
        <w:footnoteReference w:id="556"/>
      </w:r>
      <w:r w:rsidR="008A0D3B" w:rsidRPr="00974304">
        <w:rPr>
          <w:rFonts w:ascii="Times New Roman" w:hAnsi="Times New Roman" w:cs="Times New Roman"/>
          <w:i/>
        </w:rPr>
        <w:t xml:space="preserve"> lista as </w:t>
      </w:r>
      <w:r w:rsidR="008B6371" w:rsidRPr="00974304">
        <w:rPr>
          <w:rFonts w:ascii="Times New Roman" w:hAnsi="Times New Roman" w:cs="Times New Roman"/>
          <w:i/>
        </w:rPr>
        <w:t>matérias</w:t>
      </w:r>
      <w:r w:rsidR="008A0D3B" w:rsidRPr="00974304">
        <w:rPr>
          <w:rFonts w:ascii="Times New Roman" w:hAnsi="Times New Roman" w:cs="Times New Roman"/>
          <w:i/>
        </w:rPr>
        <w:t xml:space="preserve"> que </w:t>
      </w:r>
      <w:r w:rsidR="008B6371" w:rsidRPr="00974304">
        <w:rPr>
          <w:rFonts w:ascii="Times New Roman" w:hAnsi="Times New Roman" w:cs="Times New Roman"/>
          <w:i/>
        </w:rPr>
        <w:t>não</w:t>
      </w:r>
      <w:r w:rsidR="008A0D3B" w:rsidRPr="00974304">
        <w:rPr>
          <w:rFonts w:ascii="Times New Roman" w:hAnsi="Times New Roman" w:cs="Times New Roman"/>
          <w:i/>
        </w:rPr>
        <w:t xml:space="preserve"> podem ser objeto de medidas </w:t>
      </w:r>
      <w:r w:rsidR="008B6371" w:rsidRPr="00974304">
        <w:rPr>
          <w:rFonts w:ascii="Times New Roman" w:hAnsi="Times New Roman" w:cs="Times New Roman"/>
          <w:i/>
        </w:rPr>
        <w:t>provisórias</w:t>
      </w:r>
      <w:r w:rsidR="008A0D3B" w:rsidRPr="00974304">
        <w:rPr>
          <w:rFonts w:ascii="Times New Roman" w:hAnsi="Times New Roman" w:cs="Times New Roman"/>
          <w:i/>
        </w:rPr>
        <w:t xml:space="preserve"> e que, por isso, </w:t>
      </w:r>
      <w:r w:rsidR="008B6371" w:rsidRPr="00974304">
        <w:rPr>
          <w:rFonts w:ascii="Times New Roman" w:hAnsi="Times New Roman" w:cs="Times New Roman"/>
          <w:i/>
        </w:rPr>
        <w:t>estão</w:t>
      </w:r>
      <w:r w:rsidR="008A0D3B" w:rsidRPr="00974304">
        <w:rPr>
          <w:rFonts w:ascii="Times New Roman" w:hAnsi="Times New Roman" w:cs="Times New Roman"/>
          <w:i/>
        </w:rPr>
        <w:t xml:space="preserve"> submetidas à reserva de lei formal”</w:t>
      </w:r>
      <w:r w:rsidR="008A0D3B" w:rsidRPr="00974304">
        <w:rPr>
          <w:rStyle w:val="FootnoteReference"/>
          <w:rFonts w:ascii="Times New Roman" w:hAnsi="Times New Roman" w:cs="Times New Roman"/>
        </w:rPr>
        <w:footnoteReference w:id="557"/>
      </w:r>
      <w:r w:rsidR="008A0D3B" w:rsidRPr="00974304">
        <w:rPr>
          <w:rFonts w:ascii="Times New Roman" w:hAnsi="Times New Roman" w:cs="Times New Roman"/>
          <w:i/>
        </w:rPr>
        <w:t>.</w:t>
      </w:r>
      <w:r w:rsidR="008A0D3B" w:rsidRPr="00974304">
        <w:rPr>
          <w:rFonts w:ascii="Times New Roman" w:hAnsi="Times New Roman" w:cs="Times New Roman"/>
        </w:rPr>
        <w:t xml:space="preserve"> Embora não haja unanimidade na doutrina ou na jurisprudência a respeito da exata delimitação material da reserva de Parlamento na Constituição brasileira</w:t>
      </w:r>
      <w:r w:rsidR="008A0D3B" w:rsidRPr="00974304">
        <w:rPr>
          <w:rStyle w:val="FootnoteReference"/>
          <w:rFonts w:ascii="Times New Roman" w:hAnsi="Times New Roman" w:cs="Times New Roman"/>
        </w:rPr>
        <w:footnoteReference w:id="558"/>
      </w:r>
      <w:r w:rsidR="008A0D3B" w:rsidRPr="00974304">
        <w:rPr>
          <w:rFonts w:ascii="Times New Roman" w:hAnsi="Times New Roman" w:cs="Times New Roman"/>
        </w:rPr>
        <w:t>, não se pode desprezar que as matérias sobre as quais somente o Parlamento pode exercer função normativa estão fora do alcance da competência normativa de suplência do Judiciário</w:t>
      </w:r>
      <w:r w:rsidR="00B56D38" w:rsidRPr="00974304">
        <w:rPr>
          <w:rStyle w:val="FootnoteReference"/>
          <w:rFonts w:ascii="Times New Roman" w:hAnsi="Times New Roman" w:cs="Times New Roman"/>
        </w:rPr>
        <w:footnoteReference w:id="559"/>
      </w:r>
      <w:r w:rsidR="008A0D3B" w:rsidRPr="00974304">
        <w:rPr>
          <w:rFonts w:ascii="Times New Roman" w:hAnsi="Times New Roman" w:cs="Times New Roman"/>
        </w:rPr>
        <w:t xml:space="preserve">. </w:t>
      </w:r>
    </w:p>
    <w:p w14:paraId="33673542" w14:textId="77777777" w:rsidR="005F3419" w:rsidRPr="00974304" w:rsidRDefault="005F3419" w:rsidP="00FC6C13">
      <w:pPr>
        <w:spacing w:line="360" w:lineRule="auto"/>
        <w:jc w:val="both"/>
        <w:rPr>
          <w:rFonts w:ascii="Times New Roman" w:hAnsi="Times New Roman"/>
          <w:b/>
        </w:rPr>
      </w:pPr>
    </w:p>
    <w:p w14:paraId="28DDCD8F" w14:textId="33052D67" w:rsidR="00F3074E" w:rsidRPr="00974304" w:rsidRDefault="00473D91" w:rsidP="00FC6C13">
      <w:pPr>
        <w:spacing w:line="360" w:lineRule="auto"/>
        <w:jc w:val="both"/>
        <w:rPr>
          <w:rFonts w:ascii="Times New Roman" w:hAnsi="Times New Roman"/>
          <w:b/>
        </w:rPr>
      </w:pPr>
      <w:r w:rsidRPr="00974304">
        <w:rPr>
          <w:rFonts w:ascii="Times New Roman" w:hAnsi="Times New Roman"/>
          <w:b/>
        </w:rPr>
        <w:t>7.4. A MODULAÇÃO DE EFEITOS TEMPORAIS DAS DECISÕES DE INCONSTITUCIONALIDADE NO CONTEXTO DAS SENTENÇAS ADITIVAS</w:t>
      </w:r>
    </w:p>
    <w:p w14:paraId="66CC7F5B" w14:textId="77777777" w:rsidR="00F3074E" w:rsidRPr="00974304" w:rsidRDefault="00F3074E" w:rsidP="00FC6C13">
      <w:pPr>
        <w:spacing w:line="360" w:lineRule="auto"/>
        <w:jc w:val="both"/>
        <w:rPr>
          <w:rFonts w:ascii="Times New Roman" w:hAnsi="Times New Roman"/>
          <w:b/>
        </w:rPr>
      </w:pPr>
    </w:p>
    <w:p w14:paraId="39FD967B" w14:textId="77777777" w:rsidR="00BD6EF9" w:rsidRPr="00974304" w:rsidRDefault="00BD6EF9" w:rsidP="00BD6EF9">
      <w:pPr>
        <w:spacing w:line="360" w:lineRule="auto"/>
        <w:ind w:firstLine="720"/>
        <w:jc w:val="both"/>
        <w:rPr>
          <w:rFonts w:ascii="Times New Roman" w:hAnsi="Times New Roman" w:cs="Times New Roman"/>
        </w:rPr>
      </w:pPr>
      <w:r w:rsidRPr="00974304">
        <w:rPr>
          <w:rFonts w:ascii="Times New Roman" w:hAnsi="Times New Roman" w:cs="Times New Roman"/>
        </w:rPr>
        <w:t>Carlos Blanco de Morais divide as sentenças manipulativas, no direito português, nas seguintes categorias: (a) decisões que modulam a sua eficácia temporal bem como a do direito que é objeto do respectivo julgamento; (b) decisões interpretativas condicionais (sentenças interpretativas de acolhimento e, até certo ponto, as de rejeição); (c) decisões com efeitos aditivos</w:t>
      </w:r>
      <w:r w:rsidRPr="00974304">
        <w:rPr>
          <w:rStyle w:val="FootnoteReference"/>
          <w:rFonts w:ascii="Times New Roman" w:hAnsi="Times New Roman" w:cs="Times New Roman"/>
        </w:rPr>
        <w:footnoteReference w:id="560"/>
      </w:r>
      <w:r w:rsidRPr="00974304">
        <w:rPr>
          <w:rFonts w:ascii="Times New Roman" w:hAnsi="Times New Roman" w:cs="Times New Roman"/>
        </w:rPr>
        <w:t>. Embora o autor separe as categorias de modulação de efeitos e de sentenças aditivas, o próprio conceito destas últimas, tal como apresentado pelo autor, sugere que a técnica de modulação de efeitos não deixa de constituir em algum grau uma decisão de perfil aditivo. Afinal de contas, se entre nós o princípio da nulidade da lei inconstitucional possui extração constitucional, a vigência transitória de norma inconstitucional determinada pela sentença de inconstitucionalidade só pode ser entendida como modalidade de criação normativa por parte do Tribunal Constitucional. Que significa modular efeitos da decisão de inconstitucionalidade? Significa dizer que o Tribunal Constitucional, preocupado com o vácuo normativo causado pela decisão demolitória de inconstitucionalidade, cria norma jurídica – a mais das vezes com idêntico teor daquela declarada inconstitucional – para viger durante determinado período. Daí porque Gustavo Zagrebelsky ter defendido, em sede doutrinária, a ideia de que a decisão de modulação de efeitos constitui tipo específico de decisão constitucional aditiva</w:t>
      </w:r>
      <w:r w:rsidRPr="00974304">
        <w:rPr>
          <w:rStyle w:val="FootnoteReference"/>
          <w:rFonts w:ascii="Times New Roman" w:hAnsi="Times New Roman" w:cs="Times New Roman"/>
        </w:rPr>
        <w:footnoteReference w:id="561"/>
      </w:r>
      <w:r w:rsidRPr="00974304">
        <w:rPr>
          <w:rFonts w:ascii="Times New Roman" w:hAnsi="Times New Roman" w:cs="Times New Roman"/>
        </w:rPr>
        <w:t>.</w:t>
      </w:r>
    </w:p>
    <w:p w14:paraId="5082C446" w14:textId="77777777" w:rsidR="00BD6EF9" w:rsidRPr="00974304" w:rsidRDefault="00BD6EF9" w:rsidP="00BD6EF9">
      <w:pPr>
        <w:spacing w:line="360" w:lineRule="auto"/>
        <w:ind w:firstLine="720"/>
        <w:jc w:val="both"/>
        <w:rPr>
          <w:rFonts w:ascii="Times New Roman" w:hAnsi="Times New Roman" w:cs="Times New Roman"/>
        </w:rPr>
      </w:pPr>
    </w:p>
    <w:p w14:paraId="4FE53CEA" w14:textId="77777777" w:rsidR="00BD6EF9" w:rsidRPr="00974304" w:rsidRDefault="00BD6EF9" w:rsidP="00BD6EF9">
      <w:pPr>
        <w:spacing w:line="360" w:lineRule="auto"/>
        <w:ind w:firstLine="720"/>
        <w:jc w:val="both"/>
        <w:rPr>
          <w:rFonts w:ascii="Times New Roman" w:hAnsi="Times New Roman" w:cs="Times New Roman"/>
        </w:rPr>
      </w:pPr>
      <w:r w:rsidRPr="00974304">
        <w:rPr>
          <w:rFonts w:ascii="Times New Roman" w:hAnsi="Times New Roman" w:cs="Times New Roman"/>
        </w:rPr>
        <w:t xml:space="preserve">O fato de que na maior parte dos casos de modulação dos efeitos da decisão de inconstitucional o único aspecto objeto da manipulação do Tribunal seja o aspecto temporal não infirma a conclusão de que esse tipo de decisão contém nítido perfil aditivo. Em primeiro lugar, porque o aspecto temporal é um dos seus elementos principais. Estabelecer o tempo de vigência da norma constitui expressão do poder normativo. Tanto é assim que incumbe ao legislador definir a natureza transitória ou não de uma norma, bem assim o momento da revogação de norma produzida sem a marca da transitoriedade inicial. Em segundo lugar, o fato de que a norma transitória produzida pelo Tribunal por meio da sentença constitucional normalmente reproduz integralmente o conteúdo da norma considerada inconstitucional em nada altera a conclusão de que é o Tribunal que decide sobre o conteúdo da norma transitória criada. A reprodução do conteúdo da norma inconstitucional no momento da modulação dos efeitos apenas representa manifestação do uso do recurso analógico. Afinal, como adverte Alice Voronoff, </w:t>
      </w:r>
      <w:r w:rsidRPr="00974304">
        <w:rPr>
          <w:rFonts w:ascii="Times New Roman" w:hAnsi="Times New Roman" w:cs="Times New Roman"/>
          <w:i/>
        </w:rPr>
        <w:t>“a existência de normas passíveis de aplicação analógica (i) mitigará o impasse relativo às capacidades institucionais, (ii) conduzirá o Judiciário à concretização de lacunas a partir de regras já emanadas dos Poderes eleitos, afastando a necessidade de uma completa inovação no ordenamento”</w:t>
      </w:r>
      <w:r w:rsidRPr="00974304">
        <w:rPr>
          <w:rStyle w:val="FootnoteReference"/>
          <w:rFonts w:ascii="Times New Roman" w:hAnsi="Times New Roman" w:cs="Times New Roman"/>
        </w:rPr>
        <w:footnoteReference w:id="562"/>
      </w:r>
      <w:r w:rsidRPr="00974304">
        <w:rPr>
          <w:rFonts w:ascii="Times New Roman" w:hAnsi="Times New Roman" w:cs="Times New Roman"/>
        </w:rPr>
        <w:t xml:space="preserve">. </w:t>
      </w:r>
    </w:p>
    <w:p w14:paraId="545197BC" w14:textId="77777777" w:rsidR="00BD6EF9" w:rsidRPr="00974304" w:rsidRDefault="00BD6EF9" w:rsidP="00BD6EF9">
      <w:pPr>
        <w:spacing w:line="360" w:lineRule="auto"/>
        <w:ind w:firstLine="720"/>
        <w:jc w:val="both"/>
        <w:rPr>
          <w:rFonts w:ascii="Times New Roman" w:hAnsi="Times New Roman" w:cs="Times New Roman"/>
        </w:rPr>
      </w:pPr>
    </w:p>
    <w:p w14:paraId="70B7135E" w14:textId="285EB4FA" w:rsidR="00BD6EF9" w:rsidRPr="00974304" w:rsidRDefault="00BD6EF9" w:rsidP="00BD6EF9">
      <w:pPr>
        <w:spacing w:line="360" w:lineRule="auto"/>
        <w:ind w:firstLine="720"/>
        <w:jc w:val="both"/>
        <w:rPr>
          <w:rFonts w:ascii="Times New Roman" w:hAnsi="Times New Roman" w:cs="Times New Roman"/>
        </w:rPr>
      </w:pPr>
      <w:r w:rsidRPr="00974304">
        <w:rPr>
          <w:rFonts w:ascii="Times New Roman" w:hAnsi="Times New Roman" w:cs="Times New Roman"/>
        </w:rPr>
        <w:t>A atividade normativa desempenhada pelo Supremo Tribunal Federal na produção de decisões de modulação dos efeitos temporais, embora desenvolvida a partir do referencial consubstanciado na norma produzida pelo Legislativo, não está por ele limitado em seu aspecto substancial. É dizer: a norma transitória não precisa coincidir em todos os seus termos com a norma nulificada pela sentença de inconstitucionalidade. O enquadramento dessa técnica decisória no campo mais abrangente das sentenças aditivas demonstra que o Supremo Tribunal Federal, nos casos em que surja a necessidade de superação de vácuos normativos perigosos a partir da demolição da lei inconstitucional, deverá questionar não apenas sobre o tempo de vigência da norma transitória por ele criada, mas também acerca de seu conteúdo. A despeito do alto significado que o recurso analógico possui no momento da criação judicial da norma, a analogia desenvolvida com base em parâmetro normativo considerado pelo próprio Tribunal como inconstitucional pode revelar sérios inconvenientes. O Supremo Tribunal Federal, conquanto impelido pragmaticamente a emanar uma norma transitória – pois de outro modo o bem jurídico constitucional ficará desprotegido (violando o princípio da proporcionalidade na vertente da vedação à proteção insuficiente) –, pode, ao escolher o conteúdo desse norma, tencionar diminuir o grau de inconstitucionalidade revelado pela norma tida por inconstitucional.</w:t>
      </w:r>
    </w:p>
    <w:p w14:paraId="68CCF15D" w14:textId="77777777" w:rsidR="00BD6EF9" w:rsidRPr="00974304" w:rsidRDefault="00BD6EF9" w:rsidP="00BD6EF9">
      <w:pPr>
        <w:spacing w:line="360" w:lineRule="auto"/>
        <w:ind w:firstLine="720"/>
        <w:jc w:val="both"/>
        <w:rPr>
          <w:rFonts w:ascii="Times New Roman" w:hAnsi="Times New Roman" w:cs="Times New Roman"/>
        </w:rPr>
      </w:pPr>
    </w:p>
    <w:p w14:paraId="3D178CB5" w14:textId="51BD1B2B" w:rsidR="00BD6EF9" w:rsidRPr="00974304" w:rsidRDefault="00BD6EF9" w:rsidP="00BD6EF9">
      <w:pPr>
        <w:spacing w:line="360" w:lineRule="auto"/>
        <w:ind w:firstLine="720"/>
        <w:jc w:val="both"/>
        <w:rPr>
          <w:rFonts w:ascii="Times New Roman" w:hAnsi="Times New Roman" w:cs="Times New Roman"/>
        </w:rPr>
      </w:pPr>
      <w:r w:rsidRPr="00974304">
        <w:rPr>
          <w:rFonts w:ascii="Times New Roman" w:hAnsi="Times New Roman" w:cs="Times New Roman"/>
        </w:rPr>
        <w:t xml:space="preserve">A caracterização da decisão de modulação dos efeitos temporais como sentença aditiva tem </w:t>
      </w:r>
      <w:r w:rsidR="008D0BC6" w:rsidRPr="00974304">
        <w:rPr>
          <w:rFonts w:ascii="Times New Roman" w:hAnsi="Times New Roman" w:cs="Times New Roman"/>
        </w:rPr>
        <w:t xml:space="preserve">como consequência direta </w:t>
      </w:r>
      <w:r w:rsidRPr="00974304">
        <w:rPr>
          <w:rFonts w:ascii="Times New Roman" w:hAnsi="Times New Roman" w:cs="Times New Roman"/>
        </w:rPr>
        <w:t>o reconhecimento de que na atual fase do julgamento o Supremo Tribunal Federal está a exercer função normativa primária (ainda que legítima) implica a necessidade de abertura processual aos mais diversos atores envolvidos no debate público da sensível q</w:t>
      </w:r>
      <w:r w:rsidR="008D0BC6" w:rsidRPr="00974304">
        <w:rPr>
          <w:rFonts w:ascii="Times New Roman" w:hAnsi="Times New Roman" w:cs="Times New Roman"/>
        </w:rPr>
        <w:t xml:space="preserve">uestão constitucional debatida. </w:t>
      </w:r>
      <w:r w:rsidRPr="00974304">
        <w:rPr>
          <w:rFonts w:ascii="Times New Roman" w:hAnsi="Times New Roman" w:cs="Times New Roman"/>
        </w:rPr>
        <w:t xml:space="preserve">Recentemente, no julgamento do Mandado de Injunção n. 943 – por meio do qual se discutia a inconstitucionalidade por omissão em razão da falta de estabelecimento de lei versando o aviso prévio proporcional –, o Supremo Tribunal Federal, ao reconhecer explicitamente a necessidade de adoção de modelo de sentença de perfil aditivo, considerou conveniente, ante a multiplicidade de possibilidades substanciais quanto à norma a ser criada pelo Tribunal, consolidar e discutir as propostas sobre o tema antes de decidir sobre o conteúdo da norma que seria criada por meio da sentença de inconstitucionalidade. É certo que o Supremo Tribunal Federal tem revelado diuturna preocupação com a abertura procedimental do controle de constitucionalidade, garantindo largamente a participação de </w:t>
      </w:r>
      <w:r w:rsidRPr="00974304">
        <w:rPr>
          <w:rFonts w:ascii="Times New Roman" w:hAnsi="Times New Roman" w:cs="Times New Roman"/>
          <w:i/>
        </w:rPr>
        <w:t>amicus curiae</w:t>
      </w:r>
      <w:r w:rsidRPr="00974304">
        <w:rPr>
          <w:rFonts w:ascii="Times New Roman" w:hAnsi="Times New Roman" w:cs="Times New Roman"/>
        </w:rPr>
        <w:t xml:space="preserve"> e realizando inúmeras audiências públicas; entretanto, naqueles casos em que se revelar necessária a assunção de função normativa pelo Tribunal, a necessidade de garantia da democratização do processo de construção da norma aparece de modo qualificado</w:t>
      </w:r>
      <w:r w:rsidRPr="00974304">
        <w:rPr>
          <w:rStyle w:val="FootnoteReference"/>
          <w:rFonts w:ascii="Times New Roman" w:hAnsi="Times New Roman" w:cs="Times New Roman"/>
        </w:rPr>
        <w:footnoteReference w:id="563"/>
      </w:r>
      <w:r w:rsidRPr="00974304">
        <w:rPr>
          <w:rFonts w:ascii="Times New Roman" w:hAnsi="Times New Roman" w:cs="Times New Roman"/>
        </w:rPr>
        <w:t xml:space="preserve">. </w:t>
      </w:r>
    </w:p>
    <w:p w14:paraId="4B7DC0C3" w14:textId="77777777" w:rsidR="00BD6EF9" w:rsidRPr="00974304" w:rsidRDefault="00BD6EF9" w:rsidP="00BD6EF9">
      <w:pPr>
        <w:spacing w:line="360" w:lineRule="auto"/>
        <w:ind w:firstLine="720"/>
        <w:jc w:val="both"/>
        <w:rPr>
          <w:rFonts w:ascii="Times New Roman" w:hAnsi="Times New Roman" w:cs="Times New Roman"/>
        </w:rPr>
      </w:pPr>
    </w:p>
    <w:p w14:paraId="16437B9E" w14:textId="0103E28F" w:rsidR="00BD6EF9" w:rsidRPr="00974304" w:rsidRDefault="00BD6EF9" w:rsidP="00BD6EF9">
      <w:pPr>
        <w:spacing w:line="360" w:lineRule="auto"/>
        <w:ind w:firstLine="720"/>
        <w:jc w:val="both"/>
        <w:rPr>
          <w:rFonts w:ascii="Times New Roman" w:hAnsi="Times New Roman" w:cs="Times New Roman"/>
        </w:rPr>
      </w:pPr>
      <w:r w:rsidRPr="00974304">
        <w:rPr>
          <w:rFonts w:ascii="Times New Roman" w:hAnsi="Times New Roman" w:cs="Times New Roman"/>
        </w:rPr>
        <w:t xml:space="preserve">Se ao Supremo Tribunal Federal incumbirá a criação de norma transitória sobre o tema – em face do perigoso vácuo produzido pela decisão de inconstitucionalidade –, não menos certo é que o processo judicial deve comportar a abertura procedimental exigida para a criação legítima de normas jurídicas. A melhor opção, na esteira da preocupação manifestada pelo Ministro Gilmar Mendes no julgamento do MI 943, está em paralisar o julgamento para que o Tribunal receba as diversas propostas de superação do vácuo produzido pela sentença de inconstitucionalidade, as consolide e somente depois delibere de modo sereno e qualificado sobre tais propostas. O melhor e mais democrático ambiente para a colheita de propostas, sem dúvida, é a audiência pública, a fim de possibilitar que o Tribunal colha as mais diversas propostas de modulação dos efeitos da decisão de inconstitucionalidade proferidas nas ações diretas de inconstitucionalidade. </w:t>
      </w:r>
    </w:p>
    <w:p w14:paraId="415376B3" w14:textId="77777777" w:rsidR="00BD6EF9" w:rsidRPr="00974304" w:rsidRDefault="00BD6EF9" w:rsidP="00FC6C13">
      <w:pPr>
        <w:spacing w:line="360" w:lineRule="auto"/>
        <w:jc w:val="both"/>
        <w:rPr>
          <w:rFonts w:ascii="Times New Roman" w:hAnsi="Times New Roman"/>
          <w:b/>
        </w:rPr>
      </w:pPr>
    </w:p>
    <w:p w14:paraId="4E3EA8BD" w14:textId="137109EB" w:rsidR="00F3074E" w:rsidRPr="00974304" w:rsidRDefault="00473D91" w:rsidP="00FC6C13">
      <w:pPr>
        <w:spacing w:line="360" w:lineRule="auto"/>
        <w:jc w:val="both"/>
        <w:rPr>
          <w:rFonts w:ascii="Times New Roman" w:hAnsi="Times New Roman"/>
          <w:b/>
        </w:rPr>
      </w:pPr>
      <w:r w:rsidRPr="00974304">
        <w:rPr>
          <w:rFonts w:ascii="Times New Roman" w:hAnsi="Times New Roman"/>
          <w:b/>
        </w:rPr>
        <w:t xml:space="preserve">7.5. DIÁLOGOS CONSTITUCIONAIS E SENTENÇAS ADITIVAS </w:t>
      </w:r>
    </w:p>
    <w:p w14:paraId="7916298A" w14:textId="7F202191" w:rsidR="008921C8" w:rsidRPr="00974304" w:rsidRDefault="008921C8" w:rsidP="00D2319E">
      <w:pPr>
        <w:widowControl w:val="0"/>
        <w:autoSpaceDE w:val="0"/>
        <w:autoSpaceDN w:val="0"/>
        <w:adjustRightInd w:val="0"/>
        <w:spacing w:line="360" w:lineRule="auto"/>
        <w:ind w:firstLine="709"/>
        <w:jc w:val="both"/>
        <w:rPr>
          <w:rFonts w:ascii="Times New Roman" w:hAnsi="Times New Roman" w:cs="Times New Roman"/>
        </w:rPr>
      </w:pPr>
    </w:p>
    <w:p w14:paraId="61164367" w14:textId="6EE025CE" w:rsidR="00F611B1" w:rsidRPr="00974304" w:rsidRDefault="00D2319E" w:rsidP="00F611B1">
      <w:pPr>
        <w:widowControl w:val="0"/>
        <w:autoSpaceDE w:val="0"/>
        <w:autoSpaceDN w:val="0"/>
        <w:adjustRightInd w:val="0"/>
        <w:spacing w:line="360" w:lineRule="auto"/>
        <w:ind w:firstLine="709"/>
        <w:jc w:val="both"/>
        <w:rPr>
          <w:rFonts w:ascii="Times New Roman" w:eastAsia="Times New Roman" w:hAnsi="Times New Roman" w:cs="Times New Roman"/>
        </w:rPr>
      </w:pPr>
      <w:r w:rsidRPr="00974304">
        <w:rPr>
          <w:rFonts w:ascii="Times New Roman" w:eastAsia="Times New Roman" w:hAnsi="Times New Roman" w:cs="Times New Roman"/>
        </w:rPr>
        <w:t>A qualidade do diálogo institucional entre Corte constitucional e legislador depende, em grande medida, da correção das técnicas decisórias utilizadas pela Corte, especialmente das sentenças aditivas, campo no qual a possibilidade de concorrência no exercício de função normativa podem implicar i</w:t>
      </w:r>
      <w:r w:rsidR="008A72E6" w:rsidRPr="00974304">
        <w:rPr>
          <w:rFonts w:ascii="Times New Roman" w:eastAsia="Times New Roman" w:hAnsi="Times New Roman" w:cs="Times New Roman"/>
        </w:rPr>
        <w:t>rritações mútuas de grande importância</w:t>
      </w:r>
      <w:r w:rsidRPr="00974304">
        <w:rPr>
          <w:rFonts w:ascii="Times New Roman" w:eastAsia="Times New Roman" w:hAnsi="Times New Roman" w:cs="Times New Roman"/>
        </w:rPr>
        <w:t xml:space="preserve"> para o aperfeiçoamento da democracia e para efetividade dos direitos fundamentais.</w:t>
      </w:r>
      <w:r w:rsidR="008A72E6" w:rsidRPr="00974304">
        <w:rPr>
          <w:rFonts w:ascii="Times New Roman" w:eastAsia="Times New Roman" w:hAnsi="Times New Roman" w:cs="Times New Roman"/>
        </w:rPr>
        <w:t xml:space="preserve"> O reconhecimento de que não há contradição apriorística entre direitos fundamentais e democracia, não necessariamente acarreta a aceitação de uma estrutura institucional que atribua ao Judiciário a última palavra sobre a melhor forma de concretizar – por meio da regulamentação – os direitos fundamentais. Ao contrário, consciente de que a função normativa judicial constitui o exercício extroverso de uma competência de suplência, </w:t>
      </w:r>
      <w:r w:rsidR="00483F26" w:rsidRPr="00974304">
        <w:rPr>
          <w:rFonts w:ascii="Times New Roman" w:eastAsia="Times New Roman" w:hAnsi="Times New Roman" w:cs="Times New Roman"/>
        </w:rPr>
        <w:t xml:space="preserve">o Judiciário deve desempenhar </w:t>
      </w:r>
      <w:r w:rsidR="007008C6" w:rsidRPr="00974304">
        <w:rPr>
          <w:rFonts w:ascii="Times New Roman" w:eastAsia="Times New Roman" w:hAnsi="Times New Roman" w:cs="Times New Roman"/>
        </w:rPr>
        <w:t>essa</w:t>
      </w:r>
      <w:r w:rsidR="00483F26" w:rsidRPr="00974304">
        <w:rPr>
          <w:rFonts w:ascii="Times New Roman" w:eastAsia="Times New Roman" w:hAnsi="Times New Roman" w:cs="Times New Roman"/>
        </w:rPr>
        <w:t xml:space="preserve"> relevante função sob a advertência de que a norma por ele produzida tem natureza precária e transitória, cedendo imediatamente ante o advento da norma legislativa. </w:t>
      </w:r>
    </w:p>
    <w:p w14:paraId="4E4FF3B5" w14:textId="77777777" w:rsidR="00F611B1" w:rsidRPr="00974304" w:rsidRDefault="00F611B1" w:rsidP="00F611B1">
      <w:pPr>
        <w:widowControl w:val="0"/>
        <w:autoSpaceDE w:val="0"/>
        <w:autoSpaceDN w:val="0"/>
        <w:adjustRightInd w:val="0"/>
        <w:spacing w:line="360" w:lineRule="auto"/>
        <w:ind w:firstLine="709"/>
        <w:jc w:val="both"/>
        <w:rPr>
          <w:rFonts w:ascii="Times New Roman" w:eastAsia="Times New Roman" w:hAnsi="Times New Roman" w:cs="Times New Roman"/>
        </w:rPr>
      </w:pPr>
    </w:p>
    <w:p w14:paraId="42E3039A" w14:textId="5FB5D7E6" w:rsidR="00F611B1" w:rsidRPr="00974304" w:rsidRDefault="00F611B1" w:rsidP="00F611B1">
      <w:pPr>
        <w:widowControl w:val="0"/>
        <w:autoSpaceDE w:val="0"/>
        <w:autoSpaceDN w:val="0"/>
        <w:adjustRightInd w:val="0"/>
        <w:spacing w:line="360" w:lineRule="auto"/>
        <w:ind w:firstLine="709"/>
        <w:jc w:val="both"/>
        <w:rPr>
          <w:rFonts w:ascii="Times New Roman" w:eastAsia="Times New Roman" w:hAnsi="Times New Roman" w:cs="Times New Roman"/>
        </w:rPr>
      </w:pPr>
      <w:r w:rsidRPr="00974304">
        <w:rPr>
          <w:rFonts w:ascii="Times New Roman" w:hAnsi="Times New Roman" w:cs="Times New Roman"/>
        </w:rPr>
        <w:t xml:space="preserve">O Ministro Marco Aurélio, no julgamento do MI 943, alertou para a necessidade de que a decisão aditiva formulada pelo Supremo Tribunal Federal explicitasse a condição resolutiva da solução normativa consistente na edição de regulamentação constitucional por parte do Congresso Nacional. Naquela oportunidade, caracterizou a sentença aditiva como </w:t>
      </w:r>
      <w:r w:rsidRPr="00974304">
        <w:rPr>
          <w:rFonts w:ascii="Times New Roman" w:hAnsi="Times New Roman" w:cs="Times New Roman"/>
          <w:i/>
        </w:rPr>
        <w:t>“uma decisão submetida a uma condição resolutiva, porque, vindo a lei, o pronunciamento judicial deixa de surtir eficácia. Quando atuamos de forma concreta, desafiamos os representantes do povo e dos Estados e legislarem a respeito”</w:t>
      </w:r>
      <w:r w:rsidRPr="00974304">
        <w:rPr>
          <w:rFonts w:ascii="Times New Roman" w:hAnsi="Times New Roman" w:cs="Times New Roman"/>
        </w:rPr>
        <w:t>. A norma criada pelo Judic</w:t>
      </w:r>
      <w:r w:rsidR="007008C6" w:rsidRPr="00974304">
        <w:rPr>
          <w:rFonts w:ascii="Times New Roman" w:hAnsi="Times New Roman" w:cs="Times New Roman"/>
        </w:rPr>
        <w:t xml:space="preserve">iário – tenha ou não a sentença estabelecido um prazo de vigência </w:t>
      </w:r>
      <w:r w:rsidRPr="00974304">
        <w:rPr>
          <w:rFonts w:ascii="Times New Roman" w:hAnsi="Times New Roman" w:cs="Times New Roman"/>
        </w:rPr>
        <w:t>do regime provisoriamente fixado pelo Supremo Tribunal Federal</w:t>
      </w:r>
      <w:r w:rsidR="007008C6" w:rsidRPr="00974304">
        <w:rPr>
          <w:rFonts w:ascii="Times New Roman" w:hAnsi="Times New Roman" w:cs="Times New Roman"/>
        </w:rPr>
        <w:t xml:space="preserve"> –</w:t>
      </w:r>
      <w:r w:rsidRPr="00974304">
        <w:rPr>
          <w:rFonts w:ascii="Times New Roman" w:hAnsi="Times New Roman" w:cs="Times New Roman"/>
        </w:rPr>
        <w:t xml:space="preserve"> será automaticamente afastada pela superveniência de nova disciplina normativa criado pelo legislador para regular a matéria. A advertência é útil na medida em que a atividade normativa desempenhada pelo Judiciário não deve ser interpretado, de modo algum, como interdição do poder do Congresso Nacional de regulamentar a qualquer momento – e de forma diversa – o setor normativo que padecia de omissão legislativa. </w:t>
      </w:r>
      <w:r w:rsidR="007008C6" w:rsidRPr="00974304">
        <w:rPr>
          <w:rFonts w:ascii="Times New Roman" w:hAnsi="Times New Roman" w:cs="Times New Roman"/>
        </w:rPr>
        <w:t>O objetivo da Corte constitucional é de iniciar um diálogo explícito com os poderes Executivo e Legislativo acerca da regulamentação de direitos fundamentais</w:t>
      </w:r>
      <w:r w:rsidR="005F3419" w:rsidRPr="00974304">
        <w:rPr>
          <w:rStyle w:val="FootnoteReference"/>
          <w:rFonts w:ascii="Times New Roman" w:hAnsi="Times New Roman" w:cs="Times New Roman"/>
        </w:rPr>
        <w:footnoteReference w:id="564"/>
      </w:r>
      <w:r w:rsidR="007008C6" w:rsidRPr="00974304">
        <w:rPr>
          <w:rFonts w:ascii="Times New Roman" w:hAnsi="Times New Roman" w:cs="Times New Roman"/>
        </w:rPr>
        <w:t>. A norma criada pelo Judiciário – em especial pelo STF – revela explícita propensão à transitoriedade, na medida em que se destina à substituição por uma disciplina normativa produzida pelas instâncias políticas preferenciais. Por ocasião de recente julgamento no STF, o Ministro Luís Roberto Barroso defendeu o uso moderado da função normativa judicial como forma de aperfeiçoar o diálogo institucional com o Parlamento:</w:t>
      </w:r>
    </w:p>
    <w:p w14:paraId="18C4AECD" w14:textId="77777777" w:rsidR="007008C6" w:rsidRPr="00974304" w:rsidRDefault="007008C6" w:rsidP="007008C6">
      <w:pPr>
        <w:widowControl w:val="0"/>
        <w:autoSpaceDE w:val="0"/>
        <w:autoSpaceDN w:val="0"/>
        <w:adjustRightInd w:val="0"/>
        <w:rPr>
          <w:rFonts w:ascii="Times" w:hAnsi="Times" w:cs="Times"/>
          <w:color w:val="141414"/>
          <w:sz w:val="32"/>
          <w:szCs w:val="32"/>
        </w:rPr>
      </w:pPr>
    </w:p>
    <w:p w14:paraId="4C72B6B4" w14:textId="14FEF6D5" w:rsidR="007008C6" w:rsidRPr="00974304" w:rsidRDefault="0000077B" w:rsidP="008D0BC6">
      <w:pPr>
        <w:widowControl w:val="0"/>
        <w:autoSpaceDE w:val="0"/>
        <w:autoSpaceDN w:val="0"/>
        <w:adjustRightInd w:val="0"/>
        <w:ind w:left="2268"/>
        <w:jc w:val="both"/>
        <w:rPr>
          <w:rFonts w:ascii="Times New Roman" w:hAnsi="Times New Roman" w:cs="Times New Roman"/>
          <w:color w:val="141414"/>
        </w:rPr>
      </w:pPr>
      <w:r w:rsidRPr="00974304">
        <w:rPr>
          <w:rFonts w:ascii="Times New Roman" w:hAnsi="Times New Roman" w:cs="Times New Roman"/>
        </w:rPr>
        <w:t>O sistema aqui proposto destina-se a ocupar provisoriamente uma lacuna constitucional terrivelmente ameaçadora. Não em perspectiva, mas comprovada por um quadro de inconstitucionalidade grave e sistemática que já se estabilizou. Como referido, esse tipo de providência já foi implementado por esta Corte em outras ocasiões, acompanhado de uma exortação ao Congresso Nacional para que se debruce sobre a questão. No presente caso, o regime a ser imposto começará a produzir efeitos apenas em 2015, de modo que o legislador disporá de cerca de um ano para aprofundar a reflexão que já vem conduzindo e, se for o caso, introduzir modelo alternativo que seja igualmente eficaz. Longe de menosprezar a separação dos Poderes, a fórmula de que se cogita tem o objetivo de promover o diálogo institucional na matéria – não em abstrato, e sim em torno de medidas efetivas para o restabelecimento da normatividade constitucional grosseiramente violada</w:t>
      </w:r>
      <w:r w:rsidR="007008C6" w:rsidRPr="00974304">
        <w:rPr>
          <w:rFonts w:ascii="Times New Roman" w:hAnsi="Times New Roman" w:cs="Times New Roman"/>
          <w:color w:val="141414"/>
        </w:rPr>
        <w:t>.</w:t>
      </w:r>
      <w:r w:rsidR="007008C6" w:rsidRPr="00974304">
        <w:rPr>
          <w:rStyle w:val="FootnoteReference"/>
          <w:rFonts w:ascii="Times New Roman" w:hAnsi="Times New Roman" w:cs="Times New Roman"/>
          <w:color w:val="141414"/>
        </w:rPr>
        <w:footnoteReference w:id="565"/>
      </w:r>
    </w:p>
    <w:p w14:paraId="5CD56155" w14:textId="77777777" w:rsidR="008D0BC6" w:rsidRPr="00974304" w:rsidRDefault="008D0BC6" w:rsidP="0000077B">
      <w:pPr>
        <w:spacing w:line="360" w:lineRule="auto"/>
        <w:ind w:firstLine="720"/>
        <w:jc w:val="both"/>
        <w:rPr>
          <w:rFonts w:ascii="Times New Roman" w:hAnsi="Times New Roman" w:cs="Times New Roman"/>
          <w:sz w:val="26"/>
          <w:szCs w:val="26"/>
        </w:rPr>
      </w:pPr>
    </w:p>
    <w:p w14:paraId="23C6482C" w14:textId="30E2A1BF" w:rsidR="00DB4F30" w:rsidRPr="00974304" w:rsidRDefault="008D0BC6" w:rsidP="00DB4F30">
      <w:pPr>
        <w:spacing w:line="360" w:lineRule="auto"/>
        <w:ind w:firstLine="720"/>
        <w:jc w:val="both"/>
        <w:rPr>
          <w:rFonts w:ascii="Times New Roman" w:hAnsi="Times New Roman" w:cs="Times New Roman"/>
        </w:rPr>
      </w:pPr>
      <w:r w:rsidRPr="00974304">
        <w:rPr>
          <w:rFonts w:ascii="Times New Roman" w:hAnsi="Times New Roman" w:cs="Times New Roman"/>
        </w:rPr>
        <w:t xml:space="preserve">A solução normativa engendrada pelo Supremo Tribunal Federal, além de transitória, não deve optar pela estratégia perfeccionista de extrair o maior grau de proteção possível do direito materialmente fundamental ameaçado pelo vácuo normativo. </w:t>
      </w:r>
      <w:r w:rsidR="00DB4F30" w:rsidRPr="00974304">
        <w:rPr>
          <w:rFonts w:ascii="Times New Roman" w:hAnsi="Times New Roman" w:cs="Times New Roman"/>
        </w:rPr>
        <w:t>O exercício da função normativa judicial deve ser exercida de modo a promover a menor intervenção possível no ordenamento jurídico, com o único objetivo de superar o estado de omissão inconstitucional (identificada a partir da violação ao parâmetro da proibição de proteção insuficiente). A criação normativa de natureza judicial deve ser aquela suficiente e necessária a superar o estado de omissão inconstitucional, tornando eficaz a norma constitucional com a menor intromissão possível no ordenamento jurídico</w:t>
      </w:r>
      <w:r w:rsidR="00DB4F30" w:rsidRPr="00974304">
        <w:rPr>
          <w:rStyle w:val="FootnoteReference"/>
          <w:rFonts w:ascii="Times New Roman" w:hAnsi="Times New Roman" w:cs="Times New Roman"/>
        </w:rPr>
        <w:footnoteReference w:id="566"/>
      </w:r>
      <w:r w:rsidR="00DB4F30" w:rsidRPr="00974304">
        <w:rPr>
          <w:rFonts w:ascii="Times New Roman" w:hAnsi="Times New Roman" w:cs="Times New Roman"/>
        </w:rPr>
        <w:t xml:space="preserve">. O legislador certamente poderá, com base na formulação de juízos dotados de grande carga de discricionariedade, incrementar o grau de proteção dos direitos fundamentais em jogo, oferecendo aos destinatários da disciplina legal algo a mais do que recomenda o mínimo de proteção aquém do qual se pode vislumbrar uma omissão inconstitucional. </w:t>
      </w:r>
    </w:p>
    <w:p w14:paraId="0163DB1B" w14:textId="77777777" w:rsidR="00DB4F30" w:rsidRPr="00974304" w:rsidRDefault="00DB4F30" w:rsidP="00DB4F30">
      <w:pPr>
        <w:spacing w:line="360" w:lineRule="auto"/>
        <w:ind w:firstLine="720"/>
        <w:jc w:val="both"/>
        <w:rPr>
          <w:rFonts w:ascii="Times New Roman" w:hAnsi="Times New Roman" w:cs="Times New Roman"/>
        </w:rPr>
      </w:pPr>
    </w:p>
    <w:p w14:paraId="7DE8C032" w14:textId="67A42829" w:rsidR="005F3419" w:rsidRPr="00974304" w:rsidRDefault="00DB4F30" w:rsidP="00F5606A">
      <w:pPr>
        <w:spacing w:line="360" w:lineRule="auto"/>
        <w:ind w:firstLine="720"/>
        <w:jc w:val="both"/>
        <w:rPr>
          <w:rFonts w:ascii="Times New Roman" w:hAnsi="Times New Roman" w:cs="Times New Roman"/>
        </w:rPr>
      </w:pPr>
      <w:r w:rsidRPr="00974304">
        <w:rPr>
          <w:rFonts w:ascii="Times New Roman" w:hAnsi="Times New Roman" w:cs="Times New Roman"/>
        </w:rPr>
        <w:t>O legislador deve encarar a sentença aditiva como o (re)início de uma rodada de diálogo constitucional voltada especificamente para a efetivação de direitos materialmente fundamentais e, portanto, para a constante manutenção das condições de realização da democracia. A solução normativa adotada pelo STF não tem pretensão de definitividade e por isso não deve conduzir à paralisação das discussões no espaço público e no Parlamento. Ao contrário, deve funcionar como propulsora de um maior comprometimento das instâncias decisórias do Estado com a garantia dos direitos inalienáveis da pessoa humana, sem os quais o Estado Democrático de Direito não se realiza efetivamente.</w:t>
      </w:r>
      <w:r w:rsidR="005F3419" w:rsidRPr="00974304">
        <w:rPr>
          <w:rFonts w:ascii="Times New Roman" w:hAnsi="Times New Roman" w:cs="Times New Roman"/>
        </w:rPr>
        <w:t xml:space="preserve"> A experiência brasileira, nesse campo, tem demonstrado que as soluções normativas criadas pelo STF para superar </w:t>
      </w:r>
      <w:r w:rsidR="00AA608A" w:rsidRPr="00974304">
        <w:rPr>
          <w:rFonts w:ascii="Times New Roman" w:hAnsi="Times New Roman" w:cs="Times New Roman"/>
        </w:rPr>
        <w:t>vácuos normativos indesejáveis (omissões inconstitucionais) não têm incentivado os Poderes Ex</w:t>
      </w:r>
      <w:r w:rsidR="0060067D" w:rsidRPr="00974304">
        <w:rPr>
          <w:rFonts w:ascii="Times New Roman" w:hAnsi="Times New Roman" w:cs="Times New Roman"/>
        </w:rPr>
        <w:t xml:space="preserve">ecutivo e Legislativo a produzir </w:t>
      </w:r>
      <w:r w:rsidR="00AA608A" w:rsidRPr="00974304">
        <w:rPr>
          <w:rFonts w:ascii="Times New Roman" w:hAnsi="Times New Roman" w:cs="Times New Roman"/>
        </w:rPr>
        <w:t>disciplinas normativas estáveis em substituição às normas transitórias criadas no ambiente judicial</w:t>
      </w:r>
      <w:r w:rsidR="0060067D" w:rsidRPr="00974304">
        <w:rPr>
          <w:rStyle w:val="FootnoteReference"/>
          <w:rFonts w:ascii="Times New Roman" w:hAnsi="Times New Roman" w:cs="Times New Roman"/>
        </w:rPr>
        <w:footnoteReference w:id="567"/>
      </w:r>
      <w:r w:rsidR="00AA608A" w:rsidRPr="00974304">
        <w:rPr>
          <w:rFonts w:ascii="Times New Roman" w:hAnsi="Times New Roman" w:cs="Times New Roman"/>
        </w:rPr>
        <w:t>. O baixo custo político de relegar ao STF a função normativa de garantia do mínimo constitucional de proteção dos direitos materialmente fundamentais não autoriza a delegação definitiva dessa função ao Judiciário, sob pena de subversão dos papeis constitucionalmente imputados aos órgãos estatais.</w:t>
      </w:r>
      <w:r w:rsidR="00F5606A" w:rsidRPr="00974304">
        <w:rPr>
          <w:rFonts w:ascii="Times New Roman" w:hAnsi="Times New Roman" w:cs="Times New Roman"/>
        </w:rPr>
        <w:t xml:space="preserve"> Se o exercício da função normativa pelo STF não for interpretado pelos Poderes Executivo e Legislativo como um convite forte ao diálogo constitucional, ter-se-á sério risco de conversão do diálogo em monó</w:t>
      </w:r>
      <w:r w:rsidR="00746A00" w:rsidRPr="00974304">
        <w:rPr>
          <w:rFonts w:ascii="Times New Roman" w:hAnsi="Times New Roman" w:cs="Times New Roman"/>
        </w:rPr>
        <w:t xml:space="preserve">logo, com grave prejuízo à democratização do processo de formação das normas. </w:t>
      </w:r>
    </w:p>
    <w:p w14:paraId="4DC05434" w14:textId="77777777" w:rsidR="00F5606A" w:rsidRPr="00974304" w:rsidRDefault="00F5606A" w:rsidP="00F5606A">
      <w:pPr>
        <w:spacing w:line="360" w:lineRule="auto"/>
        <w:ind w:firstLine="720"/>
        <w:jc w:val="both"/>
        <w:rPr>
          <w:rFonts w:ascii="Times New Roman" w:hAnsi="Times New Roman" w:cs="Times New Roman"/>
        </w:rPr>
      </w:pPr>
    </w:p>
    <w:p w14:paraId="335CC616" w14:textId="15A4CE07" w:rsidR="00710AAD" w:rsidRDefault="004B661E" w:rsidP="005F0E9C">
      <w:pPr>
        <w:spacing w:line="360" w:lineRule="auto"/>
        <w:ind w:firstLine="720"/>
        <w:jc w:val="both"/>
        <w:rPr>
          <w:rFonts w:ascii="Times New Roman" w:hAnsi="Times New Roman" w:cs="Times New Roman"/>
        </w:rPr>
      </w:pPr>
      <w:r w:rsidRPr="00974304">
        <w:rPr>
          <w:rFonts w:ascii="Times New Roman" w:hAnsi="Times New Roman" w:cs="Times New Roman"/>
        </w:rPr>
        <w:t>Mesmo no Brasil, onde prevalece um modelo de controle de constitucionalidade forte</w:t>
      </w:r>
      <w:r w:rsidRPr="00974304">
        <w:rPr>
          <w:rStyle w:val="FootnoteReference"/>
          <w:rFonts w:ascii="Times New Roman" w:hAnsi="Times New Roman" w:cs="Times New Roman"/>
        </w:rPr>
        <w:footnoteReference w:id="568"/>
      </w:r>
      <w:r w:rsidRPr="00974304">
        <w:rPr>
          <w:rFonts w:ascii="Times New Roman" w:hAnsi="Times New Roman" w:cs="Times New Roman"/>
        </w:rPr>
        <w:t xml:space="preserve">, é possível cogitar de um modelo mais dialógico na construção de normas concretizadoras de direitos materialmente fundamentais. </w:t>
      </w:r>
      <w:r w:rsidR="00B5706B" w:rsidRPr="00974304">
        <w:rPr>
          <w:rFonts w:ascii="Times New Roman" w:hAnsi="Times New Roman" w:cs="Times New Roman"/>
        </w:rPr>
        <w:t xml:space="preserve">A criação de normas jurídicas pelo STF deve funcionar como mecanismo de fomento ao diálogo rápido e contínuo entre os poderes judiciário, executivo e judiciário. Uma produtiva cadeia de diálogo pode instaurar-se a partir do impulso gerado pela criação de normas transitórias pelo judiciário. A norma ao final produzida pelo legislador – muitas vezes a partir da iniciativa do poder executivo – constituirá o resultado de uma cadeia dialógica provida de grande capacidade para melhorar o processo decisório. O reconhecimento judicial de que a norma criada para efetivar o direito materialmente fundamental possui caráter transitório, precário e </w:t>
      </w:r>
      <w:r w:rsidR="005F0E9C" w:rsidRPr="00974304">
        <w:rPr>
          <w:rFonts w:ascii="Times New Roman" w:hAnsi="Times New Roman" w:cs="Times New Roman"/>
        </w:rPr>
        <w:t>minimalista constitui uma atitude de indução do Congresso Nacional a prosseguir no processo de regulamentação do direito fundamental em jogo</w:t>
      </w:r>
      <w:r w:rsidR="005F0E9C" w:rsidRPr="00974304">
        <w:rPr>
          <w:rStyle w:val="FootnoteReference"/>
          <w:rFonts w:ascii="Times New Roman" w:hAnsi="Times New Roman" w:cs="Times New Roman"/>
        </w:rPr>
        <w:footnoteReference w:id="569"/>
      </w:r>
      <w:r w:rsidR="005F0E9C" w:rsidRPr="00974304">
        <w:rPr>
          <w:rFonts w:ascii="Times New Roman" w:hAnsi="Times New Roman" w:cs="Times New Roman"/>
        </w:rPr>
        <w:t>. O incentivo ao diálogo institucional dar-se-ia, nas palavras do</w:t>
      </w:r>
      <w:r w:rsidR="001E4DD4" w:rsidRPr="00974304">
        <w:rPr>
          <w:rFonts w:ascii="Times New Roman" w:hAnsi="Times New Roman" w:cs="Times New Roman"/>
        </w:rPr>
        <w:t xml:space="preserve"> Ministro Luís Roberto Barroso,</w:t>
      </w:r>
      <w:r w:rsidR="005F0E9C" w:rsidRPr="00974304">
        <w:rPr>
          <w:rFonts w:ascii="Times New Roman" w:hAnsi="Times New Roman" w:cs="Times New Roman"/>
        </w:rPr>
        <w:t xml:space="preserve"> em torno de medidas efetivas para o restabelecimento da normatividade constitucional </w:t>
      </w:r>
      <w:r w:rsidR="001E4DD4" w:rsidRPr="00974304">
        <w:rPr>
          <w:rFonts w:ascii="Times New Roman" w:hAnsi="Times New Roman" w:cs="Times New Roman"/>
        </w:rPr>
        <w:t>violada pela omissão inconstitucional. Isso não significa transformar em fraco o modelo de controle judicial das omissões inconstitucionais, mas revela uma faceta democratizante da técnica decisória aditiva a partir da indução da regulação normativa pelo Congresso Nacional.</w:t>
      </w:r>
    </w:p>
    <w:p w14:paraId="6E808F93" w14:textId="77777777" w:rsidR="00710AAD" w:rsidRDefault="00710AAD">
      <w:pPr>
        <w:rPr>
          <w:rFonts w:ascii="Times New Roman" w:hAnsi="Times New Roman" w:cs="Times New Roman"/>
        </w:rPr>
      </w:pPr>
      <w:r>
        <w:rPr>
          <w:rFonts w:ascii="Times New Roman" w:hAnsi="Times New Roman" w:cs="Times New Roman"/>
        </w:rPr>
        <w:br w:type="page"/>
      </w:r>
    </w:p>
    <w:p w14:paraId="044CE975" w14:textId="6F74EBDD" w:rsidR="00710AAD" w:rsidRPr="00710AAD" w:rsidRDefault="00710AAD" w:rsidP="00710AAD">
      <w:pPr>
        <w:spacing w:line="360" w:lineRule="auto"/>
        <w:jc w:val="center"/>
        <w:rPr>
          <w:rFonts w:ascii="Times New Roman" w:hAnsi="Times New Roman" w:cs="Times New Roman"/>
          <w:b/>
        </w:rPr>
      </w:pPr>
      <w:r>
        <w:rPr>
          <w:rFonts w:ascii="Times New Roman" w:hAnsi="Times New Roman" w:cs="Times New Roman"/>
          <w:b/>
        </w:rPr>
        <w:t>CONCLUSÕES</w:t>
      </w:r>
    </w:p>
    <w:p w14:paraId="59AC85AA" w14:textId="78509B52" w:rsidR="005F0E9C" w:rsidRDefault="005F0E9C" w:rsidP="005F0E9C">
      <w:pPr>
        <w:spacing w:line="360" w:lineRule="auto"/>
        <w:ind w:firstLine="720"/>
        <w:jc w:val="both"/>
        <w:rPr>
          <w:rFonts w:ascii="Times New Roman" w:hAnsi="Times New Roman" w:cs="Times New Roman"/>
        </w:rPr>
      </w:pPr>
    </w:p>
    <w:p w14:paraId="338A4B54" w14:textId="77777777" w:rsidR="001753F5" w:rsidRDefault="001753F5" w:rsidP="005F0E9C">
      <w:pPr>
        <w:spacing w:line="360" w:lineRule="auto"/>
        <w:ind w:firstLine="720"/>
        <w:jc w:val="both"/>
        <w:rPr>
          <w:rFonts w:ascii="Times New Roman" w:hAnsi="Times New Roman" w:cs="Times New Roman"/>
        </w:rPr>
      </w:pPr>
    </w:p>
    <w:p w14:paraId="4F7EA1A6" w14:textId="77777777" w:rsidR="009D3FC7" w:rsidRPr="009D3FC7" w:rsidRDefault="009D3FC7" w:rsidP="009D3FC7">
      <w:pPr>
        <w:spacing w:line="360" w:lineRule="auto"/>
        <w:jc w:val="center"/>
        <w:rPr>
          <w:rFonts w:ascii="Times New Roman" w:hAnsi="Times New Roman" w:cs="Times New Roman"/>
          <w:b/>
        </w:rPr>
      </w:pPr>
      <w:r w:rsidRPr="009D3FC7">
        <w:rPr>
          <w:rFonts w:ascii="Times New Roman" w:hAnsi="Times New Roman" w:cs="Times New Roman"/>
          <w:b/>
        </w:rPr>
        <w:t>I – A omissão inconstitucional e as sentenças aditivas</w:t>
      </w:r>
    </w:p>
    <w:p w14:paraId="480C35DF" w14:textId="77777777" w:rsidR="009D3FC7" w:rsidRPr="00F75C39" w:rsidRDefault="009D3FC7" w:rsidP="009D3FC7">
      <w:pPr>
        <w:spacing w:line="360" w:lineRule="auto"/>
        <w:jc w:val="both"/>
        <w:rPr>
          <w:rFonts w:ascii="Times New Roman" w:hAnsi="Times New Roman" w:cs="Times New Roman"/>
        </w:rPr>
      </w:pPr>
    </w:p>
    <w:p w14:paraId="177B7A51" w14:textId="3DEDE8A1" w:rsidR="009D3FC7" w:rsidRPr="00F75C39" w:rsidRDefault="009D3FC7" w:rsidP="009D3FC7">
      <w:pPr>
        <w:spacing w:line="360" w:lineRule="auto"/>
        <w:jc w:val="both"/>
        <w:rPr>
          <w:rFonts w:ascii="Times New Roman" w:hAnsi="Times New Roman" w:cs="Times New Roman"/>
        </w:rPr>
      </w:pPr>
      <w:r>
        <w:rPr>
          <w:rFonts w:ascii="Times New Roman" w:hAnsi="Times New Roman" w:cs="Times New Roman"/>
        </w:rPr>
        <w:t>I.A.</w:t>
      </w:r>
      <w:r>
        <w:rPr>
          <w:rFonts w:ascii="Times New Roman" w:hAnsi="Times New Roman" w:cs="Times New Roman"/>
        </w:rPr>
        <w:tab/>
      </w:r>
      <w:r w:rsidR="00677AD1">
        <w:rPr>
          <w:rFonts w:ascii="Times New Roman" w:hAnsi="Times New Roman" w:cs="Times New Roman"/>
        </w:rPr>
        <w:tab/>
      </w:r>
      <w:r w:rsidRPr="00F75C39">
        <w:rPr>
          <w:rFonts w:ascii="Times New Roman" w:hAnsi="Times New Roman" w:cs="Times New Roman"/>
        </w:rPr>
        <w:t>A omissão inconstitucional consiste em um estado de proteção insuficiente de bens jurídicos constitucionais. A omissão inconstitucional decorrente da proteção insuficiente do bem jurídico constitucional põe em destaque o problema concernente ao resultado normativo concretamente decorrente da inércia legislativa. O foco de atenção é profundamente alterado: se antes havia uma prevalência absoluta da preocupação com a violação de um dever expresso (específico e concreto) de legislar em determinado setor, já agora confere-se maior relevância às consequências normativas extraídas da inércia para a configuração de um estado de inconstitucionalidade por omissão.</w:t>
      </w:r>
    </w:p>
    <w:p w14:paraId="771021C8" w14:textId="6B0250D3" w:rsidR="009D3FC7" w:rsidRPr="00F75C39" w:rsidRDefault="009D3FC7" w:rsidP="009D3FC7">
      <w:pPr>
        <w:spacing w:line="360" w:lineRule="auto"/>
        <w:jc w:val="both"/>
        <w:rPr>
          <w:rFonts w:ascii="Times New Roman" w:hAnsi="Times New Roman" w:cs="Times New Roman"/>
        </w:rPr>
      </w:pPr>
      <w:r>
        <w:rPr>
          <w:rFonts w:ascii="Times New Roman" w:hAnsi="Times New Roman" w:cs="Times New Roman"/>
        </w:rPr>
        <w:t>I.B.</w:t>
      </w:r>
      <w:r>
        <w:rPr>
          <w:rFonts w:ascii="Times New Roman" w:hAnsi="Times New Roman" w:cs="Times New Roman"/>
        </w:rPr>
        <w:tab/>
      </w:r>
      <w:r w:rsidR="00677AD1">
        <w:rPr>
          <w:rFonts w:ascii="Times New Roman" w:hAnsi="Times New Roman" w:cs="Times New Roman"/>
        </w:rPr>
        <w:tab/>
      </w:r>
      <w:r w:rsidRPr="00F75C39">
        <w:rPr>
          <w:rFonts w:ascii="Times New Roman" w:hAnsi="Times New Roman" w:cs="Times New Roman"/>
        </w:rPr>
        <w:t>O vácuo normativo indesejável (ou perigoso) – decorrente ou não de uma decisão de inconstitucionalidade – suscita o risco de violação ao princípio da proporcionalidade na vertente da proibição da proteção insuficiente. O vácuo normativo perigoso ocorre sempre que a falta de regulação a respeito de uma determinada matéria concorra para a colocação em perigo de um interesse constitucional relevante, violando-se, dessa forma, o dever de proteção.</w:t>
      </w:r>
    </w:p>
    <w:p w14:paraId="40ECE3E0" w14:textId="52E39933" w:rsidR="009D3FC7" w:rsidRPr="00F75C39" w:rsidRDefault="009D3FC7" w:rsidP="009D3FC7">
      <w:pPr>
        <w:spacing w:line="360" w:lineRule="auto"/>
        <w:jc w:val="both"/>
        <w:rPr>
          <w:rFonts w:ascii="Times New Roman" w:hAnsi="Times New Roman" w:cs="Times New Roman"/>
        </w:rPr>
      </w:pPr>
      <w:r>
        <w:rPr>
          <w:rFonts w:ascii="Times New Roman" w:hAnsi="Times New Roman" w:cs="Times New Roman"/>
        </w:rPr>
        <w:t>I.C.</w:t>
      </w:r>
      <w:r>
        <w:rPr>
          <w:rFonts w:ascii="Times New Roman" w:hAnsi="Times New Roman" w:cs="Times New Roman"/>
        </w:rPr>
        <w:tab/>
      </w:r>
      <w:r w:rsidR="00677AD1">
        <w:rPr>
          <w:rFonts w:ascii="Times New Roman" w:hAnsi="Times New Roman" w:cs="Times New Roman"/>
        </w:rPr>
        <w:tab/>
      </w:r>
      <w:r w:rsidRPr="00F75C39">
        <w:rPr>
          <w:rFonts w:ascii="Times New Roman" w:hAnsi="Times New Roman" w:cs="Times New Roman"/>
        </w:rPr>
        <w:t>Essa nova forma de encarar o problema de omissão inconstitucional – sem a rigidez própria da concepção meramente formalista (centrada na existência de uma ordem constitucional explícita de criação de norma) –, já então influenciada pela contribuição teórica fornecida pelo princípio da proporcionalidade na vertente da proibição de proteção insuficiente, propicia a aproximação das categorias de omissão inconstitucional e vácuo normativo perigoso. A criação de um vazio normativo em determinado setor pode conduzir, a depender dos resultados normativos danosos aos bens jurídicos constitucionais por ele produzidos, a uma situação de verdadeira omissão inconstitucional.</w:t>
      </w:r>
    </w:p>
    <w:p w14:paraId="5AEEE9B5" w14:textId="00791EC2" w:rsidR="009D3FC7" w:rsidRPr="00F75C39" w:rsidRDefault="009D3FC7" w:rsidP="009D3FC7">
      <w:pPr>
        <w:spacing w:line="360" w:lineRule="auto"/>
        <w:jc w:val="both"/>
        <w:rPr>
          <w:rFonts w:ascii="Times New Roman" w:hAnsi="Times New Roman" w:cs="Times New Roman"/>
        </w:rPr>
      </w:pPr>
      <w:r>
        <w:rPr>
          <w:rFonts w:ascii="Times New Roman" w:hAnsi="Times New Roman" w:cs="Times New Roman"/>
        </w:rPr>
        <w:t>I.D.</w:t>
      </w:r>
      <w:r>
        <w:rPr>
          <w:rFonts w:ascii="Times New Roman" w:hAnsi="Times New Roman" w:cs="Times New Roman"/>
        </w:rPr>
        <w:tab/>
      </w:r>
      <w:r w:rsidR="00677AD1">
        <w:rPr>
          <w:rFonts w:ascii="Times New Roman" w:hAnsi="Times New Roman" w:cs="Times New Roman"/>
        </w:rPr>
        <w:tab/>
      </w:r>
      <w:r w:rsidRPr="00F75C39">
        <w:rPr>
          <w:rFonts w:ascii="Times New Roman" w:hAnsi="Times New Roman" w:cs="Times New Roman"/>
        </w:rPr>
        <w:t xml:space="preserve">As sentenças aditivas tem por objetivo – tanto em extensão como em profundidade – colmatar omissões inconstitucionais, o que significa afirmar: (i) sob o prisma da extensão dessa competência normativa, o exercício da função normativa pelo Judiciário, por meio da sentença aditiva, só tem lugar quando a ausência da norma criar situações jurídicas contrárias à Constituição (omissão inconstitucional); (ii) sob o prisma da profundidade, o exercício dessa função normativa judicial deve ser exercida de modo a promover a menor intervenção possível no ordenamento jurídico, com o único objetivo de superar o estado de omissão inconstitucional. A criação normativa de natureza judicial deve ser aquela suficiente e necessária a superar o estado de omissão inconstitucional, tornando eficaz a norma constitucional com a menor intromissão possível no ordenamento jurídico. </w:t>
      </w:r>
    </w:p>
    <w:p w14:paraId="1A889CB9" w14:textId="77777777" w:rsidR="009D3FC7" w:rsidRPr="00F75C39" w:rsidRDefault="009D3FC7" w:rsidP="009D3FC7">
      <w:pPr>
        <w:spacing w:line="360" w:lineRule="auto"/>
        <w:jc w:val="both"/>
        <w:rPr>
          <w:rFonts w:ascii="Times New Roman" w:hAnsi="Times New Roman" w:cs="Times New Roman"/>
        </w:rPr>
      </w:pPr>
    </w:p>
    <w:p w14:paraId="05F12221" w14:textId="77777777" w:rsidR="009D3FC7" w:rsidRPr="009D3FC7" w:rsidRDefault="009D3FC7" w:rsidP="009D3FC7">
      <w:pPr>
        <w:spacing w:line="360" w:lineRule="auto"/>
        <w:jc w:val="center"/>
        <w:rPr>
          <w:rFonts w:ascii="Times New Roman" w:hAnsi="Times New Roman" w:cs="Times New Roman"/>
          <w:b/>
        </w:rPr>
      </w:pPr>
      <w:r w:rsidRPr="009D3FC7">
        <w:rPr>
          <w:rFonts w:ascii="Times New Roman" w:hAnsi="Times New Roman" w:cs="Times New Roman"/>
          <w:b/>
        </w:rPr>
        <w:t>II – O surgimento das sentenças aditivas no Brasil</w:t>
      </w:r>
    </w:p>
    <w:p w14:paraId="0EB6F2F4" w14:textId="77777777" w:rsidR="009D3FC7" w:rsidRPr="00F75C39" w:rsidRDefault="009D3FC7" w:rsidP="009D3FC7">
      <w:pPr>
        <w:spacing w:line="360" w:lineRule="auto"/>
        <w:jc w:val="both"/>
        <w:rPr>
          <w:rFonts w:ascii="Times New Roman" w:hAnsi="Times New Roman" w:cs="Times New Roman"/>
        </w:rPr>
      </w:pPr>
    </w:p>
    <w:p w14:paraId="1B933F81" w14:textId="419DBB2A" w:rsidR="009D3FC7" w:rsidRPr="00F75C39" w:rsidRDefault="009D3FC7" w:rsidP="009D3FC7">
      <w:pPr>
        <w:spacing w:line="360" w:lineRule="auto"/>
        <w:jc w:val="both"/>
        <w:rPr>
          <w:rFonts w:ascii="Times New Roman" w:eastAsia="Times New Roman" w:hAnsi="Times New Roman" w:cs="Times New Roman"/>
        </w:rPr>
      </w:pPr>
      <w:r>
        <w:rPr>
          <w:rFonts w:ascii="Times New Roman" w:eastAsia="Times New Roman" w:hAnsi="Times New Roman" w:cs="Times New Roman"/>
        </w:rPr>
        <w:t>II.A.</w:t>
      </w:r>
      <w:r>
        <w:rPr>
          <w:rFonts w:ascii="Times New Roman" w:eastAsia="Times New Roman" w:hAnsi="Times New Roman" w:cs="Times New Roman"/>
        </w:rPr>
        <w:tab/>
      </w:r>
      <w:r w:rsidR="00677AD1">
        <w:rPr>
          <w:rFonts w:ascii="Times New Roman" w:eastAsia="Times New Roman" w:hAnsi="Times New Roman" w:cs="Times New Roman"/>
        </w:rPr>
        <w:tab/>
      </w:r>
      <w:r w:rsidRPr="00F75C39">
        <w:rPr>
          <w:rFonts w:ascii="Times New Roman" w:eastAsia="Times New Roman" w:hAnsi="Times New Roman" w:cs="Times New Roman"/>
        </w:rPr>
        <w:t xml:space="preserve">A interpretação conforme a Constituição – técnica decisória concebida inicialmente como esforço hermenêutico de atribuir interpretação compatível com a Constituição a partir das possibilidades semânticas permitidas pelo texto da norma – funcionou, nos últimos anos, como </w:t>
      </w:r>
      <w:r w:rsidRPr="00F75C39">
        <w:rPr>
          <w:rFonts w:ascii="Times New Roman" w:eastAsia="Times New Roman" w:hAnsi="Times New Roman" w:cs="Times New Roman"/>
          <w:i/>
        </w:rPr>
        <w:t>“porta de entrada”</w:t>
      </w:r>
      <w:r w:rsidRPr="00F75C39">
        <w:rPr>
          <w:rFonts w:ascii="Times New Roman" w:eastAsia="Times New Roman" w:hAnsi="Times New Roman" w:cs="Times New Roman"/>
        </w:rPr>
        <w:t xml:space="preserve"> para as sentenças aditivas na jurisprudência do Supremo Tribunal Federal. O uso da interpretação conforme para evitação de vácuos normativos indesejáveis é prova de que essa técnica decisória tem servido não apenas para a exclusão de normas jurídicas do ordenamento, mas também – e em clara atuação positiva – para criação de disciplina jurídica.</w:t>
      </w:r>
    </w:p>
    <w:p w14:paraId="7AF7E890" w14:textId="5B22070F" w:rsidR="009D3FC7" w:rsidRPr="00F75C39" w:rsidRDefault="009D3FC7" w:rsidP="009D3FC7">
      <w:pPr>
        <w:spacing w:line="360" w:lineRule="auto"/>
        <w:jc w:val="both"/>
        <w:rPr>
          <w:rFonts w:ascii="Times New Roman" w:eastAsia="Times New Roman" w:hAnsi="Times New Roman" w:cs="Times New Roman"/>
        </w:rPr>
      </w:pPr>
      <w:r>
        <w:rPr>
          <w:rFonts w:ascii="Times New Roman" w:eastAsia="Times New Roman" w:hAnsi="Times New Roman" w:cs="Times New Roman"/>
        </w:rPr>
        <w:t>II.B.</w:t>
      </w:r>
      <w:r>
        <w:rPr>
          <w:rFonts w:ascii="Times New Roman" w:eastAsia="Times New Roman" w:hAnsi="Times New Roman" w:cs="Times New Roman"/>
        </w:rPr>
        <w:tab/>
      </w:r>
      <w:r w:rsidR="00677AD1">
        <w:rPr>
          <w:rFonts w:ascii="Times New Roman" w:eastAsia="Times New Roman" w:hAnsi="Times New Roman" w:cs="Times New Roman"/>
        </w:rPr>
        <w:tab/>
      </w:r>
      <w:r w:rsidRPr="00F75C39">
        <w:rPr>
          <w:rFonts w:ascii="Times New Roman" w:eastAsia="Times New Roman" w:hAnsi="Times New Roman" w:cs="Times New Roman"/>
        </w:rPr>
        <w:t xml:space="preserve">A legitimidade da sentença aditiva exige a satisfação de requisitos diferentes daqueles requeridos para o manejo adequado da técnica da interpretação conforme. A insinceridade da Corte Constitucional, nesse campo, revelada por meio da edição de sentenças aditivas </w:t>
      </w:r>
      <w:r w:rsidRPr="00F75C39">
        <w:rPr>
          <w:rFonts w:ascii="Times New Roman" w:eastAsia="Times New Roman" w:hAnsi="Times New Roman" w:cs="Times New Roman"/>
          <w:i/>
        </w:rPr>
        <w:t>“camufladas”</w:t>
      </w:r>
      <w:r w:rsidRPr="00F75C39">
        <w:rPr>
          <w:rFonts w:ascii="Times New Roman" w:eastAsia="Times New Roman" w:hAnsi="Times New Roman" w:cs="Times New Roman"/>
        </w:rPr>
        <w:t xml:space="preserve"> de sentenças meramente interpretativas (interpretação conforme a Constituição) dificulta a compreensão do exercício da função normativa por parte do Tribunal e impede o desenvolvimento de critérios claros para o controle da legitimidade dessa peculiar função exercida pelo órgão encarregado do controle de constitucionalidade das leis.</w:t>
      </w:r>
    </w:p>
    <w:p w14:paraId="13A1DF11" w14:textId="4375B6B9" w:rsidR="009D3FC7" w:rsidRPr="00F75C39" w:rsidRDefault="009D3FC7" w:rsidP="009D3FC7">
      <w:pPr>
        <w:spacing w:line="360" w:lineRule="auto"/>
        <w:jc w:val="both"/>
        <w:rPr>
          <w:rFonts w:ascii="Times New Roman" w:eastAsia="Times New Roman" w:hAnsi="Times New Roman" w:cs="Times New Roman"/>
        </w:rPr>
      </w:pPr>
      <w:r>
        <w:rPr>
          <w:rFonts w:ascii="Times New Roman" w:eastAsia="Times New Roman" w:hAnsi="Times New Roman" w:cs="Times New Roman"/>
        </w:rPr>
        <w:t>II.C.</w:t>
      </w:r>
      <w:r>
        <w:rPr>
          <w:rFonts w:ascii="Times New Roman" w:eastAsia="Times New Roman" w:hAnsi="Times New Roman" w:cs="Times New Roman"/>
        </w:rPr>
        <w:tab/>
      </w:r>
      <w:r w:rsidR="00677AD1">
        <w:rPr>
          <w:rFonts w:ascii="Times New Roman" w:eastAsia="Times New Roman" w:hAnsi="Times New Roman" w:cs="Times New Roman"/>
        </w:rPr>
        <w:tab/>
      </w:r>
      <w:r w:rsidRPr="00F75C39">
        <w:rPr>
          <w:rFonts w:ascii="Times New Roman" w:eastAsia="Times New Roman" w:hAnsi="Times New Roman" w:cs="Times New Roman"/>
        </w:rPr>
        <w:t>A postura doutrinária de convergência dos estudos da jurisdição constitucional e do direito processual constitucional deixa explícita a necessidade de amparar o esforço de parametrização das técnicas decisórias com base nas limitações materiais da própria jurisdição constitucional</w:t>
      </w:r>
      <w:r w:rsidRPr="00F75C39">
        <w:rPr>
          <w:rFonts w:ascii="Times New Roman" w:hAnsi="Times New Roman" w:cs="Times New Roman"/>
        </w:rPr>
        <w:t xml:space="preserve">. </w:t>
      </w:r>
      <w:r w:rsidRPr="00F75C39">
        <w:rPr>
          <w:rFonts w:ascii="Times New Roman" w:eastAsia="Times New Roman" w:hAnsi="Times New Roman" w:cs="Times New Roman"/>
        </w:rPr>
        <w:t xml:space="preserve">Pode-se afirmar, nesse sentido, que os limites das técnicas decisórias são os limites da própria jurisdição constitucional. A tendência atual é de abandono de concepções formalistas em prestígio de soluções substanciais de limitação das competências das Cortes constitucionais. </w:t>
      </w:r>
    </w:p>
    <w:p w14:paraId="43F7414E" w14:textId="15EF9CBE"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II.D</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Embora faça parte do conhecimento convencional a noção de que a concepção kelseniana de legislador negativo expressa fiel e integralmente o função de guardião da Constituição, tal compreensão tem sido objeto de severas críticas no âmbito da jurisprudência do Supremo Tribunal Federal. Recentes decisões revelam claro afastamento da tradição jurisprudencial de vedação ao exercício de qualquer função de legislação positiva pela Corte constitucional. É possível afirmar que o parâmetro de legitimidade da função de controle de constitucionalidade das normas tende a substituir a dicotomia da legislação negativa/legislação positiva por argumentos que reflitam a preocupação contramajoritária da jurisdição constitucional sob um prisma material (e não meramente formal).</w:t>
      </w:r>
    </w:p>
    <w:p w14:paraId="7F9114AA" w14:textId="245CEE15"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II.E.</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afirmação de que o controle judicial de constitucionalidade das leis deve limitar-se à anulação de normas jurídicas não garante a legitimidade democrática das decisões da Corte constitucional. Na quadra atual, prevalece uma concepção material de legitimidade política da atuação jurisdicional – ligada à possibilidade de garantia das condições da realização da democracia associada ao exercício da jurisdição constitucional – em detrimento de uma concepção formalista, limitada à identificação do modelo decisório adotado (positivo ou negativo).</w:t>
      </w:r>
    </w:p>
    <w:p w14:paraId="7BD2BAF6" w14:textId="77777777" w:rsidR="009D3FC7" w:rsidRPr="00F75C39" w:rsidRDefault="009D3FC7" w:rsidP="009D3FC7">
      <w:pPr>
        <w:spacing w:line="360" w:lineRule="auto"/>
        <w:jc w:val="both"/>
        <w:rPr>
          <w:rFonts w:ascii="Times New Roman" w:hAnsi="Times New Roman" w:cs="Times New Roman"/>
        </w:rPr>
      </w:pPr>
    </w:p>
    <w:p w14:paraId="5E5B5D49" w14:textId="17A166A8" w:rsidR="009D3FC7" w:rsidRPr="00677AD1" w:rsidRDefault="009D3FC7" w:rsidP="00677AD1">
      <w:pPr>
        <w:spacing w:line="360" w:lineRule="auto"/>
        <w:jc w:val="center"/>
        <w:rPr>
          <w:rFonts w:ascii="Times New Roman" w:hAnsi="Times New Roman" w:cs="Times New Roman"/>
          <w:b/>
        </w:rPr>
      </w:pPr>
      <w:r w:rsidRPr="00677AD1">
        <w:rPr>
          <w:rFonts w:ascii="Times New Roman" w:hAnsi="Times New Roman" w:cs="Times New Roman"/>
          <w:b/>
        </w:rPr>
        <w:t>III – As sentenças aditivas: uma proposta de definição</w:t>
      </w:r>
    </w:p>
    <w:p w14:paraId="7216A557" w14:textId="77777777" w:rsidR="009D3FC7" w:rsidRPr="00F75C39" w:rsidRDefault="009D3FC7" w:rsidP="009D3FC7">
      <w:pPr>
        <w:spacing w:line="360" w:lineRule="auto"/>
        <w:jc w:val="both"/>
        <w:rPr>
          <w:rFonts w:ascii="Times New Roman" w:hAnsi="Times New Roman" w:cs="Times New Roman"/>
        </w:rPr>
      </w:pPr>
    </w:p>
    <w:p w14:paraId="69D1E30E" w14:textId="1C2652EE" w:rsidR="009D3FC7" w:rsidRPr="00F75C39" w:rsidRDefault="00677AD1" w:rsidP="009D3FC7">
      <w:pPr>
        <w:spacing w:line="360" w:lineRule="auto"/>
        <w:jc w:val="both"/>
        <w:rPr>
          <w:rFonts w:ascii="Times New Roman" w:hAnsi="Times New Roman" w:cs="Times New Roman"/>
        </w:rPr>
      </w:pPr>
      <w:r>
        <w:rPr>
          <w:rFonts w:ascii="Times New Roman" w:eastAsia="Times New Roman" w:hAnsi="Times New Roman" w:cs="Times New Roman"/>
        </w:rPr>
        <w:t>III.A.</w:t>
      </w:r>
      <w:r>
        <w:rPr>
          <w:rFonts w:ascii="Times New Roman" w:eastAsia="Times New Roman" w:hAnsi="Times New Roman" w:cs="Times New Roman"/>
        </w:rPr>
        <w:tab/>
      </w:r>
      <w:r>
        <w:rPr>
          <w:rFonts w:ascii="Times New Roman" w:eastAsia="Times New Roman" w:hAnsi="Times New Roman" w:cs="Times New Roman"/>
        </w:rPr>
        <w:tab/>
      </w:r>
      <w:r w:rsidR="009D3FC7" w:rsidRPr="00F75C39">
        <w:rPr>
          <w:rFonts w:ascii="Times New Roman" w:eastAsia="Times New Roman" w:hAnsi="Times New Roman" w:cs="Times New Roman"/>
        </w:rPr>
        <w:t xml:space="preserve">A distinção entre disposição e norma serve para traçar uma linha de demarcação entre interpretação de documentos normativos e integração do direito. A interpretação possibilita a extração de uma norma a partir da disposição normativa. Já a integração surge quando da identificação de norma não expressa a partir do contexto normativo, sem que haja uma disposição precisa que a exprima. As sentenças de perfil aditivo produzem norma jurídica na medida em que identificam (ou criam) norma não referível a uma precisa disposição normativa, constituindo, desse modo, espécie de integração do ordenamento jurídico. </w:t>
      </w:r>
      <w:r w:rsidR="009D3FC7" w:rsidRPr="00F75C39">
        <w:rPr>
          <w:rFonts w:ascii="Times New Roman" w:hAnsi="Times New Roman" w:cs="Times New Roman"/>
        </w:rPr>
        <w:t>Isso porque a atividade desenvolvida pela Corte constitucional, nessa hipótese, encerra a criação de norma jurídica para a superação de uma situação de vazio normativo inconstitucional. Não se trata, pois, de mera interpretação de norma jurídica existente em conformidade com a Constituição (</w:t>
      </w:r>
      <w:r w:rsidR="009D3FC7" w:rsidRPr="00F75C39">
        <w:rPr>
          <w:rFonts w:ascii="Times New Roman" w:hAnsi="Times New Roman" w:cs="Times New Roman"/>
          <w:i/>
        </w:rPr>
        <w:t>interpretação conforme à Constituição</w:t>
      </w:r>
      <w:r w:rsidR="009D3FC7" w:rsidRPr="00F75C39">
        <w:rPr>
          <w:rFonts w:ascii="Times New Roman" w:hAnsi="Times New Roman" w:cs="Times New Roman"/>
        </w:rPr>
        <w:t>); mas de, partindo do reconhecimento de que existe um vazio normativo, realizar verdadeira integração do ordenamento por meio da adição de novo seguimento normativo. Pode-se afirmar, assim, que as sentenças aditivas realizam típica operação de integração do ordenamento jurídico por meio da criação de um novo segmento normativo com o objetivo de superar um estado de omissão inconstitucional (lacuna normativa indesejável capaz de produzir resultados normativos inconstitucionais).</w:t>
      </w:r>
    </w:p>
    <w:p w14:paraId="34007205" w14:textId="77777777" w:rsidR="009D3FC7" w:rsidRPr="00F75C39" w:rsidRDefault="009D3FC7" w:rsidP="009D3FC7">
      <w:pPr>
        <w:spacing w:line="360" w:lineRule="auto"/>
        <w:jc w:val="both"/>
        <w:rPr>
          <w:rFonts w:ascii="Times New Roman" w:hAnsi="Times New Roman" w:cs="Times New Roman"/>
        </w:rPr>
      </w:pPr>
    </w:p>
    <w:p w14:paraId="1022ECCE" w14:textId="77777777" w:rsidR="009D3FC7" w:rsidRPr="00677AD1" w:rsidRDefault="009D3FC7" w:rsidP="00677AD1">
      <w:pPr>
        <w:spacing w:line="360" w:lineRule="auto"/>
        <w:jc w:val="center"/>
        <w:rPr>
          <w:rFonts w:ascii="Times New Roman" w:hAnsi="Times New Roman" w:cs="Times New Roman"/>
          <w:b/>
        </w:rPr>
      </w:pPr>
      <w:r w:rsidRPr="00677AD1">
        <w:rPr>
          <w:rFonts w:ascii="Times New Roman" w:hAnsi="Times New Roman" w:cs="Times New Roman"/>
          <w:b/>
        </w:rPr>
        <w:t>IV – Vácuo normativo e as sentenças aditivas</w:t>
      </w:r>
    </w:p>
    <w:p w14:paraId="26E35D26" w14:textId="77777777" w:rsidR="009D3FC7" w:rsidRPr="00F75C39" w:rsidRDefault="009D3FC7" w:rsidP="009D3FC7">
      <w:pPr>
        <w:spacing w:line="360" w:lineRule="auto"/>
        <w:jc w:val="both"/>
        <w:rPr>
          <w:rFonts w:ascii="Times New Roman" w:hAnsi="Times New Roman" w:cs="Times New Roman"/>
        </w:rPr>
      </w:pPr>
    </w:p>
    <w:p w14:paraId="7B794B20" w14:textId="054829E4"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IV.A.</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experiência jurisprudencial brasileira, assim como a valiosa contribuição jurisprudencial de outras Cortes constitucionais – tais como a italiana e a alemã –, demonstra que a adoção de decisões de perfil aditivo constitui o principal instrumento de superação do problema concernente ao vácuo normativo perigoso causado pela decisão de acolhimento da pretensão de inconstitucionalidade.</w:t>
      </w:r>
    </w:p>
    <w:p w14:paraId="77440009" w14:textId="3C7BB07F"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IV.B.</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doutrina italiana desenvolveu um esquema-síntese dos casos nos quais se verifica a presença de um vácuo normativo perigoso (</w:t>
      </w:r>
      <w:r w:rsidR="009D3FC7" w:rsidRPr="00F75C39">
        <w:rPr>
          <w:rFonts w:ascii="Times New Roman" w:hAnsi="Times New Roman" w:cs="Times New Roman"/>
          <w:i/>
        </w:rPr>
        <w:t>l’horror vacui</w:t>
      </w:r>
      <w:r w:rsidR="009D3FC7" w:rsidRPr="00F75C39">
        <w:rPr>
          <w:rFonts w:ascii="Times New Roman" w:hAnsi="Times New Roman" w:cs="Times New Roman"/>
        </w:rPr>
        <w:t xml:space="preserve">): (i) um primeiro segmento de decisões da Corte parece ser influenciada pela preocupação de fundo de que após a adoção de uma sentença meramente caducatória surjam impedimentos para o gozo de direitos constitucionalmente garantidos; (ii) em outras hipóteses o juízo que compõe a base da pronúncia da Corte consiste no temor que na sequência da adoção de uma sentença de acolhimento </w:t>
      </w:r>
      <w:r w:rsidR="009D3FC7" w:rsidRPr="00F75C39">
        <w:rPr>
          <w:rFonts w:ascii="Times New Roman" w:hAnsi="Times New Roman" w:cs="Times New Roman"/>
          <w:i/>
        </w:rPr>
        <w:t>tour</w:t>
      </w:r>
      <w:r w:rsidR="009D3FC7" w:rsidRPr="00F75C39">
        <w:rPr>
          <w:rFonts w:ascii="Times New Roman" w:hAnsi="Times New Roman" w:cs="Times New Roman"/>
        </w:rPr>
        <w:t xml:space="preserve"> </w:t>
      </w:r>
      <w:r w:rsidR="009D3FC7" w:rsidRPr="00F75C39">
        <w:rPr>
          <w:rFonts w:ascii="Times New Roman" w:hAnsi="Times New Roman" w:cs="Times New Roman"/>
          <w:i/>
        </w:rPr>
        <w:t>court</w:t>
      </w:r>
      <w:r w:rsidR="009D3FC7" w:rsidRPr="00F75C39">
        <w:rPr>
          <w:rFonts w:ascii="Times New Roman" w:hAnsi="Times New Roman" w:cs="Times New Roman"/>
        </w:rPr>
        <w:t xml:space="preserve"> possam determinar-se lesões de um princípio que podemos definir como princípio de continuidade (ou integridade) institucional do ordenamento. Essas situações podem ser assim exemplificadas: (ii.a) solução de continuidade no exercício das funções públicas essenciais; e (ii.b) mais particularmente, a paralisação do funcionamento de órgãos constitucionais ou de relevância constitucional.</w:t>
      </w:r>
    </w:p>
    <w:p w14:paraId="06C24B64" w14:textId="702ED977"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IV.C.</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partir do referencial normativo brasileiro – estabelecido a partir da competência normativa primária deferida ao Supremo Tribunal Federal pela Constituição (art. 5</w:t>
      </w:r>
      <w:r w:rsidR="009D3FC7" w:rsidRPr="00F75C39">
        <w:rPr>
          <w:rFonts w:ascii="Times New Roman" w:hAnsi="Times New Roman" w:cs="Times New Roman"/>
          <w:vertAlign w:val="superscript"/>
        </w:rPr>
        <w:t>o</w:t>
      </w:r>
      <w:r w:rsidR="009D3FC7" w:rsidRPr="00F75C39">
        <w:rPr>
          <w:rFonts w:ascii="Times New Roman" w:hAnsi="Times New Roman" w:cs="Times New Roman"/>
        </w:rPr>
        <w:t xml:space="preserve">, inciso LXXI </w:t>
      </w:r>
      <w:r w:rsidR="009D3FC7" w:rsidRPr="00F75C39">
        <w:rPr>
          <w:rFonts w:ascii="Times New Roman" w:hAnsi="Times New Roman" w:cs="Times New Roman"/>
          <w:i/>
        </w:rPr>
        <w:t>– “conceder-se-á mandado de injunção sempre que a falta de norma regulamentadora torne inviável o exercício dos direitos e liberdades constitucionais e das prerrogativas inerentes à nacionalidade, à soberania e à cidadania”</w:t>
      </w:r>
      <w:r w:rsidR="009D3FC7" w:rsidRPr="00F75C39">
        <w:rPr>
          <w:rFonts w:ascii="Times New Roman" w:hAnsi="Times New Roman" w:cs="Times New Roman"/>
        </w:rPr>
        <w:t>), pode-se concluir que somente quando a primeira das situações indicadas pela doutrina italiana (impedimento para o gozo de direitos constitucionalmente garantidos) se fizer presente, a segunda hipótese (lesões de um princípio que podemos definir como princípio de continuidade – ou integridade – institucional do ordenamento) poderá traduzir verdadeira situação de vácuo normativo perigoso para fins de legitimação da função normativa da Corte constitucional. Dito de outro modo: a primeira das macro-hipóteses acima mencionadas – impedimento para o gozo de direitos constitucionalmente garantidos decorrente de lacuna normativa – autoriza, por si só, a atividade normativa de suplência da Corte constitucional de modo a obviar o estado de inércia do legislador. A segunda das macro-hipóteses – temor de lesão ao princípio da continuidade ou integridade institucional do ordenamento – só autorizará a produção de sentenças aditivas pela Corte constitucional se estiver presente, concomitantemente (ao menos parcialmente), a primeira macro-hipótese (impedimento para o gozo de direitos constitucionalmente garantidos).</w:t>
      </w:r>
    </w:p>
    <w:p w14:paraId="66D2E104" w14:textId="5059A88F"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IV.D.</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 xml:space="preserve">No Brasil, a técnica da declaração de inconstitucionalidade sem pronúncia de nulidade, como estratégia para superação do problema concernente ao vácuo normativo perigoso, teve pouca utilização na jurisprudência do Supremo Tribunal Federal, talvez porque a disciplina legislativa, nessa hipótese, continua vigente, a despeito do apelo para sua modificação contido na decisão, contexto no qual provavelmente o legislador – tradicionalmente pouco atento às decisões do Tribunal – não se sente pressionado a promover as alterações legislativas necessárias. E também possível concluir que, no Brasil, os monitos aos legislador apresentam escassa eficácia persuasiva. Confirma-se, nesse campo, a impressão de um legislador evidentemente pouco atento às solicitações que lhe dirige a Corte constitucional. A impressão de um legislador pouco atento às solicitações dirigidas pela Corte foi um dos fatores catalizadores da assunção pelo Supremo Tribunal Federal de uma função normativa. No caso brasileiro, a falta de resposta aos apelos dirigidos ao legislador foi considerada importante elemento legitimador da atividade de criação de normas jurídicas pelo Supremo Tribunal Federal. </w:t>
      </w:r>
    </w:p>
    <w:p w14:paraId="430F3E4E" w14:textId="1AA45962"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IV.E.</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necessidade de adotar soluções normativas para superar omissões inconstitucionais – especialmente considerando a persistência de uma postura de pouca deferência do legislador aos apelos que lhe dirige o Supremo Tribunal Federal – pode encontrar importante mecanismos decisório nas sentenças aditivas de princípio. Por meio dessas sentenças a Corte constitucional estabelece uma orientação tanto para o legislador – na necessária atividade normativa a ser desenvolvida para superar o estado de omissão – como para os juízes ordinários – para que estes, enquanto aguardam a intervenção legislativa, encontrem, a partir do referencial ofertado pela sentença constitucional, a solução para as controvérsias que lhes forem submetidas. Com efeito, a Corte, por meio desse tipo de pronúncia, exprime a declaração de ilegitimidade constitucional de uma omissão legislativa – consistente na ausência de previsão, da parte da norma de lei reguladora de uma direito constitucionalmente garantido, de um mecanismo idôneo a assegurar a efetividade deste – que deixa ao legislador a competência de introduzir a disciplina faltante, mas, ao mesmo tempo, prescreve um princípio com o qual o juiz comum é habilitado a fazer referência para superar a omissão inconstitucional pela via da individualização da regra nos casos concretos.</w:t>
      </w:r>
    </w:p>
    <w:p w14:paraId="3AD606BC" w14:textId="77777777" w:rsidR="009D3FC7" w:rsidRPr="00F75C39" w:rsidRDefault="009D3FC7" w:rsidP="009D3FC7">
      <w:pPr>
        <w:spacing w:line="360" w:lineRule="auto"/>
        <w:jc w:val="both"/>
        <w:rPr>
          <w:rFonts w:ascii="Times New Roman" w:hAnsi="Times New Roman" w:cs="Times New Roman"/>
        </w:rPr>
      </w:pPr>
    </w:p>
    <w:p w14:paraId="3FCD3051" w14:textId="77777777" w:rsidR="009D3FC7" w:rsidRPr="00677AD1" w:rsidRDefault="009D3FC7" w:rsidP="00677AD1">
      <w:pPr>
        <w:spacing w:line="360" w:lineRule="auto"/>
        <w:jc w:val="center"/>
        <w:rPr>
          <w:rFonts w:ascii="Times New Roman" w:hAnsi="Times New Roman" w:cs="Times New Roman"/>
          <w:b/>
        </w:rPr>
      </w:pPr>
      <w:r w:rsidRPr="00677AD1">
        <w:rPr>
          <w:rFonts w:ascii="Times New Roman" w:hAnsi="Times New Roman" w:cs="Times New Roman"/>
          <w:b/>
        </w:rPr>
        <w:t>V – Cortes constitucionais como legisladores positivos</w:t>
      </w:r>
    </w:p>
    <w:p w14:paraId="3DC35AFC" w14:textId="77777777" w:rsidR="009D3FC7" w:rsidRPr="00F75C39" w:rsidRDefault="009D3FC7" w:rsidP="009D3FC7">
      <w:pPr>
        <w:spacing w:line="360" w:lineRule="auto"/>
        <w:jc w:val="both"/>
        <w:rPr>
          <w:rFonts w:ascii="Times New Roman" w:hAnsi="Times New Roman" w:cs="Times New Roman"/>
        </w:rPr>
      </w:pPr>
    </w:p>
    <w:p w14:paraId="0A863AEF" w14:textId="2E05B981"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V.A.</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Como tendência geral registrada no estudo de direito constitucional comparado, a assunção pelas Cortes constitucionais nos mais diversos quadrantes de funções tipicamente normativas sugere a possibilidade de aprendizado recíproco por meio do intercâmbio de experiências jurisprudenciais. A rica construção jurisprudencial italiana a respeito do tema concernente às sentenças de perfil aditivo torna a Corte constitucional daquele país uma referência natural para os sistemas que vieram a desenvolver nos últimos anos esquemas decisórios aptos a dar vazão à função de legislador positivo.</w:t>
      </w:r>
    </w:p>
    <w:p w14:paraId="5A8F9DF1" w14:textId="2CAA467B" w:rsidR="009D3FC7" w:rsidRPr="00F75C39" w:rsidRDefault="00677AD1" w:rsidP="009D3FC7">
      <w:pPr>
        <w:spacing w:line="360" w:lineRule="auto"/>
        <w:jc w:val="both"/>
        <w:rPr>
          <w:rFonts w:ascii="Times New Roman" w:eastAsia="Times New Roman" w:hAnsi="Times New Roman" w:cs="Times New Roman"/>
        </w:rPr>
      </w:pPr>
      <w:r>
        <w:rPr>
          <w:rFonts w:ascii="Times New Roman" w:eastAsia="Times New Roman" w:hAnsi="Times New Roman" w:cs="Times New Roman"/>
        </w:rPr>
        <w:t>V.B.</w:t>
      </w:r>
      <w:r>
        <w:rPr>
          <w:rFonts w:ascii="Times New Roman" w:eastAsia="Times New Roman" w:hAnsi="Times New Roman" w:cs="Times New Roman"/>
        </w:rPr>
        <w:tab/>
      </w:r>
      <w:r>
        <w:rPr>
          <w:rFonts w:ascii="Times New Roman" w:eastAsia="Times New Roman" w:hAnsi="Times New Roman" w:cs="Times New Roman"/>
        </w:rPr>
        <w:tab/>
      </w:r>
      <w:r w:rsidR="009D3FC7" w:rsidRPr="00F75C39">
        <w:rPr>
          <w:rFonts w:ascii="Times New Roman" w:eastAsia="Times New Roman" w:hAnsi="Times New Roman" w:cs="Times New Roman"/>
        </w:rPr>
        <w:t>A compreensão das principais tipologias decisórias criadas pela jurisprudência constitucional italiana constitui passo importante para a identificação de uma recente experiência de fungibilidade entre as técnicas decisórias. O momento atual da doutrina italiana a propósito do tema, fortemente marcado pelo estágio de desenvolvimento das técnicas decisórias na jurisdição constitucional daquele país, destina maior atenção ao fenômeno, até então sobrevalorizado, de combinação de</w:t>
      </w:r>
      <w:r>
        <w:rPr>
          <w:rFonts w:ascii="Times New Roman" w:eastAsia="Times New Roman" w:hAnsi="Times New Roman" w:cs="Times New Roman"/>
        </w:rPr>
        <w:t xml:space="preserve"> técnicas decisórias. Trata-se </w:t>
      </w:r>
      <w:r w:rsidR="009D3FC7" w:rsidRPr="00F75C39">
        <w:rPr>
          <w:rFonts w:ascii="Times New Roman" w:eastAsia="Times New Roman" w:hAnsi="Times New Roman" w:cs="Times New Roman"/>
        </w:rPr>
        <w:t xml:space="preserve">do emprego combinado, pela Corte constitucional italiana, de mais de uma técnica decisória na solução da mesma questão constitucional. Em princípio, apresentam-se como viáveis as seguintes combinações: (i) redutiva e substitutiva; (ii) redutiva e aditiva; (iii) aditiva e substitutiva; (iv) redutiva, aditiva e substitutiva; (v) modulação de efeitos temporais no passo e no futuro. </w:t>
      </w:r>
    </w:p>
    <w:p w14:paraId="52AB0C74" w14:textId="1B5EB481"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V.C.</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combinação de tipologias decisórias para a solução da mesma questão constitucional pode contribuir para a adoção de soluções mais efetivas no controle de constitucionalidade, notadamente das omissões inconstitucionais. A superação do vácuo normativo perigoso – equiparado à omissão inconstitucional – deve prestigiar ao máximo as esferas de competência do legislador e dos juízes ordinários, fazendo do controle de constitucionalidade um efetivo meio de diálogo institucional. Para isso, entretanto, o conteúdo normativo a ser adicionado pela sentença constitucional deve trilhar o caminho da adoção da solução normativa que implique menor restrição possível à prática consequencial a ser realizada pelo legislador e pela magistratura. A combinação de técnicas decisórias constitui fator relevante para a realização do objetivo de intensificar e qualificar o diálogo colaborativo da Corte com o legislador e com os juízes.</w:t>
      </w:r>
    </w:p>
    <w:p w14:paraId="0709992F" w14:textId="1B3F67D9" w:rsidR="009D3FC7" w:rsidRPr="00F75C39" w:rsidRDefault="00677AD1" w:rsidP="009D3FC7">
      <w:pPr>
        <w:spacing w:line="360" w:lineRule="auto"/>
        <w:jc w:val="both"/>
        <w:rPr>
          <w:rFonts w:ascii="Times New Roman" w:eastAsia="Times New Roman" w:hAnsi="Times New Roman" w:cs="Times New Roman"/>
        </w:rPr>
      </w:pPr>
      <w:r>
        <w:rPr>
          <w:rFonts w:ascii="Times New Roman" w:eastAsia="Times New Roman" w:hAnsi="Times New Roman" w:cs="Times New Roman"/>
        </w:rPr>
        <w:t>V.D.</w:t>
      </w:r>
      <w:r>
        <w:rPr>
          <w:rFonts w:ascii="Times New Roman" w:eastAsia="Times New Roman" w:hAnsi="Times New Roman" w:cs="Times New Roman"/>
        </w:rPr>
        <w:tab/>
      </w:r>
      <w:r>
        <w:rPr>
          <w:rFonts w:ascii="Times New Roman" w:eastAsia="Times New Roman" w:hAnsi="Times New Roman" w:cs="Times New Roman"/>
        </w:rPr>
        <w:tab/>
      </w:r>
      <w:r w:rsidR="009D3FC7" w:rsidRPr="00F75C39">
        <w:rPr>
          <w:rFonts w:ascii="Times New Roman" w:eastAsia="Times New Roman" w:hAnsi="Times New Roman" w:cs="Times New Roman"/>
        </w:rPr>
        <w:t xml:space="preserve">A doutrina </w:t>
      </w:r>
      <w:r w:rsidR="009D3FC7" w:rsidRPr="00F75C39">
        <w:rPr>
          <w:rFonts w:ascii="Times New Roman" w:eastAsia="Times New Roman" w:hAnsi="Times New Roman" w:cs="Times New Roman"/>
          <w:i/>
        </w:rPr>
        <w:t>rime obbligate</w:t>
      </w:r>
      <w:r w:rsidR="009D3FC7" w:rsidRPr="00F75C39">
        <w:rPr>
          <w:rFonts w:ascii="Times New Roman" w:eastAsia="Times New Roman" w:hAnsi="Times New Roman" w:cs="Times New Roman"/>
        </w:rPr>
        <w:t xml:space="preserve"> consolidou-se como ideia-força do problema da legitimação do exercício de poder normativo pela Corte Constitucional italiana sob o fundamento de que ao Tribunal seria permitido emitir sentenças manipulativas com efeitos aditivos sempre que a norma jurídica criada constituísse uma decorrência obrigatória do texto constitucional. Em outras palavras, a Corte Constitucional poderia emitir a sentença aditiva sempre que a Constituição apenas permitisse uma única solução para o preenchimento do vácuo normativo. Não se mostra defensável, na quadra atual, cogitar do estabelecimento de um critério normativo de legitimação da atividade da Corte Constitucional baseado na premissa de que algumas normas constitucionais, quando enfrentadas na seara do controle de constitucionalidade, possam oferecer uma única possibilidade hermenêutica. A questão está em saber se a solução interpretativa proposta é reconduzível (nas palavras de Zagrebelsky) ou atribuível (no argumento proposto por Marcelo Neves) ao texto constitucional. Não sem razão, portanto, Zagrebelsky propõe a atribuição de um novo sentido à expressão </w:t>
      </w:r>
      <w:r w:rsidR="009D3FC7" w:rsidRPr="00F75C39">
        <w:rPr>
          <w:rFonts w:ascii="Times New Roman" w:eastAsia="Times New Roman" w:hAnsi="Times New Roman" w:cs="Times New Roman"/>
          <w:i/>
        </w:rPr>
        <w:t>rime obbligate</w:t>
      </w:r>
      <w:r w:rsidR="009D3FC7" w:rsidRPr="00F75C39">
        <w:rPr>
          <w:rFonts w:ascii="Times New Roman" w:eastAsia="Times New Roman" w:hAnsi="Times New Roman" w:cs="Times New Roman"/>
        </w:rPr>
        <w:t>, já não mais vinculada à noção de univocidade interpretativa da norma constitucional, mas sim à obrigatoriedade de formulação, por parte da Corte Constitucional, de um complemento normativo suficiente para permitir a superação do estado de omissão inconstitucional.</w:t>
      </w:r>
    </w:p>
    <w:p w14:paraId="164647CA" w14:textId="77777777" w:rsidR="009D3FC7" w:rsidRPr="00F75C39" w:rsidRDefault="009D3FC7" w:rsidP="009D3FC7">
      <w:pPr>
        <w:spacing w:line="360" w:lineRule="auto"/>
        <w:jc w:val="both"/>
        <w:rPr>
          <w:rFonts w:ascii="Times New Roman" w:eastAsia="Times New Roman" w:hAnsi="Times New Roman" w:cs="Times New Roman"/>
        </w:rPr>
      </w:pPr>
    </w:p>
    <w:p w14:paraId="213CCE33" w14:textId="77777777" w:rsidR="009D3FC7" w:rsidRPr="00677AD1" w:rsidRDefault="009D3FC7" w:rsidP="00677AD1">
      <w:pPr>
        <w:spacing w:line="360" w:lineRule="auto"/>
        <w:jc w:val="center"/>
        <w:rPr>
          <w:rFonts w:ascii="Times New Roman" w:eastAsia="Times New Roman" w:hAnsi="Times New Roman" w:cs="Times New Roman"/>
          <w:b/>
        </w:rPr>
      </w:pPr>
      <w:r w:rsidRPr="00677AD1">
        <w:rPr>
          <w:rFonts w:ascii="Times New Roman" w:eastAsia="Times New Roman" w:hAnsi="Times New Roman" w:cs="Times New Roman"/>
          <w:b/>
        </w:rPr>
        <w:t>VI – A proposta de delimitação da competência normativa do STF</w:t>
      </w:r>
    </w:p>
    <w:p w14:paraId="34BF4EBF" w14:textId="77777777" w:rsidR="009D3FC7" w:rsidRPr="00F75C39" w:rsidRDefault="009D3FC7" w:rsidP="009D3FC7">
      <w:pPr>
        <w:spacing w:line="360" w:lineRule="auto"/>
        <w:jc w:val="both"/>
        <w:rPr>
          <w:rFonts w:ascii="Times New Roman" w:hAnsi="Times New Roman" w:cs="Times New Roman"/>
        </w:rPr>
      </w:pPr>
    </w:p>
    <w:p w14:paraId="2A3CD585" w14:textId="6A7F9F09" w:rsidR="009D3FC7" w:rsidRPr="00F75C39" w:rsidRDefault="00677AD1" w:rsidP="009D3FC7">
      <w:pPr>
        <w:spacing w:line="360" w:lineRule="auto"/>
        <w:jc w:val="both"/>
        <w:rPr>
          <w:rFonts w:ascii="Times New Roman" w:hAnsi="Times New Roman" w:cs="Times New Roman"/>
          <w:color w:val="000000"/>
        </w:rPr>
      </w:pPr>
      <w:r>
        <w:rPr>
          <w:rFonts w:ascii="Times New Roman" w:hAnsi="Times New Roman" w:cs="Times New Roman"/>
          <w:color w:val="000000"/>
        </w:rPr>
        <w:t>VI.A.</w:t>
      </w:r>
      <w:r>
        <w:rPr>
          <w:rFonts w:ascii="Times New Roman" w:hAnsi="Times New Roman" w:cs="Times New Roman"/>
          <w:color w:val="000000"/>
        </w:rPr>
        <w:tab/>
      </w:r>
      <w:r>
        <w:rPr>
          <w:rFonts w:ascii="Times New Roman" w:hAnsi="Times New Roman" w:cs="Times New Roman"/>
          <w:color w:val="000000"/>
        </w:rPr>
        <w:tab/>
      </w:r>
      <w:r w:rsidR="009D3FC7" w:rsidRPr="00F75C39">
        <w:rPr>
          <w:rFonts w:ascii="Times New Roman" w:hAnsi="Times New Roman" w:cs="Times New Roman"/>
          <w:color w:val="000000"/>
        </w:rPr>
        <w:t>Nas decisões denominadas aditivas, o magistrado cria normatividade. É o judiciário que edita norma. A interpretação das normas sempre possui um componente de criação do direito. A questão está em saber se o ato de criação do direito está ou não amparado na Constituição. Vale dizer, se o ato de criação do direito por meio de sentença aditiva invade ou não a esfera de atuação legítima do Poder Legislativo.</w:t>
      </w:r>
    </w:p>
    <w:p w14:paraId="7AD82AE0" w14:textId="3D0506BE"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color w:val="000000"/>
        </w:rPr>
        <w:t>VI.B.</w:t>
      </w:r>
      <w:r>
        <w:rPr>
          <w:rFonts w:ascii="Times New Roman" w:hAnsi="Times New Roman" w:cs="Times New Roman"/>
          <w:color w:val="000000"/>
        </w:rPr>
        <w:tab/>
      </w:r>
      <w:r>
        <w:rPr>
          <w:rFonts w:ascii="Times New Roman" w:hAnsi="Times New Roman" w:cs="Times New Roman"/>
          <w:color w:val="000000"/>
        </w:rPr>
        <w:tab/>
      </w:r>
      <w:r w:rsidR="009D3FC7" w:rsidRPr="00F75C39">
        <w:rPr>
          <w:rFonts w:ascii="Times New Roman" w:hAnsi="Times New Roman" w:cs="Times New Roman"/>
          <w:color w:val="000000"/>
        </w:rPr>
        <w:t xml:space="preserve">De início, cumpre apenas ressaltar uma importante particularidade do direito brasileiro, que é a previsão, no Texto Constitucional de 1988, do instituto do Mandado de Injunção: </w:t>
      </w:r>
      <w:r w:rsidR="009D3FC7" w:rsidRPr="00F75C39">
        <w:rPr>
          <w:rFonts w:ascii="Times New Roman" w:hAnsi="Times New Roman" w:cs="Times New Roman"/>
          <w:i/>
          <w:color w:val="000000"/>
        </w:rPr>
        <w:t>“</w:t>
      </w:r>
      <w:r w:rsidR="009D3FC7" w:rsidRPr="00F75C39">
        <w:rPr>
          <w:rFonts w:ascii="Times New Roman" w:hAnsi="Times New Roman" w:cs="Times New Roman"/>
          <w:i/>
        </w:rPr>
        <w:t>conceder-se-á mandado de injunção sempre que a falta de norma regulamentadora torne inviável o exercício dos direitos e liberdades constitucionais e das prerrogativas inerentes à nacionalidade, à soberania e à cidadania”</w:t>
      </w:r>
      <w:r w:rsidR="009D3FC7" w:rsidRPr="00F75C39">
        <w:rPr>
          <w:rFonts w:ascii="Times New Roman" w:hAnsi="Times New Roman" w:cs="Times New Roman"/>
        </w:rPr>
        <w:t xml:space="preserve"> (artigo 5º, LXXI). O instituto permite expressamente a edição de sentenças aditivas. </w:t>
      </w:r>
      <w:r w:rsidR="009D3FC7" w:rsidRPr="00F75C39">
        <w:rPr>
          <w:rFonts w:ascii="Times New Roman" w:eastAsia="Times New Roman" w:hAnsi="Times New Roman" w:cs="Times New Roman"/>
        </w:rPr>
        <w:t xml:space="preserve">A inovação consubstanciada no modelo de superação da omissão legislativa inconstitucional instaurado com o mandado de injunção tem grande relevância na construção de uma concepção brasileira de legitimidade das sentenças normativas. </w:t>
      </w:r>
      <w:r w:rsidR="009D3FC7" w:rsidRPr="00F75C39">
        <w:rPr>
          <w:rFonts w:ascii="Times New Roman" w:hAnsi="Times New Roman" w:cs="Times New Roman"/>
        </w:rPr>
        <w:t xml:space="preserve">A autorização constitucional para a edição de sentenças aditivas vem acompanhada do estabelecimento das possibilidades e limites para a edição desse tipo de sentença pelo judiciário brasileiro. Em síntese, a norma constitucional disciplinadora do instituto exige, para a concessão do pedido formulado no mandado de injunção, a presença cumulativa das seguintes condições: (i) existência de um direito constitucionalmente reconhecido como fundamental; (ii) não autoaplicabilidade da norma constitucional que consagra o direito; (iii) ausência de norma regulamentadora; (iv) mora legislativa para além de um período razoável de tempo; (v) inviabilidade do exercício do direito. </w:t>
      </w:r>
    </w:p>
    <w:p w14:paraId="51F1D23A" w14:textId="04E08523"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VI.C.</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Defende-se, portanto, uma proposta de delimitação da competência normativa do Supremo Tribunal Federal a partir do referencial normativo do mandado de injunção. A ideia central baseava-se na premissa de que o artigo 5º, LXIX, da Constituição apresenta natureza bifronte: (i) de um lado, cria um mecanismo processual adequado à superação do estado de omissão inconstitucional; (ii) de outro, estabelece um campo delimitado de atuação normativa do Supremo Tribunal Federal.</w:t>
      </w:r>
    </w:p>
    <w:p w14:paraId="451AE8D7" w14:textId="34604896"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color w:val="141414"/>
        </w:rPr>
        <w:t>VI.D.</w:t>
      </w:r>
      <w:r>
        <w:rPr>
          <w:rFonts w:ascii="Times New Roman" w:hAnsi="Times New Roman" w:cs="Times New Roman"/>
          <w:color w:val="141414"/>
        </w:rPr>
        <w:tab/>
      </w:r>
      <w:r>
        <w:rPr>
          <w:rFonts w:ascii="Times New Roman" w:hAnsi="Times New Roman" w:cs="Times New Roman"/>
          <w:color w:val="141414"/>
        </w:rPr>
        <w:tab/>
      </w:r>
      <w:r w:rsidR="009D3FC7" w:rsidRPr="00F75C39">
        <w:rPr>
          <w:rFonts w:ascii="Times New Roman" w:hAnsi="Times New Roman" w:cs="Times New Roman"/>
          <w:color w:val="141414"/>
        </w:rPr>
        <w:t xml:space="preserve">Considerada a dupla função exercida pela norma constitucional que prevê o mandado de injunção – </w:t>
      </w:r>
      <w:r w:rsidR="009D3FC7" w:rsidRPr="00F75C39">
        <w:rPr>
          <w:rFonts w:ascii="Times New Roman" w:hAnsi="Times New Roman" w:cs="Times New Roman"/>
        </w:rPr>
        <w:t xml:space="preserve">(i) de um lado, cria um mecanismo processual adequado à superação do estado de omissão inconstitucional; (ii) de outro, estabelece um campo delimitado de atuação normativa do Supremo Tribunal Federal –, a proposta defendida neste trabalho não aposta tanto na atividade normativa desempenhada pelo STF no âmbito processual do mandado de injunção. A preocupação central é de reativar a segunda função da norma constitucional que institui o mandado de injunção, atribuindo-lhe a feição de parâmetro de delimitação da competência normativa do Tribunal. </w:t>
      </w:r>
    </w:p>
    <w:p w14:paraId="34635DEB" w14:textId="6CCD7729"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VI.E.</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 xml:space="preserve">A competência normativa do Supremo Tribunal Federal é uma só e encontra legitimidade na norma constitucional que autoriza a produção de normas jurídicas pelo Tribunal para viabilizar o </w:t>
      </w:r>
      <w:r w:rsidR="009D3FC7" w:rsidRPr="00F75C39">
        <w:rPr>
          <w:rFonts w:ascii="Times New Roman" w:hAnsi="Times New Roman" w:cs="Times New Roman"/>
          <w:i/>
        </w:rPr>
        <w:t>exercício dos direitos e liberdades constitucionais e das prerrogativas inerentes à nacionalidade, à soberania e à cidadania</w:t>
      </w:r>
      <w:r w:rsidR="009D3FC7" w:rsidRPr="00F75C39">
        <w:rPr>
          <w:rFonts w:ascii="Times New Roman" w:hAnsi="Times New Roman" w:cs="Times New Roman"/>
        </w:rPr>
        <w:t xml:space="preserve">. A proposta ora defendida baseia-se na premissa de que, embora o ideal seja confiar à deliberação pública a justificação das decisões políticas, o potencial legitimador da deliberação só se manifesta em contextos em que seus pré-requisitos são respeitados. Caso contrário – o que ocorre quando os direitos (materialmente) fundamentais são desprezados –, o STF pode contribuir para o aperfeiçoamento da própria democracia, concretizando as precondições da deliberação em lugar das maioria parlamentares inertes. </w:t>
      </w:r>
    </w:p>
    <w:p w14:paraId="6316C3BB" w14:textId="2161437A"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rPr>
        <w:t>VI.F.</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A demonstração racional da presença dos requisitos autorizadores da assunção de função normativa – (i) existência de omissão inconstitucional; (ii) da qual resulte obstáculo para o exercício de direitos materialmente fundamentais – constitui ônus argumentativo do qual o STF deve se desincumbir ao criar direito novo no lugar (apenas transitoriamente) do legislador.</w:t>
      </w:r>
    </w:p>
    <w:p w14:paraId="7B5FC215" w14:textId="2B66623C" w:rsidR="009D3FC7" w:rsidRPr="00F75C39" w:rsidRDefault="00677AD1" w:rsidP="009D3FC7">
      <w:pPr>
        <w:spacing w:line="360" w:lineRule="auto"/>
        <w:jc w:val="both"/>
        <w:rPr>
          <w:rFonts w:ascii="Times New Roman" w:hAnsi="Times New Roman" w:cs="Times New Roman"/>
          <w:i/>
        </w:rPr>
      </w:pPr>
      <w:r>
        <w:rPr>
          <w:rFonts w:ascii="Times New Roman" w:hAnsi="Times New Roman" w:cs="Times New Roman"/>
        </w:rPr>
        <w:t>VI.G.</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 xml:space="preserve">Defende-se, assim, uma via conciliatória da defesa da função normativa judicial com o exigência democrática, restringindo o parâmetro normativo para a declaração da mora legislativa, para efeitos de concessão do mandado de injunção, aos direitos materialmente fundamentais, pois, </w:t>
      </w:r>
      <w:r>
        <w:rPr>
          <w:rFonts w:ascii="Times New Roman" w:hAnsi="Times New Roman" w:cs="Times New Roman"/>
        </w:rPr>
        <w:t>a</w:t>
      </w:r>
      <w:r w:rsidR="009D3FC7" w:rsidRPr="00677AD1">
        <w:rPr>
          <w:rFonts w:ascii="Times New Roman" w:hAnsi="Times New Roman" w:cs="Times New Roman"/>
        </w:rPr>
        <w:t>ssim estabelecido o campo de abrangência do MI, pode-se atribuir ao Judiciário a prerrogativa de elaborar diretamente a norma regulamentadora, e superam-se os problemas de legitimação atinentes ao</w:t>
      </w:r>
      <w:r>
        <w:rPr>
          <w:rFonts w:ascii="Times New Roman" w:hAnsi="Times New Roman" w:cs="Times New Roman"/>
        </w:rPr>
        <w:t xml:space="preserve"> princípio da soberania popular</w:t>
      </w:r>
      <w:r w:rsidR="009D3FC7" w:rsidRPr="00677AD1">
        <w:rPr>
          <w:rFonts w:ascii="Times New Roman" w:hAnsi="Times New Roman" w:cs="Times New Roman"/>
        </w:rPr>
        <w:t>.</w:t>
      </w:r>
    </w:p>
    <w:p w14:paraId="23A5A813" w14:textId="6F1B4968" w:rsidR="009D3FC7" w:rsidRPr="00F75C39" w:rsidRDefault="00677AD1" w:rsidP="009D3FC7">
      <w:pPr>
        <w:spacing w:line="360" w:lineRule="auto"/>
        <w:jc w:val="both"/>
        <w:rPr>
          <w:rFonts w:ascii="Times New Roman" w:hAnsi="Times New Roman" w:cs="Times New Roman"/>
          <w:color w:val="141414"/>
        </w:rPr>
      </w:pPr>
      <w:r>
        <w:rPr>
          <w:rFonts w:ascii="Times New Roman" w:hAnsi="Times New Roman" w:cs="Times New Roman"/>
        </w:rPr>
        <w:t>VI.H.</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O objetivo deste trabalho está em transformar a cláusula de abertura normativa da jurisdição constitucional (</w:t>
      </w:r>
      <w:r w:rsidR="009D3FC7" w:rsidRPr="00F75C39">
        <w:rPr>
          <w:rFonts w:ascii="Times New Roman" w:hAnsi="Times New Roman" w:cs="Times New Roman"/>
          <w:color w:val="141414"/>
        </w:rPr>
        <w:t>art. 5</w:t>
      </w:r>
      <w:r w:rsidR="009D3FC7" w:rsidRPr="00F75C39">
        <w:rPr>
          <w:rFonts w:ascii="Times New Roman" w:hAnsi="Times New Roman" w:cs="Times New Roman"/>
          <w:color w:val="141414"/>
          <w:vertAlign w:val="superscript"/>
        </w:rPr>
        <w:t>o</w:t>
      </w:r>
      <w:r w:rsidR="009D3FC7" w:rsidRPr="00F75C39">
        <w:rPr>
          <w:rFonts w:ascii="Times New Roman" w:hAnsi="Times New Roman" w:cs="Times New Roman"/>
          <w:color w:val="141414"/>
        </w:rPr>
        <w:t>, LXXI, CF) em um instrumento democrático, impedindo, assim, que a função normativa de suplência imputada pela Constituição ao Judiciário se converta em usurpação antidemocrática da função legislativa. Daí porque a defesa de uma interpretação da norma que disciplina o mandado de injunção dirigida a conferir-lhe a missão de proteção privilegiada de direitos materialmente fundamentais, ou seja, aqueles necessários à garantia das condições de realização de uma democracia efetiva e substancial. A criação do direito pelo Judiciário, como solução para contornar a omissão legislativa inconstitucional, deve transitar pelos caminhos da neutralidade política, sem fazer da autorização constitucional para o exercício.</w:t>
      </w:r>
    </w:p>
    <w:p w14:paraId="252DB1E7" w14:textId="075251EC" w:rsidR="009D3FC7" w:rsidRPr="00F75C39" w:rsidRDefault="00677AD1" w:rsidP="009D3FC7">
      <w:pPr>
        <w:spacing w:line="360" w:lineRule="auto"/>
        <w:jc w:val="both"/>
        <w:rPr>
          <w:rFonts w:ascii="Times New Roman" w:hAnsi="Times New Roman" w:cs="Times New Roman"/>
          <w:color w:val="141414"/>
        </w:rPr>
      </w:pPr>
      <w:r>
        <w:rPr>
          <w:rFonts w:ascii="Times New Roman" w:hAnsi="Times New Roman" w:cs="Times New Roman"/>
        </w:rPr>
        <w:t>VI.I.</w:t>
      </w:r>
      <w:r>
        <w:rPr>
          <w:rFonts w:ascii="Times New Roman" w:hAnsi="Times New Roman" w:cs="Times New Roman"/>
        </w:rPr>
        <w:tab/>
      </w:r>
      <w:r>
        <w:rPr>
          <w:rFonts w:ascii="Times New Roman" w:hAnsi="Times New Roman" w:cs="Times New Roman"/>
        </w:rPr>
        <w:tab/>
      </w:r>
      <w:r w:rsidR="009D3FC7" w:rsidRPr="00F75C39">
        <w:rPr>
          <w:rFonts w:ascii="Times New Roman" w:hAnsi="Times New Roman" w:cs="Times New Roman"/>
        </w:rPr>
        <w:t>Defende-se neste trabalho, portanto, a tese de que a função normativa desempenhada pelo Supremo Tribunal Federal deve circunscrever-se à superação de estado de omissão inconstitucional que obstaculize o exercício de direitos materialmente fundamentais. Essa assertiva é resultante do entrelaçamento das seguintes premissas teóricas: (i) a regra constitucional que disciplina o mandado de injunção expressa uma norma de competência normativa deferida ao STF; (ii) a Constituição define o âmbito material de incidência da competência normativa do STF ao estabelecer que “</w:t>
      </w:r>
      <w:r w:rsidR="009D3FC7" w:rsidRPr="00F75C39">
        <w:rPr>
          <w:rFonts w:ascii="Times New Roman" w:hAnsi="Times New Roman" w:cs="Times New Roman"/>
          <w:i/>
        </w:rPr>
        <w:t>conceder-se-á Mandado de Injunção sempre que a falta de norma regulamentadora torne inviável o exercício dos direitos e liberdades constitucionais e das prerrogativas inerentes à nacionalidade, à soberania e à cidadania</w:t>
      </w:r>
      <w:r w:rsidR="009D3FC7" w:rsidRPr="00F75C39">
        <w:rPr>
          <w:rFonts w:ascii="Times New Roman" w:hAnsi="Times New Roman" w:cs="Times New Roman"/>
        </w:rPr>
        <w:t xml:space="preserve">”; (iii) a norma constitucional que define a competência normativa do STF deve ser interpretada, como exigência do respeito ao princípio democrático, como autorização para criação judicial de normas para superação do estado de omissão inconstitucional que inviabilize o exercício de direitos materialmente fundamentais. É nesse contexto que se mostra necessário esclarecer o sentido da expressão </w:t>
      </w:r>
      <w:r w:rsidR="009D3FC7" w:rsidRPr="00F75C39">
        <w:rPr>
          <w:rFonts w:ascii="Times New Roman" w:hAnsi="Times New Roman" w:cs="Times New Roman"/>
          <w:i/>
        </w:rPr>
        <w:t>direitos materialmente fundamentais</w:t>
      </w:r>
      <w:r w:rsidR="009D3FC7" w:rsidRPr="00F75C39">
        <w:rPr>
          <w:rFonts w:ascii="Times New Roman" w:hAnsi="Times New Roman" w:cs="Times New Roman"/>
          <w:color w:val="141414"/>
        </w:rPr>
        <w:t xml:space="preserve"> da função normativa de suplência uma carta em branco para legislar de acordo com doutrinas abrangentes particulares. </w:t>
      </w:r>
    </w:p>
    <w:p w14:paraId="650EABF4" w14:textId="26459284" w:rsidR="009D3FC7" w:rsidRPr="00F75C39" w:rsidRDefault="00677AD1" w:rsidP="009D3FC7">
      <w:pPr>
        <w:spacing w:line="360" w:lineRule="auto"/>
        <w:jc w:val="both"/>
        <w:rPr>
          <w:rFonts w:ascii="Times New Roman" w:hAnsi="Times New Roman" w:cs="Times New Roman"/>
        </w:rPr>
      </w:pPr>
      <w:r>
        <w:rPr>
          <w:rFonts w:ascii="Times New Roman" w:hAnsi="Times New Roman" w:cs="Times New Roman"/>
          <w:iCs/>
        </w:rPr>
        <w:t>VI.J.</w:t>
      </w:r>
      <w:r>
        <w:rPr>
          <w:rFonts w:ascii="Times New Roman" w:hAnsi="Times New Roman" w:cs="Times New Roman"/>
          <w:iCs/>
        </w:rPr>
        <w:tab/>
      </w:r>
      <w:r>
        <w:rPr>
          <w:rFonts w:ascii="Times New Roman" w:hAnsi="Times New Roman" w:cs="Times New Roman"/>
          <w:iCs/>
        </w:rPr>
        <w:tab/>
      </w:r>
      <w:r w:rsidR="009D3FC7" w:rsidRPr="00F75C39">
        <w:rPr>
          <w:rFonts w:ascii="Times New Roman" w:hAnsi="Times New Roman" w:cs="Times New Roman"/>
          <w:iCs/>
        </w:rPr>
        <w:t xml:space="preserve">Serão considerados fundamentais os direitos que representam condições procedimentais da democracia. Isso porque em uma democracia a deliberação só pode ser limitada em favor da garantia da continuidade e da integridade da própria democracia. Por isso que, ao proteger direitos fundamentais, o Judiciário não se apodera das prerrogativas inerentes à deliberação democrática, mas possibilita que a maioria delibere melhor ao aperfeiçoar o processo deliberativo democrático. A proposta de identificação dos direitos materialmente fundamentais com as condições procedimentais da democracia constitui o resultado de uma tentativa de </w:t>
      </w:r>
      <w:r w:rsidR="009D3FC7" w:rsidRPr="00F75C39">
        <w:rPr>
          <w:rFonts w:ascii="Times New Roman" w:hAnsi="Times New Roman" w:cs="Times New Roman"/>
          <w:i/>
          <w:iCs/>
        </w:rPr>
        <w:t xml:space="preserve">reconstrução interpretativa </w:t>
      </w:r>
      <w:r w:rsidR="009D3FC7" w:rsidRPr="00F75C39">
        <w:rPr>
          <w:rFonts w:ascii="Times New Roman" w:hAnsi="Times New Roman" w:cs="Times New Roman"/>
          <w:iCs/>
        </w:rPr>
        <w:t>do sistema de direitos fundamentais à luz do princípio democrático. Percebe-se, assim, que o controle da omissão inconstitucional por meio da criação judicial de normas jurídicas pode ser justificado, sob o prisma filosófico, pelo princípio democrático: a produção de normas jurídicas pelo STF, quando voltada à superação da omissão inconstitucional que inviabiliza o exercício de direitos materialmente fundamentais, serve à garantia das condições procedimentais da democracia.</w:t>
      </w:r>
    </w:p>
    <w:p w14:paraId="476381FD" w14:textId="77777777" w:rsidR="009D3FC7" w:rsidRPr="00974304" w:rsidRDefault="009D3FC7" w:rsidP="005F0E9C">
      <w:pPr>
        <w:spacing w:line="360" w:lineRule="auto"/>
        <w:ind w:firstLine="720"/>
        <w:jc w:val="both"/>
        <w:rPr>
          <w:rFonts w:ascii="Times New Roman" w:hAnsi="Times New Roman" w:cs="Times New Roman"/>
        </w:rPr>
      </w:pPr>
    </w:p>
    <w:p w14:paraId="34578848" w14:textId="77777777" w:rsidR="005F0E9C" w:rsidRPr="00974304" w:rsidRDefault="005F0E9C" w:rsidP="005F0E9C">
      <w:pPr>
        <w:spacing w:line="360" w:lineRule="auto"/>
        <w:ind w:firstLine="720"/>
        <w:jc w:val="both"/>
        <w:rPr>
          <w:rFonts w:ascii="Times New Roman" w:hAnsi="Times New Roman" w:cs="Times New Roman"/>
        </w:rPr>
      </w:pPr>
    </w:p>
    <w:p w14:paraId="54C73A74" w14:textId="77777777" w:rsidR="005B6782" w:rsidRPr="00974304" w:rsidRDefault="005B6782" w:rsidP="005B6782">
      <w:pPr>
        <w:widowControl w:val="0"/>
        <w:autoSpaceDE w:val="0"/>
        <w:autoSpaceDN w:val="0"/>
        <w:adjustRightInd w:val="0"/>
        <w:spacing w:after="240"/>
        <w:rPr>
          <w:rFonts w:ascii="Times" w:hAnsi="Times" w:cs="Times"/>
        </w:rPr>
      </w:pPr>
    </w:p>
    <w:p w14:paraId="74021D54" w14:textId="77777777" w:rsidR="005B6782" w:rsidRPr="00974304" w:rsidRDefault="005B6782" w:rsidP="005B6782">
      <w:pPr>
        <w:widowControl w:val="0"/>
        <w:autoSpaceDE w:val="0"/>
        <w:autoSpaceDN w:val="0"/>
        <w:adjustRightInd w:val="0"/>
        <w:spacing w:after="240"/>
        <w:rPr>
          <w:rFonts w:ascii="Times" w:hAnsi="Times" w:cs="Times"/>
        </w:rPr>
      </w:pPr>
    </w:p>
    <w:p w14:paraId="076A4273" w14:textId="77777777" w:rsidR="005B6782" w:rsidRPr="00974304" w:rsidRDefault="005B6782" w:rsidP="005B6782">
      <w:pPr>
        <w:widowControl w:val="0"/>
        <w:autoSpaceDE w:val="0"/>
        <w:autoSpaceDN w:val="0"/>
        <w:adjustRightInd w:val="0"/>
        <w:spacing w:after="240"/>
        <w:rPr>
          <w:rFonts w:ascii="Times" w:hAnsi="Times" w:cs="Times"/>
        </w:rPr>
      </w:pPr>
    </w:p>
    <w:p w14:paraId="0ED430A0" w14:textId="77777777" w:rsidR="005B6782" w:rsidRPr="00974304" w:rsidRDefault="005B6782" w:rsidP="00F5606A">
      <w:pPr>
        <w:spacing w:line="360" w:lineRule="auto"/>
        <w:ind w:firstLine="720"/>
        <w:jc w:val="both"/>
        <w:rPr>
          <w:rFonts w:ascii="Times New Roman" w:hAnsi="Times New Roman" w:cs="Times New Roman"/>
        </w:rPr>
        <w:sectPr w:rsidR="005B6782" w:rsidRPr="00974304" w:rsidSect="005B6782">
          <w:footerReference w:type="default" r:id="rId9"/>
          <w:pgSz w:w="11900" w:h="16820"/>
          <w:pgMar w:top="1701" w:right="1134" w:bottom="1134" w:left="1701" w:header="709" w:footer="709" w:gutter="0"/>
          <w:cols w:space="708"/>
          <w:docGrid w:linePitch="360"/>
        </w:sectPr>
      </w:pPr>
    </w:p>
    <w:p w14:paraId="120703FC" w14:textId="12C72BD2" w:rsidR="003C6675" w:rsidRPr="00974304" w:rsidRDefault="003C6675" w:rsidP="00F87198">
      <w:pPr>
        <w:spacing w:line="360" w:lineRule="auto"/>
        <w:ind w:firstLine="709"/>
        <w:jc w:val="both"/>
        <w:rPr>
          <w:rFonts w:ascii="Times New Roman" w:eastAsia="Times New Roman" w:hAnsi="Times New Roman" w:cs="Times New Roman"/>
          <w:b/>
        </w:rPr>
      </w:pPr>
    </w:p>
    <w:p w14:paraId="33CAF9A1" w14:textId="2FBBDD35" w:rsidR="00836CD1" w:rsidRPr="00974304" w:rsidRDefault="00473D91" w:rsidP="00473D91">
      <w:pPr>
        <w:spacing w:line="360" w:lineRule="auto"/>
        <w:jc w:val="center"/>
        <w:rPr>
          <w:rFonts w:ascii="Times New Roman" w:eastAsia="Times New Roman" w:hAnsi="Times New Roman" w:cs="Times New Roman"/>
          <w:b/>
        </w:rPr>
      </w:pPr>
      <w:r w:rsidRPr="00974304">
        <w:rPr>
          <w:rFonts w:ascii="Times New Roman" w:eastAsia="Times New Roman" w:hAnsi="Times New Roman" w:cs="Times New Roman"/>
          <w:b/>
        </w:rPr>
        <w:t>REFERÊNCIAS</w:t>
      </w:r>
      <w:r>
        <w:rPr>
          <w:rFonts w:ascii="Times New Roman" w:eastAsia="Times New Roman" w:hAnsi="Times New Roman" w:cs="Times New Roman"/>
          <w:b/>
        </w:rPr>
        <w:t xml:space="preserve"> BIBLIOGRÁFICAS</w:t>
      </w:r>
    </w:p>
    <w:p w14:paraId="0DFD331C" w14:textId="77777777" w:rsidR="0078117F" w:rsidRPr="00974304" w:rsidRDefault="0078117F" w:rsidP="00F87198">
      <w:pPr>
        <w:spacing w:line="360" w:lineRule="auto"/>
        <w:ind w:firstLine="709"/>
        <w:jc w:val="both"/>
        <w:rPr>
          <w:rFonts w:ascii="Times New Roman" w:eastAsia="Times New Roman" w:hAnsi="Times New Roman" w:cs="Times New Roman"/>
        </w:rPr>
      </w:pPr>
    </w:p>
    <w:p w14:paraId="7A6E118B" w14:textId="77777777" w:rsidR="00D95C2F" w:rsidRPr="008936F4" w:rsidRDefault="00D95C2F" w:rsidP="008936F4">
      <w:pPr>
        <w:widowControl w:val="0"/>
        <w:autoSpaceDE w:val="0"/>
        <w:autoSpaceDN w:val="0"/>
        <w:adjustRightInd w:val="0"/>
        <w:jc w:val="both"/>
        <w:rPr>
          <w:rFonts w:ascii="Times New Roman" w:hAnsi="Times New Roman" w:cs="Times New Roman"/>
        </w:rPr>
      </w:pPr>
      <w:r w:rsidRPr="008936F4">
        <w:rPr>
          <w:rFonts w:ascii="Times New Roman" w:hAnsi="Times New Roman" w:cs="Times New Roman"/>
        </w:rPr>
        <w:t>ANZON, Adele. Nuove tecniche decisorie della corte costituzionale. In: Giurisprudenza costituzionale, v. 37, n. 4, p. 3199-3217, iuglio/ag. 1992.</w:t>
      </w:r>
    </w:p>
    <w:p w14:paraId="4FA11E76" w14:textId="77777777" w:rsidR="00D95C2F" w:rsidRPr="008936F4" w:rsidRDefault="00D95C2F" w:rsidP="008936F4">
      <w:pPr>
        <w:widowControl w:val="0"/>
        <w:autoSpaceDE w:val="0"/>
        <w:autoSpaceDN w:val="0"/>
        <w:adjustRightInd w:val="0"/>
        <w:jc w:val="both"/>
        <w:rPr>
          <w:rFonts w:ascii="Times New Roman" w:hAnsi="Times New Roman" w:cs="Times New Roman"/>
        </w:rPr>
      </w:pPr>
    </w:p>
    <w:p w14:paraId="6BA4000C" w14:textId="6110C654" w:rsidR="00D95C2F" w:rsidRPr="008936F4" w:rsidRDefault="00D95C2F" w:rsidP="008936F4">
      <w:pPr>
        <w:jc w:val="both"/>
        <w:rPr>
          <w:rFonts w:ascii="Times New Roman" w:eastAsia="Arial Unicode MS" w:hAnsi="Times New Roman" w:cs="Times New Roman"/>
        </w:rPr>
      </w:pPr>
      <w:r w:rsidRPr="008936F4">
        <w:rPr>
          <w:rFonts w:ascii="Times New Roman" w:hAnsi="Times New Roman" w:cs="Times New Roman"/>
        </w:rPr>
        <w:t xml:space="preserve">AZEVEDO CAMPOS, Carlos Alexandre de. </w:t>
      </w:r>
      <w:r w:rsidRPr="008936F4">
        <w:rPr>
          <w:rFonts w:ascii="Times New Roman" w:eastAsia="Arial Unicode MS" w:hAnsi="Times New Roman" w:cs="Times New Roman"/>
        </w:rPr>
        <w:t>Dimensões do ativismo judicial do Supremo Tribunal Federal. Rio de Janeiro: Forense, 2014</w:t>
      </w:r>
    </w:p>
    <w:p w14:paraId="731A76CC" w14:textId="77777777" w:rsidR="00D95C2F" w:rsidRPr="008936F4" w:rsidRDefault="00D95C2F" w:rsidP="008936F4">
      <w:pPr>
        <w:jc w:val="both"/>
        <w:rPr>
          <w:rFonts w:ascii="Times New Roman" w:eastAsia="Arial Unicode MS" w:hAnsi="Times New Roman" w:cs="Times New Roman"/>
        </w:rPr>
      </w:pPr>
    </w:p>
    <w:p w14:paraId="304D8D21" w14:textId="2E804A3B" w:rsidR="00D95C2F" w:rsidRPr="008936F4" w:rsidRDefault="00D95C2F" w:rsidP="008936F4">
      <w:pPr>
        <w:jc w:val="both"/>
        <w:rPr>
          <w:rFonts w:ascii="Times New Roman" w:hAnsi="Times New Roman" w:cs="Times New Roman"/>
        </w:rPr>
      </w:pPr>
      <w:r w:rsidRPr="008936F4">
        <w:rPr>
          <w:rFonts w:ascii="Times New Roman" w:hAnsi="Times New Roman" w:cs="Times New Roman"/>
        </w:rPr>
        <w:t>BANDEIRA DE MELLO, Celso Antônio. Acerca dos atos discricionários e seu controle, in Curso de Direito Administrativo, Editora Malheiros, 15ª  Edição.</w:t>
      </w:r>
    </w:p>
    <w:p w14:paraId="611CFE1D" w14:textId="77777777" w:rsidR="00D95C2F" w:rsidRPr="008936F4" w:rsidRDefault="00D95C2F" w:rsidP="008936F4">
      <w:pPr>
        <w:jc w:val="both"/>
        <w:rPr>
          <w:rFonts w:ascii="Times New Roman" w:eastAsia="Arial Unicode MS" w:hAnsi="Times New Roman" w:cs="Times New Roman"/>
          <w:b/>
        </w:rPr>
      </w:pPr>
    </w:p>
    <w:p w14:paraId="0DA2C49F"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BARROSO, Luís Roberto, </w:t>
      </w:r>
      <w:r w:rsidRPr="008936F4">
        <w:rPr>
          <w:rFonts w:ascii="Times New Roman" w:hAnsi="Times New Roman" w:cs="Times New Roman"/>
          <w:i/>
          <w:iCs/>
        </w:rPr>
        <w:t>A nova interpretação constitucional: ponderação, direitos fundamentais e relações privadas</w:t>
      </w:r>
      <w:r w:rsidRPr="008936F4">
        <w:rPr>
          <w:rFonts w:ascii="Times New Roman" w:hAnsi="Times New Roman" w:cs="Times New Roman"/>
        </w:rPr>
        <w:t>, 2003.</w:t>
      </w:r>
    </w:p>
    <w:p w14:paraId="385DCFC5" w14:textId="49DC1FD2"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_______________________. </w:t>
      </w:r>
      <w:r w:rsidRPr="008936F4">
        <w:rPr>
          <w:rFonts w:ascii="Times New Roman" w:hAnsi="Times New Roman" w:cs="Times New Roman"/>
          <w:i/>
          <w:iCs/>
        </w:rPr>
        <w:t>Curso de direito constitucional contemporâneo</w:t>
      </w:r>
      <w:r w:rsidRPr="008936F4">
        <w:rPr>
          <w:rFonts w:ascii="Times New Roman" w:hAnsi="Times New Roman" w:cs="Times New Roman"/>
        </w:rPr>
        <w:t>, 2008, especialmente o capítulo “Novos paradigmas e categorias da interpretação constitucional”.</w:t>
      </w:r>
    </w:p>
    <w:p w14:paraId="01F88167" w14:textId="1CBD87DE"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______________________. Interpretação e aplicação da Constituição: fundamentos de uma dogmática constitucional transformadora – 7. Ed. Rev. – São Paulo: Saraiva, 2009.</w:t>
      </w:r>
    </w:p>
    <w:p w14:paraId="613E635A" w14:textId="2E121B8D"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______________________. </w:t>
      </w:r>
      <w:r w:rsidRPr="008936F4">
        <w:rPr>
          <w:rFonts w:ascii="Times New Roman" w:hAnsi="Times New Roman" w:cs="Times New Roman"/>
          <w:i/>
        </w:rPr>
        <w:t>O Controle de Constitucionalidade no Direito Brasileiro</w:t>
      </w:r>
      <w:r w:rsidRPr="008936F4">
        <w:rPr>
          <w:rFonts w:ascii="Times New Roman" w:hAnsi="Times New Roman" w:cs="Times New Roman"/>
        </w:rPr>
        <w:t>, 2 ed., São Paulo: Saraiva, 2004.</w:t>
      </w:r>
    </w:p>
    <w:p w14:paraId="3176509C" w14:textId="07B7CA24"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______________________. </w:t>
      </w:r>
      <w:r w:rsidRPr="008936F4">
        <w:rPr>
          <w:rFonts w:ascii="Times New Roman" w:hAnsi="Times New Roman" w:cs="Times New Roman"/>
          <w:i/>
        </w:rPr>
        <w:t>O Direito Constitucional e a Efetividade de suas normas: Limites e Possibilidades da Constituição Brasileira</w:t>
      </w:r>
      <w:r w:rsidRPr="008936F4">
        <w:rPr>
          <w:rFonts w:ascii="Times New Roman" w:hAnsi="Times New Roman" w:cs="Times New Roman"/>
        </w:rPr>
        <w:t>, Renovar, 1993.</w:t>
      </w:r>
    </w:p>
    <w:p w14:paraId="22FF2D24" w14:textId="15866D54"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________________________. “Notas sobre a questão do legislador positivo”, </w:t>
      </w:r>
      <w:r w:rsidRPr="008936F4">
        <w:rPr>
          <w:rFonts w:ascii="Times New Roman" w:hAnsi="Times New Roman" w:cs="Times New Roman"/>
          <w:i/>
        </w:rPr>
        <w:t>Brazilian National Report III.</w:t>
      </w:r>
    </w:p>
    <w:p w14:paraId="327387F5" w14:textId="30D2795B" w:rsidR="00D95C2F" w:rsidRPr="008936F4" w:rsidRDefault="00D95C2F" w:rsidP="008936F4">
      <w:pPr>
        <w:jc w:val="both"/>
        <w:rPr>
          <w:rFonts w:ascii="Times New Roman" w:hAnsi="Times New Roman" w:cs="Times New Roman"/>
        </w:rPr>
      </w:pPr>
      <w:r w:rsidRPr="008936F4">
        <w:rPr>
          <w:rFonts w:ascii="Times New Roman" w:hAnsi="Times New Roman" w:cs="Times New Roman"/>
        </w:rPr>
        <w:t>______________________. Temas de direito Constitucional – Tomo III, 2</w:t>
      </w:r>
      <w:r w:rsidRPr="008936F4">
        <w:rPr>
          <w:rFonts w:ascii="Times New Roman" w:hAnsi="Times New Roman" w:cs="Times New Roman"/>
          <w:vertAlign w:val="superscript"/>
        </w:rPr>
        <w:t>a</w:t>
      </w:r>
      <w:r w:rsidRPr="008936F4">
        <w:rPr>
          <w:rFonts w:ascii="Times New Roman" w:hAnsi="Times New Roman" w:cs="Times New Roman"/>
        </w:rPr>
        <w:t xml:space="preserve"> edição – Rio de Janeiro: Renovar, 2008.</w:t>
      </w:r>
    </w:p>
    <w:p w14:paraId="14093EEA" w14:textId="616680B4" w:rsidR="00AE3ED1" w:rsidRPr="008936F4" w:rsidRDefault="00AE3ED1" w:rsidP="008936F4">
      <w:pPr>
        <w:jc w:val="both"/>
        <w:rPr>
          <w:rFonts w:ascii="Times New Roman" w:hAnsi="Times New Roman" w:cs="Times New Roman"/>
        </w:rPr>
      </w:pPr>
      <w:r w:rsidRPr="008936F4">
        <w:rPr>
          <w:rFonts w:ascii="Times New Roman" w:hAnsi="Times New Roman" w:cs="Times New Roman"/>
        </w:rPr>
        <w:t xml:space="preserve">______________________. Diferentes, mas iguais: o reconhecimento jurídico das relações homoafetivas no Brasil, </w:t>
      </w:r>
      <w:r w:rsidRPr="008936F4">
        <w:rPr>
          <w:rFonts w:ascii="Times New Roman" w:hAnsi="Times New Roman" w:cs="Times New Roman"/>
          <w:bCs/>
        </w:rPr>
        <w:t>Revista Diálogo Jurídico</w:t>
      </w:r>
      <w:r w:rsidRPr="008936F4">
        <w:rPr>
          <w:rFonts w:ascii="Times New Roman" w:hAnsi="Times New Roman" w:cs="Times New Roman"/>
        </w:rPr>
        <w:t xml:space="preserve">, Rio de Janeiro, 2007. Disponível em: </w:t>
      </w:r>
      <w:hyperlink r:id="rId10" w:history="1">
        <w:r w:rsidRPr="008936F4">
          <w:rPr>
            <w:rFonts w:ascii="Times New Roman" w:hAnsi="Times New Roman" w:cs="Times New Roman"/>
          </w:rPr>
          <w:t>http://www.direitopublico.com.br/pdf_seguro/diferentes_iguais_lrbarroso.pdf</w:t>
        </w:r>
      </w:hyperlink>
      <w:r w:rsidRPr="008936F4">
        <w:rPr>
          <w:rFonts w:ascii="Times New Roman" w:hAnsi="Times New Roman" w:cs="Times New Roman"/>
        </w:rPr>
        <w:t>&gt; Acesso em: 13 de agosto de 2014</w:t>
      </w:r>
    </w:p>
    <w:p w14:paraId="41BF6263" w14:textId="29F101DE" w:rsidR="00AE3ED1" w:rsidRPr="008936F4" w:rsidRDefault="00AE3ED1" w:rsidP="008936F4">
      <w:pPr>
        <w:jc w:val="both"/>
        <w:rPr>
          <w:rFonts w:ascii="Times New Roman" w:hAnsi="Times New Roman" w:cs="Times New Roman"/>
        </w:rPr>
      </w:pPr>
      <w:r w:rsidRPr="008936F4">
        <w:rPr>
          <w:rFonts w:ascii="Times New Roman" w:hAnsi="Times New Roman" w:cs="Times New Roman"/>
        </w:rPr>
        <w:t>______________________. Regime Jurídico da Petrobras, delegação legislativa e poder Regulamentar: Validade Constitucional do Procedimento Licitatório Simplificado Instituído pelo Decreto No 2.745</w:t>
      </w:r>
      <w:r w:rsidRPr="008936F4">
        <w:rPr>
          <w:rFonts w:ascii="Times New Roman" w:hAnsi="Times New Roman" w:cs="Times New Roman"/>
        </w:rPr>
        <w:sym w:font="Symbol" w:char="F02F"/>
      </w:r>
      <w:r w:rsidRPr="008936F4">
        <w:rPr>
          <w:rFonts w:ascii="Times New Roman" w:hAnsi="Times New Roman" w:cs="Times New Roman"/>
        </w:rPr>
        <w:t xml:space="preserve">98. Parecer disponível no sítio eletrônico </w:t>
      </w:r>
      <w:hyperlink r:id="rId11" w:history="1">
        <w:r w:rsidRPr="008936F4">
          <w:rPr>
            <w:rStyle w:val="Hyperlink"/>
            <w:rFonts w:ascii="Times New Roman" w:hAnsi="Times New Roman" w:cs="Times New Roman"/>
            <w:color w:val="auto"/>
            <w:u w:val="none"/>
          </w:rPr>
          <w:t>http://s.conjur.com.br/dl/parecer-luis-roberto-barroso-procedimento.pdf</w:t>
        </w:r>
      </w:hyperlink>
      <w:r w:rsidRPr="008936F4">
        <w:rPr>
          <w:rFonts w:ascii="Times New Roman" w:hAnsi="Times New Roman" w:cs="Times New Roman"/>
        </w:rPr>
        <w:t>, consultado em 21.09.2014.</w:t>
      </w:r>
    </w:p>
    <w:p w14:paraId="662E3F76" w14:textId="6D9EC3D7" w:rsidR="00AE3ED1" w:rsidRPr="008936F4" w:rsidRDefault="00AE3ED1" w:rsidP="008936F4">
      <w:pPr>
        <w:jc w:val="both"/>
        <w:rPr>
          <w:rFonts w:ascii="Times New Roman" w:hAnsi="Times New Roman" w:cs="Times New Roman"/>
        </w:rPr>
      </w:pPr>
      <w:r w:rsidRPr="008936F4">
        <w:rPr>
          <w:rFonts w:ascii="Times New Roman" w:hAnsi="Times New Roman" w:cs="Times New Roman"/>
        </w:rPr>
        <w:t xml:space="preserve">______________________. </w:t>
      </w:r>
      <w:r w:rsidRPr="008936F4">
        <w:rPr>
          <w:rFonts w:ascii="Times New Roman" w:hAnsi="Times New Roman" w:cs="Times New Roman"/>
          <w:i/>
        </w:rPr>
        <w:t xml:space="preserve">Recurso Extraordinário. Violação Indireta da Constituição. Ilegitimidade da Alteração Pontual e Casuística da Jurisprudência do Supremo Tribunal Federal. </w:t>
      </w:r>
      <w:r w:rsidRPr="008936F4">
        <w:rPr>
          <w:rFonts w:ascii="Times New Roman" w:hAnsi="Times New Roman" w:cs="Times New Roman"/>
        </w:rPr>
        <w:t xml:space="preserve">Extraído do sítio eletrônico </w:t>
      </w:r>
      <w:hyperlink r:id="rId12" w:history="1">
        <w:r w:rsidRPr="008936F4">
          <w:rPr>
            <w:rStyle w:val="Hyperlink"/>
            <w:rFonts w:ascii="Times New Roman" w:hAnsi="Times New Roman" w:cs="Times New Roman"/>
            <w:color w:val="auto"/>
            <w:u w:val="none"/>
          </w:rPr>
          <w:t>http://www.redp.com.br/arquivos/redp_3a_edicao.pdf em 01.05.2013</w:t>
        </w:r>
      </w:hyperlink>
      <w:r w:rsidRPr="008936F4">
        <w:rPr>
          <w:rFonts w:ascii="Times New Roman" w:hAnsi="Times New Roman" w:cs="Times New Roman"/>
        </w:rPr>
        <w:t>.</w:t>
      </w:r>
    </w:p>
    <w:p w14:paraId="21BE13C5" w14:textId="77777777" w:rsidR="00AE3ED1" w:rsidRPr="008936F4" w:rsidRDefault="00AE3ED1" w:rsidP="008936F4">
      <w:pPr>
        <w:jc w:val="both"/>
        <w:rPr>
          <w:rFonts w:ascii="Times New Roman" w:hAnsi="Times New Roman" w:cs="Times New Roman"/>
        </w:rPr>
      </w:pPr>
    </w:p>
    <w:p w14:paraId="15339F98"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BATEUP. Christine. </w:t>
      </w:r>
      <w:proofErr w:type="gramStart"/>
      <w:r w:rsidRPr="008936F4">
        <w:rPr>
          <w:rFonts w:ascii="Times New Roman" w:hAnsi="Times New Roman" w:cs="Times New Roman"/>
          <w:lang w:val="en-US"/>
        </w:rPr>
        <w:t>The Dialogic Promisse.</w:t>
      </w:r>
      <w:proofErr w:type="gramEnd"/>
      <w:r w:rsidRPr="008936F4">
        <w:rPr>
          <w:rFonts w:ascii="Times New Roman" w:hAnsi="Times New Roman" w:cs="Times New Roman"/>
          <w:lang w:val="en-US"/>
        </w:rPr>
        <w:t xml:space="preserve"> Assessing the Normative Potential of Theories of Constitutional Dialogue. </w:t>
      </w:r>
      <w:r w:rsidRPr="008936F4">
        <w:rPr>
          <w:rFonts w:ascii="Times New Roman" w:hAnsi="Times New Roman" w:cs="Times New Roman"/>
          <w:i/>
          <w:iCs/>
        </w:rPr>
        <w:t>Brooklyn Law Review</w:t>
      </w:r>
      <w:r w:rsidRPr="008936F4">
        <w:rPr>
          <w:rFonts w:ascii="Times New Roman" w:hAnsi="Times New Roman" w:cs="Times New Roman"/>
        </w:rPr>
        <w:t>. Vol. 71 (3), 2006.</w:t>
      </w:r>
    </w:p>
    <w:p w14:paraId="0CFB331B" w14:textId="77777777" w:rsidR="00D95C2F" w:rsidRPr="008936F4" w:rsidRDefault="00D95C2F" w:rsidP="008936F4">
      <w:pPr>
        <w:jc w:val="both"/>
        <w:rPr>
          <w:rFonts w:ascii="Times New Roman" w:hAnsi="Times New Roman" w:cs="Times New Roman"/>
        </w:rPr>
      </w:pPr>
    </w:p>
    <w:p w14:paraId="787E38AC" w14:textId="77777777"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r w:rsidRPr="008936F4">
        <w:rPr>
          <w:rFonts w:ascii="Times New Roman" w:hAnsi="Times New Roman"/>
          <w:sz w:val="24"/>
          <w:szCs w:val="24"/>
          <w:lang w:val="pt-BR"/>
        </w:rPr>
        <w:t xml:space="preserve">BAZÁN, Victor. Aproximação à problemática acerca da inconstitucionalidade ou inconvencionalidade omissivas. Revista Brasileira de Estudos Constitucionais - RBEC, Belo Horizonte, ano 4, n. 15.  jul./set. 2010. </w:t>
      </w:r>
    </w:p>
    <w:p w14:paraId="1D511001" w14:textId="77777777"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p>
    <w:p w14:paraId="49DFB108"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BEICKER, Flávio. “O STF e a dimensão temporal de suas decisões – a modulação de efeitos e a tese da nulidade dos atos normativos inconstitucionais”, in: Adriana Vojvodic, Henrique Pinto, Paula Gorzoni e Rodrigo P. de Souza, Jurisdição Constitucional no Brasil, São Paulo: Malheiros, 2012.</w:t>
      </w:r>
    </w:p>
    <w:p w14:paraId="2597625D" w14:textId="77777777"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p>
    <w:p w14:paraId="3BA55730" w14:textId="77777777" w:rsidR="00D95C2F" w:rsidRPr="008936F4" w:rsidRDefault="00D95C2F" w:rsidP="008936F4">
      <w:pPr>
        <w:pStyle w:val="FootnoteText"/>
        <w:jc w:val="both"/>
        <w:rPr>
          <w:rFonts w:ascii="Times New Roman" w:hAnsi="Times New Roman" w:cs="Times New Roman"/>
          <w:lang w:val="en-US"/>
        </w:rPr>
      </w:pPr>
      <w:r w:rsidRPr="008936F4">
        <w:rPr>
          <w:rFonts w:ascii="Times New Roman" w:hAnsi="Times New Roman" w:cs="Times New Roman"/>
          <w:lang w:val="en-US"/>
        </w:rPr>
        <w:t xml:space="preserve">BENHABIB, Seyla. “Models of Public Space: Hannah Arent, The Liberal Tradition, anda Jurgen Habermas. In: CALHUN, C. (Org.). </w:t>
      </w:r>
      <w:r w:rsidRPr="008936F4">
        <w:rPr>
          <w:rFonts w:ascii="Times New Roman" w:hAnsi="Times New Roman" w:cs="Times New Roman"/>
          <w:i/>
          <w:lang w:val="en-US"/>
        </w:rPr>
        <w:t>Habermas and the Public Sphere</w:t>
      </w:r>
      <w:r w:rsidRPr="008936F4">
        <w:rPr>
          <w:rFonts w:ascii="Times New Roman" w:hAnsi="Times New Roman" w:cs="Times New Roman"/>
          <w:lang w:val="en-US"/>
        </w:rPr>
        <w:t>. Cambridge: MIT Press, 1996.</w:t>
      </w:r>
    </w:p>
    <w:p w14:paraId="230EFFEA" w14:textId="77777777" w:rsidR="006566CB" w:rsidRPr="008936F4" w:rsidRDefault="006566CB" w:rsidP="008936F4">
      <w:pPr>
        <w:pStyle w:val="FootnoteText"/>
        <w:jc w:val="both"/>
        <w:rPr>
          <w:rFonts w:ascii="Times New Roman" w:hAnsi="Times New Roman" w:cs="Times New Roman"/>
          <w:lang w:val="en-US"/>
        </w:rPr>
      </w:pPr>
    </w:p>
    <w:p w14:paraId="7060A643" w14:textId="134EC247" w:rsidR="006566CB" w:rsidRPr="008936F4" w:rsidRDefault="006566CB" w:rsidP="008936F4">
      <w:pPr>
        <w:jc w:val="both"/>
        <w:rPr>
          <w:rFonts w:ascii="Times New Roman" w:hAnsi="Times New Roman" w:cs="Times New Roman"/>
        </w:rPr>
      </w:pPr>
      <w:r w:rsidRPr="008936F4">
        <w:rPr>
          <w:rFonts w:ascii="Times New Roman" w:hAnsi="Times New Roman" w:cs="Times New Roman"/>
        </w:rPr>
        <w:t xml:space="preserve">BERMUDES, Sergio. “O mandado de injunção”, </w:t>
      </w:r>
      <w:r w:rsidRPr="008936F4">
        <w:rPr>
          <w:rFonts w:ascii="Times New Roman" w:hAnsi="Times New Roman" w:cs="Times New Roman"/>
          <w:i/>
          <w:iCs/>
        </w:rPr>
        <w:t xml:space="preserve">in RT </w:t>
      </w:r>
      <w:r w:rsidRPr="008936F4">
        <w:rPr>
          <w:rFonts w:ascii="Times New Roman" w:hAnsi="Times New Roman" w:cs="Times New Roman"/>
        </w:rPr>
        <w:t>no 642, vol. 78, abr. 1989.</w:t>
      </w:r>
    </w:p>
    <w:p w14:paraId="510E9844" w14:textId="77777777" w:rsidR="00D95C2F" w:rsidRPr="008936F4" w:rsidRDefault="00D95C2F" w:rsidP="008936F4">
      <w:pPr>
        <w:pStyle w:val="NormalWeb"/>
        <w:spacing w:before="0" w:beforeAutospacing="0" w:after="0" w:afterAutospacing="0"/>
        <w:jc w:val="both"/>
        <w:rPr>
          <w:rFonts w:ascii="Times New Roman" w:hAnsi="Times New Roman"/>
          <w:sz w:val="24"/>
          <w:szCs w:val="24"/>
        </w:rPr>
      </w:pPr>
    </w:p>
    <w:p w14:paraId="5EA5DB27" w14:textId="7C6F29BC"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lang w:val="en-US"/>
        </w:rPr>
        <w:t xml:space="preserve">BICKEL, Alexander– </w:t>
      </w:r>
      <w:r w:rsidRPr="008936F4">
        <w:rPr>
          <w:rFonts w:ascii="Times New Roman" w:hAnsi="Times New Roman" w:cs="Times New Roman"/>
          <w:i/>
          <w:lang w:val="en-US"/>
        </w:rPr>
        <w:t xml:space="preserve">The Least Dangerous Branch. </w:t>
      </w:r>
      <w:r w:rsidRPr="008936F4">
        <w:rPr>
          <w:rFonts w:ascii="Times New Roman" w:hAnsi="Times New Roman" w:cs="Times New Roman"/>
          <w:lang w:val="en-US"/>
        </w:rPr>
        <w:t xml:space="preserve"> New Haven: Yale University Press, 1964.</w:t>
      </w:r>
    </w:p>
    <w:p w14:paraId="37F43BA6" w14:textId="77777777" w:rsidR="00D95C2F" w:rsidRPr="008936F4" w:rsidRDefault="00D95C2F" w:rsidP="008936F4">
      <w:pPr>
        <w:pStyle w:val="NormalWeb"/>
        <w:spacing w:before="0" w:beforeAutospacing="0" w:after="0" w:afterAutospacing="0"/>
        <w:jc w:val="both"/>
        <w:rPr>
          <w:rFonts w:ascii="Times New Roman" w:hAnsi="Times New Roman"/>
          <w:sz w:val="24"/>
          <w:szCs w:val="24"/>
        </w:rPr>
      </w:pPr>
    </w:p>
    <w:p w14:paraId="2FA12C11"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BINENBOJM, Gustavo. Uma Teoria do Direito Administrativo. 2ª ed. Rio de Janeiro: Renovar, 2008.</w:t>
      </w:r>
    </w:p>
    <w:p w14:paraId="55245D12" w14:textId="6122783E"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 </w:t>
      </w:r>
      <w:r w:rsidRPr="008936F4">
        <w:rPr>
          <w:rFonts w:ascii="Times New Roman" w:hAnsi="Times New Roman" w:cs="Times New Roman"/>
          <w:i/>
        </w:rPr>
        <w:t xml:space="preserve">A nova jurisdição constitucional brasileira: legitimidade democrática e instrumentos de realização. </w:t>
      </w:r>
      <w:r w:rsidRPr="008936F4">
        <w:rPr>
          <w:rFonts w:ascii="Times New Roman" w:hAnsi="Times New Roman" w:cs="Times New Roman"/>
        </w:rPr>
        <w:t>Rio de Janeiro, Renovar; 2001.</w:t>
      </w:r>
    </w:p>
    <w:p w14:paraId="062E96C4" w14:textId="77777777" w:rsidR="00D95C2F" w:rsidRPr="008936F4" w:rsidRDefault="00D95C2F" w:rsidP="008936F4">
      <w:pPr>
        <w:jc w:val="both"/>
        <w:rPr>
          <w:rFonts w:ascii="Times New Roman" w:hAnsi="Times New Roman" w:cs="Times New Roman"/>
        </w:rPr>
      </w:pPr>
    </w:p>
    <w:p w14:paraId="6F134DA8" w14:textId="77777777" w:rsidR="00D95C2F" w:rsidRPr="008936F4" w:rsidRDefault="00D95C2F" w:rsidP="008936F4">
      <w:pPr>
        <w:jc w:val="both"/>
        <w:rPr>
          <w:rFonts w:ascii="Times New Roman" w:eastAsia="Arial Unicode MS" w:hAnsi="Times New Roman" w:cs="Times New Roman"/>
        </w:rPr>
      </w:pPr>
      <w:r w:rsidRPr="008936F4">
        <w:rPr>
          <w:rFonts w:ascii="Times New Roman" w:eastAsia="Arial Unicode MS" w:hAnsi="Times New Roman" w:cs="Times New Roman"/>
        </w:rPr>
        <w:t>BITENCOURT, Cezar Roberto. A inconstitucionalidade dos poderes investigatórios do Ministério Público / Cezar Roberto Bitencourt. In: Revista brasileira de ciências criminais, v. 15, n. 66. maio/jun. 2007</w:t>
      </w:r>
    </w:p>
    <w:p w14:paraId="026BDA56" w14:textId="77777777" w:rsidR="00D95C2F" w:rsidRPr="008936F4" w:rsidRDefault="00D95C2F" w:rsidP="008936F4">
      <w:pPr>
        <w:jc w:val="both"/>
        <w:rPr>
          <w:rFonts w:ascii="Times New Roman" w:eastAsia="Arial Unicode MS" w:hAnsi="Times New Roman" w:cs="Times New Roman"/>
        </w:rPr>
      </w:pPr>
    </w:p>
    <w:p w14:paraId="7EA3D9B9" w14:textId="5154F986" w:rsidR="00D95C2F" w:rsidRPr="008936F4" w:rsidRDefault="00D95C2F" w:rsidP="008936F4">
      <w:pPr>
        <w:jc w:val="both"/>
        <w:rPr>
          <w:rFonts w:ascii="Times New Roman" w:eastAsia="Arial Unicode MS" w:hAnsi="Times New Roman" w:cs="Times New Roman"/>
        </w:rPr>
      </w:pPr>
      <w:r w:rsidRPr="008936F4">
        <w:rPr>
          <w:rFonts w:ascii="Times New Roman" w:hAnsi="Times New Roman" w:cs="Times New Roman"/>
        </w:rPr>
        <w:t xml:space="preserve">BRANDÃO, Rodrigo. </w:t>
      </w:r>
      <w:r w:rsidRPr="008936F4">
        <w:rPr>
          <w:rFonts w:ascii="Times New Roman" w:eastAsia="Arial Unicode MS" w:hAnsi="Times New Roman" w:cs="Times New Roman"/>
        </w:rPr>
        <w:t>A judicialização da política: teorias, condições e o caso brasileiro. In: Revista de direito administrativo, v. 26.  maio/ago. 2013.</w:t>
      </w:r>
    </w:p>
    <w:p w14:paraId="0C159860" w14:textId="4A40C69E"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rPr>
        <w:t>________________</w:t>
      </w:r>
      <w:r w:rsidR="00AE3ED1" w:rsidRPr="008936F4">
        <w:rPr>
          <w:rFonts w:ascii="Times New Roman" w:hAnsi="Times New Roman" w:cs="Times New Roman"/>
        </w:rPr>
        <w:t>__</w:t>
      </w:r>
      <w:r w:rsidRPr="008936F4">
        <w:rPr>
          <w:rFonts w:ascii="Times New Roman" w:hAnsi="Times New Roman" w:cs="Times New Roman"/>
        </w:rPr>
        <w:t xml:space="preserve">. </w:t>
      </w:r>
      <w:r w:rsidRPr="008936F4">
        <w:rPr>
          <w:rFonts w:ascii="Times New Roman" w:hAnsi="Times New Roman" w:cs="Times New Roman"/>
          <w:i/>
          <w:iCs/>
        </w:rPr>
        <w:t>Supremacia judicial versus diálogos constitucionais</w:t>
      </w:r>
      <w:r w:rsidRPr="008936F4">
        <w:rPr>
          <w:rFonts w:ascii="Times New Roman" w:hAnsi="Times New Roman" w:cs="Times New Roman"/>
        </w:rPr>
        <w:t xml:space="preserve">. </w:t>
      </w:r>
      <w:r w:rsidRPr="008936F4">
        <w:rPr>
          <w:rFonts w:ascii="Times New Roman" w:hAnsi="Times New Roman" w:cs="Times New Roman"/>
          <w:lang w:val="en-US"/>
        </w:rPr>
        <w:t>Rio de Janeiro, Lumen Juris, 2012.</w:t>
      </w:r>
    </w:p>
    <w:p w14:paraId="0691EBBD" w14:textId="6415B796" w:rsidR="00AE3ED1" w:rsidRPr="008936F4" w:rsidRDefault="00AE3ED1" w:rsidP="008936F4">
      <w:pPr>
        <w:jc w:val="both"/>
        <w:rPr>
          <w:rFonts w:ascii="Times New Roman" w:hAnsi="Times New Roman" w:cs="Times New Roman"/>
        </w:rPr>
      </w:pPr>
      <w:r w:rsidRPr="008936F4">
        <w:rPr>
          <w:rFonts w:ascii="Times New Roman" w:hAnsi="Times New Roman" w:cs="Times New Roman"/>
        </w:rPr>
        <w:t xml:space="preserve">__________________. Direitos Fundamentais, Cláusulas Pétreas e Democracia: uma proposta de justificação e de aplicação do art. 60, § 4o, Iv da CF/88. </w:t>
      </w:r>
      <w:r w:rsidRPr="008936F4">
        <w:rPr>
          <w:rFonts w:ascii="Times New Roman" w:hAnsi="Times New Roman" w:cs="Times New Roman"/>
          <w:bCs/>
        </w:rPr>
        <w:t>Revista Eletrônica de Direito do Estado (REDE)</w:t>
      </w:r>
      <w:r w:rsidRPr="008936F4">
        <w:rPr>
          <w:rFonts w:ascii="Times New Roman" w:hAnsi="Times New Roman" w:cs="Times New Roman"/>
        </w:rPr>
        <w:t>, Salvador, Instituto Brasileiro de Direito Público, no. 10, abril/maio/junho, 2007. Disponível na Internet: &lt;http://www.direitodoestado.com.br/rede.asp&gt;. Acesso em: 13 de agosto de 2014.</w:t>
      </w:r>
    </w:p>
    <w:p w14:paraId="270D74A6" w14:textId="3030D52D" w:rsidR="00AE3ED1" w:rsidRPr="008936F4" w:rsidRDefault="00AE3ED1" w:rsidP="008936F4">
      <w:pPr>
        <w:jc w:val="both"/>
        <w:rPr>
          <w:rFonts w:ascii="Times New Roman" w:hAnsi="Times New Roman" w:cs="Times New Roman"/>
        </w:rPr>
      </w:pPr>
      <w:r w:rsidRPr="008936F4">
        <w:rPr>
          <w:rFonts w:ascii="Times New Roman" w:hAnsi="Times New Roman" w:cs="Times New Roman"/>
        </w:rPr>
        <w:t xml:space="preserve">__________________. Direitos Fundamentais, Cláusulas Pétreas e Democracia: uma proposta de justificação e de aplicação do art. 60, § 4o, Iv da CF/88. </w:t>
      </w:r>
      <w:r w:rsidRPr="008936F4">
        <w:rPr>
          <w:rFonts w:ascii="Times New Roman" w:hAnsi="Times New Roman" w:cs="Times New Roman"/>
          <w:bCs/>
        </w:rPr>
        <w:t>Revista Eletrônica de Direito do Estado (REDE)</w:t>
      </w:r>
      <w:r w:rsidRPr="008936F4">
        <w:rPr>
          <w:rFonts w:ascii="Times New Roman" w:hAnsi="Times New Roman" w:cs="Times New Roman"/>
        </w:rPr>
        <w:t>, Salvador, Instituto Brasileiro de Direito Público, no. 10, abril/maio/junho, 2007. Disponível na Internet: &lt;http://www.direitodoestado.com.br/rede.asp&gt;. Acesso em: 13 de agosto de 2014.</w:t>
      </w:r>
    </w:p>
    <w:p w14:paraId="43F57D98" w14:textId="77777777" w:rsidR="00D95C2F" w:rsidRPr="008936F4" w:rsidRDefault="00D95C2F" w:rsidP="008936F4">
      <w:pPr>
        <w:jc w:val="both"/>
        <w:rPr>
          <w:rFonts w:ascii="Times New Roman" w:hAnsi="Times New Roman" w:cs="Times New Roman"/>
          <w:lang w:val="en-US"/>
        </w:rPr>
      </w:pPr>
    </w:p>
    <w:p w14:paraId="3383497B" w14:textId="77777777"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lang w:val="en-US"/>
        </w:rPr>
        <w:t xml:space="preserve">BREWER-CARÍAS, Allan-Randolph B. </w:t>
      </w:r>
      <w:r w:rsidRPr="008936F4">
        <w:rPr>
          <w:rFonts w:ascii="Times New Roman" w:hAnsi="Times New Roman" w:cs="Times New Roman"/>
          <w:i/>
          <w:lang w:val="en-US"/>
        </w:rPr>
        <w:t xml:space="preserve">Constitucional courts as positive legislators: a comparative law study. </w:t>
      </w:r>
      <w:r w:rsidRPr="008936F4">
        <w:rPr>
          <w:rFonts w:ascii="Times New Roman" w:hAnsi="Times New Roman" w:cs="Times New Roman"/>
          <w:lang w:val="en-US"/>
        </w:rPr>
        <w:t>Cambridge; New York: Cambridge University Press, 2011.</w:t>
      </w:r>
    </w:p>
    <w:p w14:paraId="1CEBD341" w14:textId="77777777" w:rsidR="00D95C2F" w:rsidRPr="008936F4" w:rsidRDefault="00D95C2F" w:rsidP="008936F4">
      <w:pPr>
        <w:jc w:val="both"/>
        <w:rPr>
          <w:rFonts w:ascii="Times New Roman" w:hAnsi="Times New Roman" w:cs="Times New Roman"/>
          <w:lang w:val="en-US"/>
        </w:rPr>
      </w:pPr>
    </w:p>
    <w:p w14:paraId="4EA6CCC6" w14:textId="0479D5B2" w:rsidR="00D95C2F" w:rsidRPr="008936F4" w:rsidRDefault="00D95C2F" w:rsidP="008936F4">
      <w:pPr>
        <w:jc w:val="both"/>
        <w:rPr>
          <w:rFonts w:ascii="Times New Roman" w:hAnsi="Times New Roman" w:cs="Times New Roman"/>
          <w:lang w:val="it-IT"/>
        </w:rPr>
      </w:pPr>
      <w:r w:rsidRPr="008936F4">
        <w:rPr>
          <w:rFonts w:ascii="Times New Roman" w:hAnsi="Times New Roman" w:cs="Times New Roman"/>
        </w:rPr>
        <w:t xml:space="preserve">C. PINELLI, </w:t>
      </w:r>
      <w:r w:rsidRPr="008936F4">
        <w:rPr>
          <w:rFonts w:ascii="Times New Roman" w:hAnsi="Times New Roman" w:cs="Times New Roman"/>
          <w:lang w:val="it-IT"/>
        </w:rPr>
        <w:t>Modernizzazione amministrativa, principio di legalità, interpretazione costituzionale, in Dir. Pubbl. 2001, p. 109.</w:t>
      </w:r>
    </w:p>
    <w:p w14:paraId="1E141BC3" w14:textId="77777777" w:rsidR="00D95C2F" w:rsidRPr="008936F4" w:rsidRDefault="00D95C2F" w:rsidP="008936F4">
      <w:pPr>
        <w:jc w:val="both"/>
        <w:rPr>
          <w:rFonts w:ascii="Times New Roman" w:hAnsi="Times New Roman" w:cs="Times New Roman"/>
          <w:lang w:val="it-IT"/>
        </w:rPr>
      </w:pPr>
    </w:p>
    <w:p w14:paraId="700AA0A4"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CALAMANDREI, Piero. </w:t>
      </w:r>
      <w:r w:rsidRPr="008936F4">
        <w:rPr>
          <w:rFonts w:ascii="Times New Roman" w:hAnsi="Times New Roman" w:cs="Times New Roman"/>
          <w:i/>
        </w:rPr>
        <w:t xml:space="preserve">Corte costituzionale e autorità giudiziaria, </w:t>
      </w:r>
      <w:r w:rsidRPr="008936F4">
        <w:rPr>
          <w:rFonts w:ascii="Times New Roman" w:hAnsi="Times New Roman" w:cs="Times New Roman"/>
        </w:rPr>
        <w:t xml:space="preserve">en </w:t>
      </w:r>
      <w:r w:rsidRPr="008936F4">
        <w:rPr>
          <w:rFonts w:ascii="Times New Roman" w:hAnsi="Times New Roman" w:cs="Times New Roman"/>
          <w:i/>
        </w:rPr>
        <w:t xml:space="preserve">Rivista di Diritto Processuale, </w:t>
      </w:r>
      <w:r w:rsidRPr="008936F4">
        <w:rPr>
          <w:rFonts w:ascii="Times New Roman" w:hAnsi="Times New Roman" w:cs="Times New Roman"/>
        </w:rPr>
        <w:t xml:space="preserve">1956, I.  na obra do próprio autor, </w:t>
      </w:r>
      <w:r w:rsidRPr="008936F4">
        <w:rPr>
          <w:rFonts w:ascii="Times New Roman" w:hAnsi="Times New Roman" w:cs="Times New Roman"/>
          <w:i/>
        </w:rPr>
        <w:t>Studi sul processo civile</w:t>
      </w:r>
      <w:r w:rsidRPr="008936F4">
        <w:rPr>
          <w:rFonts w:ascii="Times New Roman" w:hAnsi="Times New Roman" w:cs="Times New Roman"/>
        </w:rPr>
        <w:t>, vol. 6, CEDAM, Padova, 1957.</w:t>
      </w:r>
    </w:p>
    <w:p w14:paraId="5107B693" w14:textId="77777777" w:rsidR="00D95C2F" w:rsidRPr="008936F4" w:rsidRDefault="00D95C2F" w:rsidP="008936F4">
      <w:pPr>
        <w:jc w:val="both"/>
        <w:rPr>
          <w:rFonts w:ascii="Times New Roman" w:hAnsi="Times New Roman" w:cs="Times New Roman"/>
        </w:rPr>
      </w:pPr>
    </w:p>
    <w:p w14:paraId="3C76CD44" w14:textId="77777777" w:rsidR="00D95C2F" w:rsidRPr="008936F4" w:rsidRDefault="00D95C2F" w:rsidP="008936F4">
      <w:pPr>
        <w:jc w:val="both"/>
        <w:rPr>
          <w:rFonts w:ascii="Times New Roman" w:hAnsi="Times New Roman" w:cs="Times New Roman"/>
          <w:color w:val="262626"/>
        </w:rPr>
      </w:pPr>
      <w:r w:rsidRPr="008936F4">
        <w:rPr>
          <w:rFonts w:ascii="Times New Roman" w:hAnsi="Times New Roman" w:cs="Times New Roman"/>
          <w:shd w:val="clear" w:color="auto" w:fill="FFFFFF"/>
        </w:rPr>
        <w:t>CANOTILHO, José Joaquim Gomes</w:t>
      </w:r>
      <w:r w:rsidRPr="008936F4">
        <w:rPr>
          <w:rFonts w:ascii="Times New Roman" w:hAnsi="Times New Roman" w:cs="Times New Roman"/>
          <w:color w:val="262626"/>
        </w:rPr>
        <w:t xml:space="preserve"> e Moreira, Vital, ‘Constituição da República Portuguesa Anotada’, 1984, 2º vol.</w:t>
      </w:r>
    </w:p>
    <w:p w14:paraId="34AD7947" w14:textId="5647DA0F" w:rsidR="00D95C2F" w:rsidRPr="008936F4" w:rsidRDefault="00D95C2F" w:rsidP="008936F4">
      <w:pPr>
        <w:jc w:val="both"/>
        <w:rPr>
          <w:rFonts w:ascii="Times New Roman" w:hAnsi="Times New Roman" w:cs="Times New Roman"/>
        </w:rPr>
      </w:pPr>
      <w:r w:rsidRPr="008936F4">
        <w:rPr>
          <w:rFonts w:ascii="Times New Roman" w:hAnsi="Times New Roman" w:cs="Times New Roman"/>
          <w:shd w:val="clear" w:color="auto" w:fill="FFFFFF"/>
        </w:rPr>
        <w:t xml:space="preserve">________________________________________. </w:t>
      </w:r>
      <w:r w:rsidRPr="008936F4">
        <w:rPr>
          <w:rFonts w:ascii="Times New Roman" w:hAnsi="Times New Roman" w:cs="Times New Roman"/>
          <w:i/>
          <w:iCs/>
        </w:rPr>
        <w:t xml:space="preserve">Direito constitucional </w:t>
      </w:r>
      <w:r w:rsidRPr="008936F4">
        <w:rPr>
          <w:rFonts w:ascii="Times New Roman" w:hAnsi="Times New Roman" w:cs="Times New Roman"/>
        </w:rPr>
        <w:t>. 5a. ed. Coimbra: Almedina, 1991.</w:t>
      </w:r>
    </w:p>
    <w:p w14:paraId="7E126EE2" w14:textId="1D85598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________________________________________. </w:t>
      </w:r>
      <w:r w:rsidRPr="008936F4">
        <w:rPr>
          <w:rFonts w:ascii="Times New Roman" w:hAnsi="Times New Roman" w:cs="Times New Roman"/>
          <w:i/>
          <w:iCs/>
        </w:rPr>
        <w:t>Direito Constitucional e Teoria da Constituição</w:t>
      </w:r>
      <w:r w:rsidRPr="008936F4">
        <w:rPr>
          <w:rFonts w:ascii="Times New Roman" w:hAnsi="Times New Roman" w:cs="Times New Roman"/>
        </w:rPr>
        <w:t xml:space="preserve">, 3a ed., Coimbra, Almedina, 1999, pp. 355/356. Sobre o tema, cf. ainda Ingo Wolfgang Sarlet, </w:t>
      </w:r>
      <w:r w:rsidRPr="008936F4">
        <w:rPr>
          <w:rFonts w:ascii="Times New Roman" w:hAnsi="Times New Roman" w:cs="Times New Roman"/>
          <w:i/>
          <w:iCs/>
        </w:rPr>
        <w:t>A Eficácia dos Direitos Fundamentais</w:t>
      </w:r>
      <w:r w:rsidRPr="008936F4">
        <w:rPr>
          <w:rFonts w:ascii="Times New Roman" w:hAnsi="Times New Roman" w:cs="Times New Roman"/>
        </w:rPr>
        <w:t>, 2a ed.</w:t>
      </w:r>
    </w:p>
    <w:p w14:paraId="2434C8FE" w14:textId="77777777" w:rsidR="00D95C2F" w:rsidRPr="008936F4" w:rsidRDefault="00D95C2F" w:rsidP="008936F4">
      <w:pPr>
        <w:jc w:val="both"/>
        <w:rPr>
          <w:rFonts w:ascii="Times New Roman" w:hAnsi="Times New Roman" w:cs="Times New Roman"/>
        </w:rPr>
      </w:pPr>
    </w:p>
    <w:p w14:paraId="180F798A" w14:textId="628AE333" w:rsidR="00D95C2F" w:rsidRPr="008936F4" w:rsidRDefault="00D95C2F" w:rsidP="008936F4">
      <w:pPr>
        <w:jc w:val="both"/>
        <w:rPr>
          <w:rFonts w:ascii="Times New Roman" w:hAnsi="Times New Roman" w:cs="Times New Roman"/>
          <w:lang w:val="it-IT"/>
        </w:rPr>
      </w:pPr>
      <w:r w:rsidRPr="008936F4">
        <w:rPr>
          <w:rFonts w:ascii="Times New Roman" w:hAnsi="Times New Roman" w:cs="Times New Roman"/>
        </w:rPr>
        <w:t xml:space="preserve">CAPELLETTI, Mauro: </w:t>
      </w:r>
      <w:r w:rsidRPr="008936F4">
        <w:rPr>
          <w:rFonts w:ascii="Times New Roman" w:hAnsi="Times New Roman" w:cs="Times New Roman"/>
          <w:i/>
        </w:rPr>
        <w:t>La giurisdizione Costituzionale delle Libertà (Primo studio sul ricorso costituzionale)</w:t>
      </w:r>
      <w:r w:rsidRPr="008936F4">
        <w:rPr>
          <w:rFonts w:ascii="Times New Roman" w:hAnsi="Times New Roman" w:cs="Times New Roman"/>
        </w:rPr>
        <w:t xml:space="preserve">, </w:t>
      </w:r>
      <w:r w:rsidRPr="008936F4">
        <w:rPr>
          <w:rFonts w:ascii="Times New Roman" w:hAnsi="Times New Roman" w:cs="Times New Roman"/>
          <w:lang w:val="it-IT"/>
        </w:rPr>
        <w:t>Giuffre , Milano, 1976.</w:t>
      </w:r>
    </w:p>
    <w:p w14:paraId="1FC84EFC" w14:textId="77777777" w:rsidR="00D95C2F" w:rsidRPr="008936F4" w:rsidRDefault="00D95C2F" w:rsidP="008936F4">
      <w:pPr>
        <w:jc w:val="both"/>
        <w:rPr>
          <w:rFonts w:ascii="Times New Roman" w:hAnsi="Times New Roman" w:cs="Times New Roman"/>
          <w:lang w:val="it-IT"/>
        </w:rPr>
      </w:pPr>
    </w:p>
    <w:p w14:paraId="03590283" w14:textId="77777777" w:rsidR="00D95C2F" w:rsidRPr="008936F4" w:rsidRDefault="00D95C2F" w:rsidP="008936F4">
      <w:pPr>
        <w:pStyle w:val="FootnoteText"/>
        <w:jc w:val="both"/>
        <w:rPr>
          <w:rFonts w:ascii="Times New Roman" w:hAnsi="Times New Roman" w:cs="Times New Roman"/>
          <w:lang w:val="it-IT"/>
        </w:rPr>
      </w:pPr>
      <w:r w:rsidRPr="008936F4">
        <w:rPr>
          <w:rFonts w:ascii="Times New Roman" w:hAnsi="Times New Roman" w:cs="Times New Roman"/>
        </w:rPr>
        <w:t xml:space="preserve">CERVATI, </w:t>
      </w:r>
      <w:r w:rsidRPr="008936F4">
        <w:rPr>
          <w:rFonts w:ascii="Times New Roman" w:hAnsi="Times New Roman" w:cs="Times New Roman"/>
          <w:lang w:val="it-IT"/>
        </w:rPr>
        <w:t xml:space="preserve">Incostituzionalità delle leggi ed efficacia delle sentenze delle Corti costituzionali austriaca, tedesca e italiana, in Quad. </w:t>
      </w:r>
      <w:proofErr w:type="gramStart"/>
      <w:r w:rsidRPr="008936F4">
        <w:rPr>
          <w:rFonts w:ascii="Times New Roman" w:hAnsi="Times New Roman" w:cs="Times New Roman"/>
          <w:lang w:val="it-IT"/>
        </w:rPr>
        <w:t>cost.</w:t>
      </w:r>
      <w:proofErr w:type="gramEnd"/>
      <w:r w:rsidRPr="008936F4">
        <w:rPr>
          <w:rFonts w:ascii="Times New Roman" w:hAnsi="Times New Roman" w:cs="Times New Roman"/>
          <w:lang w:val="it-IT"/>
        </w:rPr>
        <w:t>, 1989.</w:t>
      </w:r>
    </w:p>
    <w:p w14:paraId="08C1FBAA" w14:textId="77777777" w:rsidR="00D95C2F" w:rsidRPr="008936F4" w:rsidRDefault="00D95C2F" w:rsidP="008936F4">
      <w:pPr>
        <w:pStyle w:val="FootnoteText"/>
        <w:jc w:val="both"/>
        <w:rPr>
          <w:rFonts w:ascii="Times New Roman" w:hAnsi="Times New Roman" w:cs="Times New Roman"/>
          <w:lang w:val="it-IT"/>
        </w:rPr>
      </w:pPr>
    </w:p>
    <w:p w14:paraId="14E05259" w14:textId="77777777" w:rsidR="00D95C2F" w:rsidRPr="008936F4" w:rsidRDefault="00D95C2F" w:rsidP="008936F4">
      <w:pPr>
        <w:pStyle w:val="FootnoteText"/>
        <w:jc w:val="both"/>
        <w:rPr>
          <w:rFonts w:ascii="Times New Roman" w:hAnsi="Times New Roman" w:cs="Times New Roman"/>
          <w:lang w:val="en-US"/>
        </w:rPr>
      </w:pPr>
      <w:r w:rsidRPr="008936F4">
        <w:rPr>
          <w:rFonts w:ascii="Times New Roman" w:hAnsi="Times New Roman" w:cs="Times New Roman"/>
        </w:rPr>
        <w:t xml:space="preserve">COMELLA, Víctor Ferreres. </w:t>
      </w:r>
      <w:r w:rsidRPr="008936F4">
        <w:rPr>
          <w:rFonts w:ascii="Times New Roman" w:hAnsi="Times New Roman" w:cs="Times New Roman"/>
          <w:i/>
        </w:rPr>
        <w:t>Una defense del modelo europeo de control de constitucionalidad</w:t>
      </w:r>
      <w:r w:rsidRPr="008936F4">
        <w:rPr>
          <w:rFonts w:ascii="Times New Roman" w:hAnsi="Times New Roman" w:cs="Times New Roman"/>
        </w:rPr>
        <w:t xml:space="preserve">. </w:t>
      </w:r>
      <w:r w:rsidRPr="008936F4">
        <w:rPr>
          <w:rFonts w:ascii="Times New Roman" w:hAnsi="Times New Roman" w:cs="Times New Roman"/>
          <w:lang w:val="en-US"/>
        </w:rPr>
        <w:t>Marcial Pons. 2011.</w:t>
      </w:r>
    </w:p>
    <w:p w14:paraId="4CC5E6FC" w14:textId="4EE42F70" w:rsidR="006566CB" w:rsidRPr="008936F4" w:rsidRDefault="006566CB" w:rsidP="008936F4">
      <w:pPr>
        <w:jc w:val="both"/>
        <w:rPr>
          <w:rFonts w:ascii="Times New Roman" w:hAnsi="Times New Roman" w:cs="Times New Roman"/>
        </w:rPr>
      </w:pPr>
      <w:r w:rsidRPr="008936F4">
        <w:rPr>
          <w:rFonts w:ascii="Times New Roman" w:hAnsi="Times New Roman" w:cs="Times New Roman"/>
        </w:rPr>
        <w:t>__________________________. Justicia constitucional y democracia, Centro de Estudios Políticos y Constitucionales, Madrid, 2012.</w:t>
      </w:r>
    </w:p>
    <w:p w14:paraId="033CC107" w14:textId="77777777" w:rsidR="006566CB" w:rsidRPr="008936F4" w:rsidRDefault="006566CB" w:rsidP="008936F4">
      <w:pPr>
        <w:pStyle w:val="FootnoteText"/>
        <w:jc w:val="both"/>
        <w:rPr>
          <w:rFonts w:ascii="Times New Roman" w:hAnsi="Times New Roman" w:cs="Times New Roman"/>
          <w:lang w:val="it-IT"/>
        </w:rPr>
      </w:pPr>
    </w:p>
    <w:p w14:paraId="7CC3CC89" w14:textId="77777777" w:rsidR="00D95C2F" w:rsidRPr="008936F4" w:rsidRDefault="00D95C2F" w:rsidP="008936F4">
      <w:pPr>
        <w:jc w:val="both"/>
        <w:rPr>
          <w:rFonts w:ascii="Times New Roman" w:hAnsi="Times New Roman" w:cs="Times New Roman"/>
        </w:rPr>
      </w:pPr>
    </w:p>
    <w:p w14:paraId="7E8AAA6A"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CONTINENTINO, Marcelo Casseb. Ativismo judicial: proposta para uma discussão conceitural.</w:t>
      </w:r>
      <w:r w:rsidRPr="008936F4">
        <w:rPr>
          <w:rFonts w:ascii="Times New Roman" w:hAnsi="Times New Roman" w:cs="Times New Roman"/>
          <w:bCs/>
        </w:rPr>
        <w:t>Revista de Informação Legislativa.</w:t>
      </w:r>
      <w:r w:rsidRPr="008936F4">
        <w:rPr>
          <w:rFonts w:ascii="Times New Roman" w:hAnsi="Times New Roman" w:cs="Times New Roman"/>
        </w:rPr>
        <w:t xml:space="preserve"> Brasília, v. 49, n. 193.  jan./mar. 2012.</w:t>
      </w:r>
    </w:p>
    <w:p w14:paraId="188C8243" w14:textId="77777777" w:rsidR="00D95C2F" w:rsidRPr="008936F4" w:rsidRDefault="00D95C2F" w:rsidP="008936F4">
      <w:pPr>
        <w:jc w:val="both"/>
        <w:rPr>
          <w:rFonts w:ascii="Times New Roman" w:hAnsi="Times New Roman" w:cs="Times New Roman"/>
        </w:rPr>
      </w:pPr>
    </w:p>
    <w:p w14:paraId="28B88E15" w14:textId="77777777" w:rsidR="00D95C2F" w:rsidRPr="008936F4" w:rsidRDefault="00D95C2F" w:rsidP="008936F4">
      <w:pPr>
        <w:jc w:val="both"/>
        <w:rPr>
          <w:rFonts w:ascii="Times New Roman" w:eastAsia="Times New Roman" w:hAnsi="Times New Roman" w:cs="Times New Roman"/>
          <w:shd w:val="clear" w:color="auto" w:fill="FFFFFF"/>
        </w:rPr>
      </w:pPr>
      <w:r w:rsidRPr="008936F4">
        <w:rPr>
          <w:rFonts w:ascii="Times New Roman" w:hAnsi="Times New Roman" w:cs="Times New Roman"/>
        </w:rPr>
        <w:t xml:space="preserve">COSTA, Alexandre Araújo. </w:t>
      </w:r>
      <w:r w:rsidRPr="008936F4">
        <w:rPr>
          <w:rFonts w:ascii="Times New Roman" w:eastAsia="Times New Roman" w:hAnsi="Times New Roman" w:cs="Times New Roman"/>
          <w:shd w:val="clear" w:color="auto" w:fill="FFFFFF"/>
        </w:rPr>
        <w:t>Direito e método : diálogos entre a hermenêutica filosófica e a hermenêutica jurídica. 2008. 421 f. Tese (Doutorado em Direito)-Universidade de Brasília, Brasília, 2008.</w:t>
      </w:r>
    </w:p>
    <w:p w14:paraId="616DFB1C" w14:textId="77777777" w:rsidR="00D95C2F" w:rsidRPr="008936F4" w:rsidRDefault="00D95C2F" w:rsidP="008936F4">
      <w:pPr>
        <w:jc w:val="both"/>
        <w:rPr>
          <w:rFonts w:ascii="Times New Roman" w:eastAsia="Times New Roman" w:hAnsi="Times New Roman" w:cs="Times New Roman"/>
          <w:shd w:val="clear" w:color="auto" w:fill="FFFFFF"/>
        </w:rPr>
      </w:pPr>
    </w:p>
    <w:p w14:paraId="4B2F92EC"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CRISAFULLI, Vezio (1984). “La Corte costituzionale ha vent’anni”, en La Corte costituzionale tra norma giuridica e realtà sociale (Bilancio di vent’anni di attività), a cura di Nicola OCCHIOCUPO, CEDAM, Padova, 1984 (ristampa).</w:t>
      </w:r>
    </w:p>
    <w:p w14:paraId="7B2432A9" w14:textId="4C405E25"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__________________. V. </w:t>
      </w:r>
      <w:r w:rsidRPr="008936F4">
        <w:rPr>
          <w:rFonts w:ascii="Times New Roman" w:hAnsi="Times New Roman" w:cs="Times New Roman"/>
          <w:i/>
        </w:rPr>
        <w:t>La Corte constituzionale ha vent’anni</w:t>
      </w:r>
      <w:r w:rsidRPr="008936F4">
        <w:rPr>
          <w:rFonts w:ascii="Times New Roman" w:hAnsi="Times New Roman" w:cs="Times New Roman"/>
        </w:rPr>
        <w:t>. en Giur cost., 1976.</w:t>
      </w:r>
    </w:p>
    <w:p w14:paraId="36B86FD0" w14:textId="326652D0" w:rsidR="00D95C2F" w:rsidRPr="008936F4" w:rsidRDefault="00D95C2F" w:rsidP="008936F4">
      <w:pPr>
        <w:jc w:val="both"/>
        <w:rPr>
          <w:rFonts w:ascii="Times New Roman" w:hAnsi="Times New Roman" w:cs="Times New Roman"/>
        </w:rPr>
      </w:pPr>
      <w:r w:rsidRPr="008936F4">
        <w:rPr>
          <w:rFonts w:ascii="Times New Roman" w:hAnsi="Times New Roman" w:cs="Times New Roman"/>
        </w:rPr>
        <w:t>__________________. Lezione di Dirrito Costituzionale, II, L’ordinamento costituzionale italiano, 5. Ed., 1984.</w:t>
      </w:r>
    </w:p>
    <w:p w14:paraId="5CA64020" w14:textId="77777777" w:rsidR="00D95C2F" w:rsidRPr="008936F4" w:rsidRDefault="00D95C2F" w:rsidP="008936F4">
      <w:pPr>
        <w:jc w:val="both"/>
        <w:rPr>
          <w:rFonts w:ascii="Times New Roman" w:eastAsia="Times New Roman" w:hAnsi="Times New Roman" w:cs="Times New Roman"/>
          <w:shd w:val="clear" w:color="auto" w:fill="FFFFFF"/>
        </w:rPr>
      </w:pPr>
    </w:p>
    <w:p w14:paraId="70F6E2FD"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DA CUNHA FERRAZ, Anna Cândida (2005). “Proteção jurisdicional da omissâo inconstitucional dos poderes locais”, em Revista Mestrado em Direito, ano 5, no 5, (Sâo Paulo, Osasco), 2005.</w:t>
      </w:r>
    </w:p>
    <w:p w14:paraId="09AC255C" w14:textId="77777777" w:rsidR="008349DB" w:rsidRPr="008936F4" w:rsidRDefault="008349DB" w:rsidP="008936F4">
      <w:pPr>
        <w:jc w:val="both"/>
        <w:rPr>
          <w:rFonts w:ascii="Times New Roman" w:hAnsi="Times New Roman" w:cs="Times New Roman"/>
        </w:rPr>
      </w:pPr>
    </w:p>
    <w:p w14:paraId="4A6EFC2B"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DÍAZ REVORIO, Francisco Javier. Las sentencias interpretativas del Tribunal Constitucional. Valladolid: Lex Nova; 2001. </w:t>
      </w:r>
    </w:p>
    <w:p w14:paraId="28E951C0" w14:textId="77777777" w:rsidR="00D60930" w:rsidRPr="008936F4" w:rsidRDefault="00D60930" w:rsidP="008936F4">
      <w:pPr>
        <w:jc w:val="both"/>
        <w:rPr>
          <w:rFonts w:ascii="Times New Roman" w:hAnsi="Times New Roman" w:cs="Times New Roman"/>
        </w:rPr>
      </w:pPr>
    </w:p>
    <w:p w14:paraId="1E717877" w14:textId="77777777"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lang w:val="en-US"/>
        </w:rPr>
        <w:t xml:space="preserve">ELY, John Hart. </w:t>
      </w:r>
      <w:proofErr w:type="gramStart"/>
      <w:r w:rsidRPr="008936F4">
        <w:rPr>
          <w:rFonts w:ascii="Times New Roman" w:hAnsi="Times New Roman" w:cs="Times New Roman"/>
          <w:i/>
          <w:iCs/>
          <w:lang w:val="en-US"/>
        </w:rPr>
        <w:t>Democracy and Distrust.</w:t>
      </w:r>
      <w:proofErr w:type="gramEnd"/>
      <w:r w:rsidRPr="008936F4">
        <w:rPr>
          <w:rFonts w:ascii="Times New Roman" w:hAnsi="Times New Roman" w:cs="Times New Roman"/>
          <w:i/>
          <w:iCs/>
          <w:lang w:val="en-US"/>
        </w:rPr>
        <w:t xml:space="preserve"> </w:t>
      </w:r>
      <w:proofErr w:type="gramStart"/>
      <w:r w:rsidRPr="008936F4">
        <w:rPr>
          <w:rFonts w:ascii="Times New Roman" w:hAnsi="Times New Roman" w:cs="Times New Roman"/>
          <w:i/>
          <w:iCs/>
          <w:lang w:val="en-US"/>
        </w:rPr>
        <w:t>A Theory of Judicial Review</w:t>
      </w:r>
      <w:r w:rsidRPr="008936F4">
        <w:rPr>
          <w:rFonts w:ascii="Times New Roman" w:hAnsi="Times New Roman" w:cs="Times New Roman"/>
          <w:lang w:val="en-US"/>
        </w:rPr>
        <w:t>.</w:t>
      </w:r>
      <w:proofErr w:type="gramEnd"/>
      <w:r w:rsidRPr="008936F4">
        <w:rPr>
          <w:rFonts w:ascii="Times New Roman" w:hAnsi="Times New Roman" w:cs="Times New Roman"/>
          <w:lang w:val="en-US"/>
        </w:rPr>
        <w:t xml:space="preserve"> Cambridge: Harvard University Press, 1980.</w:t>
      </w:r>
    </w:p>
    <w:p w14:paraId="02273325" w14:textId="76DB3C39" w:rsidR="00D95C2F" w:rsidRPr="008936F4" w:rsidRDefault="00D95C2F" w:rsidP="008936F4">
      <w:pPr>
        <w:jc w:val="both"/>
        <w:rPr>
          <w:rFonts w:ascii="Times New Roman" w:hAnsi="Times New Roman" w:cs="Times New Roman"/>
        </w:rPr>
      </w:pPr>
      <w:r w:rsidRPr="008936F4">
        <w:rPr>
          <w:rFonts w:ascii="Times New Roman" w:hAnsi="Times New Roman" w:cs="Times New Roman"/>
          <w:lang w:val="en-US"/>
        </w:rPr>
        <w:t>____</w:t>
      </w:r>
      <w:r w:rsidR="00D60930" w:rsidRPr="008936F4">
        <w:rPr>
          <w:rFonts w:ascii="Times New Roman" w:hAnsi="Times New Roman" w:cs="Times New Roman"/>
          <w:lang w:val="en-US"/>
        </w:rPr>
        <w:t>_________</w:t>
      </w:r>
      <w:r w:rsidRPr="008936F4">
        <w:rPr>
          <w:rFonts w:ascii="Times New Roman" w:hAnsi="Times New Roman" w:cs="Times New Roman"/>
          <w:lang w:val="en-US"/>
        </w:rPr>
        <w:t xml:space="preserve">. </w:t>
      </w:r>
      <w:r w:rsidRPr="008936F4">
        <w:rPr>
          <w:rFonts w:ascii="Times New Roman" w:hAnsi="Times New Roman" w:cs="Times New Roman"/>
          <w:i/>
          <w:lang w:val="en-US"/>
        </w:rPr>
        <w:t>Democracy and Distrust.</w:t>
      </w:r>
      <w:r w:rsidRPr="008936F4">
        <w:rPr>
          <w:rFonts w:ascii="Times New Roman" w:hAnsi="Times New Roman" w:cs="Times New Roman"/>
          <w:lang w:val="en-US"/>
        </w:rPr>
        <w:t xml:space="preserve">Cambridge: Harvard University Press, 1980, e Jürgen Habermas. </w:t>
      </w:r>
      <w:r w:rsidRPr="008936F4">
        <w:rPr>
          <w:rFonts w:ascii="Times New Roman" w:hAnsi="Times New Roman" w:cs="Times New Roman"/>
          <w:i/>
        </w:rPr>
        <w:t xml:space="preserve">Direito e Democracia entre facticidade e validade. </w:t>
      </w:r>
      <w:r w:rsidRPr="008936F4">
        <w:rPr>
          <w:rFonts w:ascii="Times New Roman" w:hAnsi="Times New Roman" w:cs="Times New Roman"/>
        </w:rPr>
        <w:t>2 v. Trad. Flávio Beno Siebeneichler, Rio de Janeiro: Tempo Brasileiro, 1997</w:t>
      </w:r>
    </w:p>
    <w:p w14:paraId="53A2563C" w14:textId="77777777" w:rsidR="00D60930" w:rsidRPr="008936F4" w:rsidRDefault="00D60930" w:rsidP="008936F4">
      <w:pPr>
        <w:jc w:val="both"/>
        <w:rPr>
          <w:rFonts w:ascii="Times New Roman" w:hAnsi="Times New Roman" w:cs="Times New Roman"/>
          <w:lang w:val="de-DE"/>
        </w:rPr>
      </w:pPr>
    </w:p>
    <w:p w14:paraId="34E1B19D"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lang w:val="de-DE"/>
        </w:rPr>
        <w:t xml:space="preserve">ENGELMANN, K. (1977): </w:t>
      </w:r>
      <w:r w:rsidRPr="008936F4">
        <w:rPr>
          <w:rFonts w:ascii="Times New Roman" w:hAnsi="Times New Roman" w:cs="Times New Roman"/>
          <w:i/>
          <w:lang w:val="de-DE"/>
        </w:rPr>
        <w:t xml:space="preserve">Prozessgrundsatze im Verfassungprozessrecht, </w:t>
      </w:r>
      <w:r w:rsidRPr="008936F4">
        <w:rPr>
          <w:rFonts w:ascii="Times New Roman" w:hAnsi="Times New Roman" w:cs="Times New Roman"/>
          <w:lang w:val="de-DE"/>
        </w:rPr>
        <w:t xml:space="preserve"> Duncker &amp; Humblot, Berlin. </w:t>
      </w:r>
      <w:r w:rsidRPr="008936F4">
        <w:rPr>
          <w:rFonts w:ascii="Times New Roman" w:hAnsi="Times New Roman" w:cs="Times New Roman"/>
          <w:i/>
          <w:lang w:val="de-DE"/>
        </w:rPr>
        <w:t>Apud</w:t>
      </w:r>
      <w:r w:rsidRPr="008936F4">
        <w:rPr>
          <w:rFonts w:ascii="Times New Roman" w:hAnsi="Times New Roman" w:cs="Times New Roman"/>
        </w:rPr>
        <w:t xml:space="preserve">Rodríguez-Patrón, Patricia, </w:t>
      </w:r>
      <w:r w:rsidRPr="008936F4">
        <w:rPr>
          <w:rFonts w:ascii="Times New Roman" w:hAnsi="Times New Roman" w:cs="Times New Roman"/>
          <w:i/>
          <w:iCs/>
        </w:rPr>
        <w:t>La “autonomía procesal” del Tribunal Constitucional</w:t>
      </w:r>
      <w:r w:rsidRPr="008936F4">
        <w:rPr>
          <w:rFonts w:ascii="Times New Roman" w:hAnsi="Times New Roman" w:cs="Times New Roman"/>
        </w:rPr>
        <w:t>, Madrid, Civitas, 2003.</w:t>
      </w:r>
    </w:p>
    <w:p w14:paraId="15D31BA2" w14:textId="77777777" w:rsidR="00D60930" w:rsidRPr="008936F4" w:rsidRDefault="00D60930" w:rsidP="008936F4">
      <w:pPr>
        <w:jc w:val="both"/>
        <w:rPr>
          <w:rFonts w:ascii="Times New Roman" w:hAnsi="Times New Roman" w:cs="Times New Roman"/>
          <w:lang w:val="es-ES_tradnl"/>
        </w:rPr>
      </w:pPr>
    </w:p>
    <w:p w14:paraId="2FC66F44" w14:textId="667DCB7E" w:rsidR="00D60930" w:rsidRPr="008936F4" w:rsidRDefault="00D60930" w:rsidP="008936F4">
      <w:pPr>
        <w:jc w:val="both"/>
        <w:rPr>
          <w:rFonts w:ascii="Times New Roman" w:hAnsi="Times New Roman" w:cs="Times New Roman"/>
          <w:lang w:val="en-US"/>
        </w:rPr>
      </w:pPr>
      <w:r w:rsidRPr="008936F4">
        <w:rPr>
          <w:rFonts w:ascii="Times New Roman" w:hAnsi="Times New Roman" w:cs="Times New Roman"/>
          <w:lang w:val="en-US"/>
        </w:rPr>
        <w:t xml:space="preserve">FAVOREU, Louis. </w:t>
      </w:r>
      <w:r w:rsidRPr="008936F4">
        <w:rPr>
          <w:rFonts w:ascii="Times New Roman" w:hAnsi="Times New Roman" w:cs="Times New Roman"/>
          <w:i/>
          <w:lang w:val="en-US"/>
        </w:rPr>
        <w:t xml:space="preserve">Les courts constitutionelles, </w:t>
      </w:r>
      <w:r w:rsidRPr="008936F4">
        <w:rPr>
          <w:rFonts w:ascii="Times New Roman" w:hAnsi="Times New Roman" w:cs="Times New Roman"/>
          <w:lang w:val="en-US"/>
        </w:rPr>
        <w:t xml:space="preserve">Presses Universitaires dde France, 1986; Michael Fromont, </w:t>
      </w:r>
      <w:r w:rsidRPr="008936F4">
        <w:rPr>
          <w:rFonts w:ascii="Times New Roman" w:hAnsi="Times New Roman" w:cs="Times New Roman"/>
          <w:i/>
          <w:lang w:val="en-US"/>
        </w:rPr>
        <w:t>La justice constitutionelle dans le monde,</w:t>
      </w:r>
      <w:r w:rsidRPr="008936F4">
        <w:rPr>
          <w:rFonts w:ascii="Times New Roman" w:hAnsi="Times New Roman" w:cs="Times New Roman"/>
          <w:lang w:val="en-US"/>
        </w:rPr>
        <w:t xml:space="preserve"> Dalloz, Paris 1996; D. Rousseau, </w:t>
      </w:r>
      <w:r w:rsidRPr="008936F4">
        <w:rPr>
          <w:rFonts w:ascii="Times New Roman" w:hAnsi="Times New Roman" w:cs="Times New Roman"/>
          <w:i/>
          <w:lang w:val="en-US"/>
        </w:rPr>
        <w:t>La justice constitutionelle en Europe</w:t>
      </w:r>
      <w:r w:rsidRPr="008936F4">
        <w:rPr>
          <w:rFonts w:ascii="Times New Roman" w:hAnsi="Times New Roman" w:cs="Times New Roman"/>
          <w:lang w:val="en-US"/>
        </w:rPr>
        <w:t>, Montchrestien, Paris 1998.</w:t>
      </w:r>
    </w:p>
    <w:p w14:paraId="11597411" w14:textId="77777777" w:rsidR="00D60930" w:rsidRPr="008936F4" w:rsidRDefault="00D60930" w:rsidP="008936F4">
      <w:pPr>
        <w:jc w:val="both"/>
        <w:rPr>
          <w:rFonts w:ascii="Times New Roman" w:hAnsi="Times New Roman" w:cs="Times New Roman"/>
          <w:lang w:val="es-ES_tradnl"/>
        </w:rPr>
      </w:pPr>
    </w:p>
    <w:p w14:paraId="51679D18" w14:textId="53832E38" w:rsidR="00D95C2F" w:rsidRPr="008936F4" w:rsidRDefault="00D95C2F" w:rsidP="008936F4">
      <w:pPr>
        <w:jc w:val="both"/>
        <w:rPr>
          <w:rFonts w:ascii="Times New Roman" w:hAnsi="Times New Roman" w:cs="Times New Roman"/>
          <w:lang w:val="es-ES_tradnl"/>
        </w:rPr>
      </w:pPr>
      <w:r w:rsidRPr="008936F4">
        <w:rPr>
          <w:rFonts w:ascii="Times New Roman" w:hAnsi="Times New Roman" w:cs="Times New Roman"/>
          <w:lang w:val="es-ES_tradnl"/>
        </w:rPr>
        <w:t xml:space="preserve">FERNÁNDES RODRÍGUES, José Julio, “Aproximaxión al concepto de inconstitucionalidad por omissión”, en Carbonell, Miguel (coord..), </w:t>
      </w:r>
      <w:r w:rsidRPr="008936F4">
        <w:rPr>
          <w:rFonts w:ascii="Times New Roman" w:hAnsi="Times New Roman" w:cs="Times New Roman"/>
          <w:i/>
          <w:lang w:val="es-ES_tradnl"/>
        </w:rPr>
        <w:t>En busca de las normas ausentes. Ensayos sobre la inconstitucionalidad por omisión</w:t>
      </w:r>
      <w:r w:rsidRPr="008936F4">
        <w:rPr>
          <w:rFonts w:ascii="Times New Roman" w:hAnsi="Times New Roman" w:cs="Times New Roman"/>
          <w:lang w:val="es-ES_tradnl"/>
        </w:rPr>
        <w:t>, México, UNAM, Instituto de Investiggaciones Jurídicas, 2007</w:t>
      </w:r>
      <w:r w:rsidR="006566CB" w:rsidRPr="008936F4">
        <w:rPr>
          <w:rFonts w:ascii="Times New Roman" w:hAnsi="Times New Roman" w:cs="Times New Roman"/>
          <w:lang w:val="es-ES_tradnl"/>
        </w:rPr>
        <w:t>.</w:t>
      </w:r>
    </w:p>
    <w:p w14:paraId="5ED7D58A" w14:textId="77777777" w:rsidR="00D60930" w:rsidRPr="008936F4" w:rsidRDefault="00D60930" w:rsidP="008936F4">
      <w:pPr>
        <w:jc w:val="both"/>
        <w:rPr>
          <w:rFonts w:ascii="Times New Roman" w:eastAsia="Arial Unicode MS" w:hAnsi="Times New Roman" w:cs="Times New Roman"/>
        </w:rPr>
      </w:pPr>
    </w:p>
    <w:p w14:paraId="0F027006" w14:textId="77777777" w:rsidR="00D95C2F" w:rsidRPr="008936F4" w:rsidRDefault="00D95C2F" w:rsidP="008936F4">
      <w:pPr>
        <w:jc w:val="both"/>
        <w:rPr>
          <w:rFonts w:ascii="Times New Roman" w:eastAsia="Arial Unicode MS" w:hAnsi="Times New Roman" w:cs="Times New Roman"/>
        </w:rPr>
      </w:pPr>
      <w:r w:rsidRPr="008936F4">
        <w:rPr>
          <w:rFonts w:ascii="Times New Roman" w:eastAsia="Arial Unicode MS" w:hAnsi="Times New Roman" w:cs="Times New Roman"/>
        </w:rPr>
        <w:t>FERNANDEZ SEGADO, Francisco. El control de constitucionalidad de las omisiones legislativas: algunas cuestiones In: Direitos fundamentais e justiça, v. 3, n. 7, abr./jun. 2009.</w:t>
      </w:r>
    </w:p>
    <w:p w14:paraId="6B904289" w14:textId="3F80DB4B" w:rsidR="00D95C2F" w:rsidRPr="008936F4" w:rsidRDefault="00D95C2F" w:rsidP="008936F4">
      <w:pPr>
        <w:pStyle w:val="FootnoteText"/>
        <w:jc w:val="both"/>
        <w:rPr>
          <w:rFonts w:ascii="Times New Roman" w:hAnsi="Times New Roman" w:cs="Times New Roman"/>
          <w:color w:val="000000"/>
        </w:rPr>
      </w:pPr>
      <w:r w:rsidRPr="008936F4">
        <w:rPr>
          <w:rFonts w:ascii="Times New Roman" w:hAnsi="Times New Roman" w:cs="Times New Roman"/>
          <w:color w:val="000000"/>
        </w:rPr>
        <w:t>_</w:t>
      </w:r>
      <w:r w:rsidR="00D60930" w:rsidRPr="008936F4">
        <w:rPr>
          <w:rFonts w:ascii="Times New Roman" w:hAnsi="Times New Roman" w:cs="Times New Roman"/>
          <w:color w:val="000000"/>
        </w:rPr>
        <w:t>_________________________</w:t>
      </w:r>
      <w:r w:rsidRPr="008936F4">
        <w:rPr>
          <w:rFonts w:ascii="Times New Roman" w:hAnsi="Times New Roman" w:cs="Times New Roman"/>
          <w:color w:val="000000"/>
        </w:rPr>
        <w:t>___. “La Justicia Constitucional: una visión de derecho comparado” (III tomos), Dykinson, 2009.</w:t>
      </w:r>
    </w:p>
    <w:p w14:paraId="20B61E3F" w14:textId="4D69996C" w:rsidR="00D95C2F" w:rsidRPr="008936F4" w:rsidRDefault="00D60930" w:rsidP="008936F4">
      <w:pPr>
        <w:jc w:val="both"/>
        <w:rPr>
          <w:rFonts w:ascii="Times New Roman" w:hAnsi="Times New Roman" w:cs="Times New Roman"/>
        </w:rPr>
      </w:pPr>
      <w:r w:rsidRPr="008936F4">
        <w:rPr>
          <w:rFonts w:ascii="Times New Roman" w:hAnsi="Times New Roman" w:cs="Times New Roman"/>
          <w:lang w:val="es-ES_tradnl"/>
        </w:rPr>
        <w:t>_________________________</w:t>
      </w:r>
      <w:r w:rsidR="00D95C2F" w:rsidRPr="008936F4">
        <w:rPr>
          <w:rFonts w:ascii="Times New Roman" w:hAnsi="Times New Roman" w:cs="Times New Roman"/>
          <w:lang w:val="es-ES_tradnl"/>
        </w:rPr>
        <w:t xml:space="preserve">____. </w:t>
      </w:r>
      <w:r w:rsidR="00D95C2F" w:rsidRPr="008936F4">
        <w:rPr>
          <w:rFonts w:ascii="Times New Roman" w:hAnsi="Times New Roman" w:cs="Times New Roman"/>
          <w:i/>
          <w:lang w:val="es-ES_tradnl"/>
        </w:rPr>
        <w:t xml:space="preserve">La justicia constitucional ante el siglo XXI. La progressiva convergencia de los sistemas americano e europeo-kelseniano. </w:t>
      </w:r>
      <w:r w:rsidR="00D95C2F" w:rsidRPr="008936F4">
        <w:rPr>
          <w:rFonts w:ascii="Times New Roman" w:hAnsi="Times New Roman" w:cs="Times New Roman"/>
          <w:lang w:val="es-ES_tradnl"/>
        </w:rPr>
        <w:t>Librería Bonomo Editrice, Bologna, 2003.</w:t>
      </w:r>
    </w:p>
    <w:p w14:paraId="05B3087E" w14:textId="77777777" w:rsidR="00D95C2F" w:rsidRPr="008936F4" w:rsidRDefault="00D95C2F" w:rsidP="008936F4">
      <w:pPr>
        <w:pStyle w:val="FootnoteText"/>
        <w:jc w:val="both"/>
        <w:rPr>
          <w:rFonts w:ascii="Times New Roman" w:hAnsi="Times New Roman" w:cs="Times New Roman"/>
        </w:rPr>
      </w:pPr>
    </w:p>
    <w:p w14:paraId="459101A0"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FERREIRA FILHO, Manoel Gonçalves: </w:t>
      </w:r>
      <w:r w:rsidRPr="008936F4">
        <w:rPr>
          <w:rFonts w:ascii="Times New Roman" w:hAnsi="Times New Roman" w:cs="Times New Roman"/>
          <w:i/>
        </w:rPr>
        <w:t>Curso de Direito Constitucional</w:t>
      </w:r>
      <w:r w:rsidRPr="008936F4">
        <w:rPr>
          <w:rFonts w:ascii="Times New Roman" w:hAnsi="Times New Roman" w:cs="Times New Roman"/>
        </w:rPr>
        <w:t>, 20</w:t>
      </w:r>
      <w:r w:rsidRPr="008936F4">
        <w:rPr>
          <w:rFonts w:ascii="Times New Roman" w:hAnsi="Times New Roman" w:cs="Times New Roman"/>
          <w:vertAlign w:val="superscript"/>
        </w:rPr>
        <w:t>a</w:t>
      </w:r>
      <w:r w:rsidRPr="008936F4">
        <w:rPr>
          <w:rFonts w:ascii="Times New Roman" w:hAnsi="Times New Roman" w:cs="Times New Roman"/>
        </w:rPr>
        <w:t xml:space="preserve"> ed., Editora Saraiva, São Paulo, 1993.</w:t>
      </w:r>
    </w:p>
    <w:p w14:paraId="5D162766" w14:textId="77777777"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p>
    <w:p w14:paraId="35F25071" w14:textId="77777777"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 xml:space="preserve">G. DUNI, </w:t>
      </w:r>
      <w:r w:rsidRPr="008936F4">
        <w:rPr>
          <w:rFonts w:ascii="Times New Roman" w:hAnsi="Times New Roman" w:cs="Times New Roman"/>
          <w:i/>
        </w:rPr>
        <w:t>L’oggetto dei giudizi di costituzionalità e la problemática dei dispositivi additivi. Additività testuale e additività normativa</w:t>
      </w:r>
      <w:r w:rsidRPr="008936F4">
        <w:rPr>
          <w:rFonts w:ascii="Times New Roman" w:hAnsi="Times New Roman" w:cs="Times New Roman"/>
        </w:rPr>
        <w:t xml:space="preserve">, in </w:t>
      </w:r>
      <w:r w:rsidRPr="008936F4">
        <w:rPr>
          <w:rFonts w:ascii="Times New Roman" w:hAnsi="Times New Roman" w:cs="Times New Roman"/>
          <w:i/>
        </w:rPr>
        <w:t xml:space="preserve">Scritti in onore di Constantino Mortati, </w:t>
      </w:r>
      <w:r w:rsidRPr="008936F4">
        <w:rPr>
          <w:rFonts w:ascii="Times New Roman" w:hAnsi="Times New Roman" w:cs="Times New Roman"/>
        </w:rPr>
        <w:t>IV, Milano, 1977.</w:t>
      </w:r>
    </w:p>
    <w:p w14:paraId="2C04D778" w14:textId="77777777" w:rsidR="00D95C2F" w:rsidRPr="008936F4" w:rsidRDefault="00D95C2F" w:rsidP="008936F4">
      <w:pPr>
        <w:pStyle w:val="FootnoteText"/>
        <w:jc w:val="both"/>
        <w:rPr>
          <w:rFonts w:ascii="Times New Roman" w:hAnsi="Times New Roman" w:cs="Times New Roman"/>
          <w:lang w:val="en-US"/>
        </w:rPr>
      </w:pPr>
    </w:p>
    <w:p w14:paraId="50CAD6F5"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GASCÓN, Marina. </w:t>
      </w:r>
      <w:r w:rsidRPr="008936F4">
        <w:rPr>
          <w:rFonts w:ascii="Times New Roman" w:hAnsi="Times New Roman" w:cs="Times New Roman"/>
          <w:i/>
        </w:rPr>
        <w:t>Interpretación conforme (con la Constituición)</w:t>
      </w:r>
      <w:r w:rsidRPr="008936F4">
        <w:rPr>
          <w:rFonts w:ascii="Times New Roman" w:hAnsi="Times New Roman" w:cs="Times New Roman"/>
        </w:rPr>
        <w:t xml:space="preserve">, in CARBONELL, Miguel (coordenador), </w:t>
      </w:r>
      <w:r w:rsidRPr="008936F4">
        <w:rPr>
          <w:rFonts w:ascii="Times New Roman" w:hAnsi="Times New Roman" w:cs="Times New Roman"/>
          <w:i/>
        </w:rPr>
        <w:t>Diccionario del derecho constitucional</w:t>
      </w:r>
      <w:r w:rsidRPr="008936F4">
        <w:rPr>
          <w:rFonts w:ascii="Times New Roman" w:hAnsi="Times New Roman" w:cs="Times New Roman"/>
        </w:rPr>
        <w:t>, Porrúa e UNAM (Instituto de Pesquisas Jurídicas – IIJ -), México, D.F., 2002.</w:t>
      </w:r>
    </w:p>
    <w:p w14:paraId="233D01B1" w14:textId="77777777" w:rsidR="00D60930" w:rsidRPr="008936F4" w:rsidRDefault="00D60930" w:rsidP="008936F4">
      <w:pPr>
        <w:jc w:val="both"/>
        <w:rPr>
          <w:rFonts w:ascii="Times New Roman" w:hAnsi="Times New Roman" w:cs="Times New Roman"/>
        </w:rPr>
      </w:pPr>
    </w:p>
    <w:p w14:paraId="10A54FF8" w14:textId="77777777" w:rsidR="00D95C2F" w:rsidRPr="008936F4" w:rsidRDefault="00D95C2F" w:rsidP="008936F4">
      <w:pPr>
        <w:pStyle w:val="FootnoteText"/>
        <w:jc w:val="both"/>
        <w:rPr>
          <w:rFonts w:ascii="Times New Roman" w:hAnsi="Times New Roman" w:cs="Times New Roman"/>
          <w:lang w:val="it-IT"/>
        </w:rPr>
      </w:pPr>
      <w:r w:rsidRPr="008936F4">
        <w:rPr>
          <w:rFonts w:ascii="Times New Roman" w:hAnsi="Times New Roman" w:cs="Times New Roman"/>
        </w:rPr>
        <w:t xml:space="preserve">GIANNINI, M.S., </w:t>
      </w:r>
      <w:r w:rsidRPr="008936F4">
        <w:rPr>
          <w:rFonts w:ascii="Times New Roman" w:hAnsi="Times New Roman" w:cs="Times New Roman"/>
          <w:lang w:val="it-IT"/>
        </w:rPr>
        <w:t xml:space="preserve">Considerazioni sul tema, in AA.VV., </w:t>
      </w:r>
      <w:proofErr w:type="gramStart"/>
      <w:r w:rsidRPr="008936F4">
        <w:rPr>
          <w:rFonts w:ascii="Times New Roman" w:hAnsi="Times New Roman" w:cs="Times New Roman"/>
          <w:lang w:val="it-IT"/>
        </w:rPr>
        <w:t>Effetti temporali delle sentenze della Corte costituzionale anche con riferimento alle esperienze straniere</w:t>
      </w:r>
      <w:proofErr w:type="gramEnd"/>
      <w:r w:rsidRPr="008936F4">
        <w:rPr>
          <w:rFonts w:ascii="Times New Roman" w:hAnsi="Times New Roman" w:cs="Times New Roman"/>
          <w:lang w:val="it-IT"/>
        </w:rPr>
        <w:t xml:space="preserve">. Atti del seminario di studi tenuto a Palazzo della Consulta il </w:t>
      </w:r>
      <w:proofErr w:type="gramStart"/>
      <w:r w:rsidRPr="008936F4">
        <w:rPr>
          <w:rFonts w:ascii="Times New Roman" w:hAnsi="Times New Roman" w:cs="Times New Roman"/>
          <w:lang w:val="it-IT"/>
        </w:rPr>
        <w:t>23</w:t>
      </w:r>
      <w:proofErr w:type="gramEnd"/>
      <w:r w:rsidRPr="008936F4">
        <w:rPr>
          <w:rFonts w:ascii="Times New Roman" w:hAnsi="Times New Roman" w:cs="Times New Roman"/>
          <w:lang w:val="it-IT"/>
        </w:rPr>
        <w:t xml:space="preserve"> e 24 novembro 1989, Milano, 1989.</w:t>
      </w:r>
    </w:p>
    <w:p w14:paraId="30F9A434" w14:textId="77777777"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p>
    <w:p w14:paraId="1C8138DD" w14:textId="761AEA4B" w:rsidR="00D95C2F" w:rsidRPr="008936F4" w:rsidRDefault="00D95C2F" w:rsidP="008936F4">
      <w:pPr>
        <w:jc w:val="both"/>
        <w:rPr>
          <w:rFonts w:ascii="Times New Roman" w:hAnsi="Times New Roman" w:cs="Times New Roman"/>
        </w:rPr>
      </w:pPr>
      <w:r w:rsidRPr="008936F4">
        <w:rPr>
          <w:rFonts w:ascii="Times New Roman" w:hAnsi="Times New Roman" w:cs="Times New Roman"/>
        </w:rPr>
        <w:t>GIOVANNELLI, Adriano. Alcune Considerazioni sul Modello della Verfassungsgerichts-barkeit Kelseniana, nel Contexto del Dibattito sulla Funzione “Política” della Corte C</w:t>
      </w:r>
      <w:r w:rsidR="00D60930" w:rsidRPr="008936F4">
        <w:rPr>
          <w:rFonts w:ascii="Times New Roman" w:hAnsi="Times New Roman" w:cs="Times New Roman"/>
        </w:rPr>
        <w:t xml:space="preserve">ostituzionale. In: Scriti sulla </w:t>
      </w:r>
      <w:r w:rsidRPr="008936F4">
        <w:rPr>
          <w:rFonts w:ascii="Times New Roman" w:hAnsi="Times New Roman" w:cs="Times New Roman"/>
        </w:rPr>
        <w:t>Giustizia Costituzionale in Onore di Vezio Crisafulli. Padova: Cedam, 1985, v. I.</w:t>
      </w:r>
    </w:p>
    <w:p w14:paraId="019B259A" w14:textId="77777777" w:rsidR="00D60930" w:rsidRPr="008936F4" w:rsidRDefault="00D60930" w:rsidP="008936F4">
      <w:pPr>
        <w:jc w:val="both"/>
        <w:rPr>
          <w:rFonts w:ascii="Times New Roman" w:hAnsi="Times New Roman" w:cs="Times New Roman"/>
        </w:rPr>
      </w:pPr>
    </w:p>
    <w:p w14:paraId="246F33A7"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GRAU, Eros Roberto. </w:t>
      </w:r>
      <w:r w:rsidRPr="008936F4">
        <w:rPr>
          <w:rFonts w:ascii="Times New Roman" w:hAnsi="Times New Roman" w:cs="Times New Roman"/>
          <w:i/>
        </w:rPr>
        <w:t>Ensaio e Discurso sobre a Interpretação/Aplicação do Direito</w:t>
      </w:r>
      <w:r w:rsidRPr="008936F4">
        <w:rPr>
          <w:rFonts w:ascii="Times New Roman" w:hAnsi="Times New Roman" w:cs="Times New Roman"/>
        </w:rPr>
        <w:t xml:space="preserve">. 2ª ed. SP: Malheiros, 2003. </w:t>
      </w:r>
    </w:p>
    <w:p w14:paraId="37FE3D38" w14:textId="77777777" w:rsidR="00D60930" w:rsidRPr="008936F4" w:rsidRDefault="00D60930" w:rsidP="008936F4">
      <w:pPr>
        <w:jc w:val="both"/>
        <w:rPr>
          <w:rFonts w:ascii="Times New Roman" w:hAnsi="Times New Roman" w:cs="Times New Roman"/>
        </w:rPr>
      </w:pPr>
    </w:p>
    <w:p w14:paraId="591D5E71" w14:textId="77777777" w:rsidR="00D95C2F" w:rsidRPr="008936F4" w:rsidRDefault="00D95C2F" w:rsidP="008936F4">
      <w:pPr>
        <w:jc w:val="both"/>
        <w:rPr>
          <w:rFonts w:ascii="Times New Roman" w:eastAsia="Arial Unicode MS" w:hAnsi="Times New Roman" w:cs="Times New Roman"/>
          <w:color w:val="1A1A1A"/>
          <w:lang w:val="en-US"/>
        </w:rPr>
      </w:pPr>
      <w:r w:rsidRPr="008936F4">
        <w:rPr>
          <w:rFonts w:ascii="Times New Roman" w:eastAsia="Arial Unicode MS" w:hAnsi="Times New Roman" w:cs="Times New Roman"/>
          <w:color w:val="1A1A1A"/>
        </w:rPr>
        <w:t xml:space="preserve">GUASTINI, Riccardo. Disposizione vs. norma. </w:t>
      </w:r>
      <w:r w:rsidRPr="008936F4">
        <w:rPr>
          <w:rFonts w:ascii="Times New Roman" w:eastAsia="Arial Unicode MS" w:hAnsi="Times New Roman" w:cs="Times New Roman"/>
          <w:color w:val="1A1A1A"/>
          <w:lang w:val="en-US"/>
        </w:rPr>
        <w:t>In: Giurisprudenza costituzionale, v. 34, n. 1.</w:t>
      </w:r>
    </w:p>
    <w:p w14:paraId="2F7F50A2" w14:textId="77777777" w:rsidR="00D60930" w:rsidRPr="008936F4" w:rsidRDefault="00D60930" w:rsidP="008936F4">
      <w:pPr>
        <w:jc w:val="both"/>
        <w:rPr>
          <w:rFonts w:ascii="Times New Roman" w:eastAsia="Arial Unicode MS" w:hAnsi="Times New Roman" w:cs="Times New Roman"/>
          <w:color w:val="1A1A1A"/>
          <w:lang w:val="en-US"/>
        </w:rPr>
      </w:pPr>
    </w:p>
    <w:p w14:paraId="56BCE78C" w14:textId="77777777"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lang w:val="en-US"/>
        </w:rPr>
        <w:t>HABERLE, P. (1976): “</w:t>
      </w:r>
      <w:r w:rsidRPr="008936F4">
        <w:rPr>
          <w:rFonts w:ascii="Times New Roman" w:hAnsi="Times New Roman" w:cs="Times New Roman"/>
          <w:lang w:val="de-DE"/>
        </w:rPr>
        <w:t xml:space="preserve">Grundprobleme der Verfassungsgerichtsbarkeit“, en </w:t>
      </w:r>
      <w:r w:rsidRPr="008936F4">
        <w:rPr>
          <w:rFonts w:ascii="Times New Roman" w:hAnsi="Times New Roman" w:cs="Times New Roman"/>
          <w:i/>
          <w:lang w:val="de-DE"/>
        </w:rPr>
        <w:t>Verfassungsgerichtsbarkeit</w:t>
      </w:r>
      <w:r w:rsidRPr="008936F4">
        <w:rPr>
          <w:rFonts w:ascii="Times New Roman" w:hAnsi="Times New Roman" w:cs="Times New Roman"/>
          <w:lang w:val="de-DE"/>
        </w:rPr>
        <w:t xml:space="preserve">, Peter Haberle (Hrsg), Winssenchaftliche Buchgessels-chaft, Darmstadt, págs. 1 y ss. </w:t>
      </w:r>
      <w:r w:rsidRPr="008936F4">
        <w:rPr>
          <w:rFonts w:ascii="Times New Roman" w:hAnsi="Times New Roman" w:cs="Times New Roman"/>
          <w:i/>
          <w:lang w:val="de-DE"/>
        </w:rPr>
        <w:t>Apud</w:t>
      </w:r>
      <w:r w:rsidRPr="008936F4">
        <w:rPr>
          <w:rFonts w:ascii="Times New Roman" w:hAnsi="Times New Roman" w:cs="Times New Roman"/>
        </w:rPr>
        <w:t xml:space="preserve">Rodríguez-Patrón, Patricia, </w:t>
      </w:r>
      <w:r w:rsidRPr="008936F4">
        <w:rPr>
          <w:rFonts w:ascii="Times New Roman" w:hAnsi="Times New Roman" w:cs="Times New Roman"/>
          <w:i/>
          <w:iCs/>
        </w:rPr>
        <w:t>La “autonomía procesal” del Tribunal Constitucional</w:t>
      </w:r>
      <w:r w:rsidRPr="008936F4">
        <w:rPr>
          <w:rFonts w:ascii="Times New Roman" w:hAnsi="Times New Roman" w:cs="Times New Roman"/>
        </w:rPr>
        <w:t>, Madrid, Civitas, 2003.</w:t>
      </w:r>
    </w:p>
    <w:p w14:paraId="280BBF2D" w14:textId="77777777" w:rsidR="00D95C2F" w:rsidRPr="008936F4" w:rsidRDefault="00D95C2F" w:rsidP="008936F4">
      <w:pPr>
        <w:pStyle w:val="FootnoteText"/>
        <w:jc w:val="both"/>
        <w:rPr>
          <w:rFonts w:ascii="Times New Roman" w:hAnsi="Times New Roman" w:cs="Times New Roman"/>
        </w:rPr>
      </w:pPr>
    </w:p>
    <w:p w14:paraId="42451A23" w14:textId="70088EE6" w:rsidR="00D60930" w:rsidRPr="008936F4" w:rsidRDefault="00D95C2F" w:rsidP="008936F4">
      <w:pPr>
        <w:jc w:val="both"/>
        <w:rPr>
          <w:rFonts w:ascii="Times New Roman" w:hAnsi="Times New Roman" w:cs="Times New Roman"/>
        </w:rPr>
      </w:pPr>
      <w:r w:rsidRPr="008936F4">
        <w:rPr>
          <w:rFonts w:ascii="Times New Roman" w:hAnsi="Times New Roman" w:cs="Times New Roman"/>
        </w:rPr>
        <w:t>HABERMAS, Jürgen. Direito e democracia: entre facticidade e validade. Trad. Flávio Beno Siebeneichler. Rio de Janeiro: Tempo Brasileiro, 1997. v. 1 e 2.</w:t>
      </w:r>
    </w:p>
    <w:p w14:paraId="7535522E" w14:textId="135EF3C3"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___</w:t>
      </w:r>
      <w:r w:rsidR="00D60930" w:rsidRPr="008936F4">
        <w:rPr>
          <w:rFonts w:ascii="Times New Roman" w:hAnsi="Times New Roman" w:cs="Times New Roman"/>
        </w:rPr>
        <w:t>_____________</w:t>
      </w:r>
      <w:r w:rsidRPr="008936F4">
        <w:rPr>
          <w:rFonts w:ascii="Times New Roman" w:hAnsi="Times New Roman" w:cs="Times New Roman"/>
        </w:rPr>
        <w:t xml:space="preserve">_. “Três modelos normativos de Democracia”, cit.; Id. “sOberania Popular como Procedimento”. </w:t>
      </w:r>
      <w:r w:rsidRPr="008936F4">
        <w:rPr>
          <w:rFonts w:ascii="Times New Roman" w:hAnsi="Times New Roman" w:cs="Times New Roman"/>
          <w:i/>
        </w:rPr>
        <w:t xml:space="preserve">Novos Estudos cebrap </w:t>
      </w:r>
      <w:r w:rsidRPr="008936F4">
        <w:rPr>
          <w:rFonts w:ascii="Times New Roman" w:hAnsi="Times New Roman" w:cs="Times New Roman"/>
        </w:rPr>
        <w:t xml:space="preserve">n. 26. Trad. De Márcio Suzuki. São Paulo, março, 1990; </w:t>
      </w:r>
    </w:p>
    <w:p w14:paraId="199EA0AE" w14:textId="77777777" w:rsidR="00D95C2F" w:rsidRPr="008936F4" w:rsidRDefault="00D95C2F" w:rsidP="008936F4">
      <w:pPr>
        <w:jc w:val="both"/>
        <w:rPr>
          <w:rFonts w:ascii="Times New Roman" w:hAnsi="Times New Roman" w:cs="Times New Roman"/>
          <w:color w:val="262626"/>
          <w:lang w:val="de-DE"/>
        </w:rPr>
      </w:pPr>
    </w:p>
    <w:p w14:paraId="6D6E5988"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KAUFMANN, Rodrigo de Oliveira. Direitos humanos, direito constitucional e neopragmatismo. 2010. 364 f. Tese (Doutorado em Direito)-Universidade de Brasília, Brasília, 2010.</w:t>
      </w:r>
    </w:p>
    <w:p w14:paraId="3D6DB9D5" w14:textId="4784F876" w:rsidR="00D95C2F" w:rsidRPr="008936F4" w:rsidRDefault="00D95C2F" w:rsidP="008936F4">
      <w:pPr>
        <w:jc w:val="both"/>
        <w:rPr>
          <w:rFonts w:ascii="Times New Roman" w:hAnsi="Times New Roman" w:cs="Times New Roman"/>
        </w:rPr>
      </w:pPr>
      <w:r w:rsidRPr="008936F4">
        <w:rPr>
          <w:rFonts w:ascii="Times New Roman" w:hAnsi="Times New Roman" w:cs="Times New Roman"/>
        </w:rPr>
        <w:t>__</w:t>
      </w:r>
      <w:r w:rsidR="00D60930" w:rsidRPr="008936F4">
        <w:rPr>
          <w:rFonts w:ascii="Times New Roman" w:hAnsi="Times New Roman" w:cs="Times New Roman"/>
        </w:rPr>
        <w:t>_____________________________</w:t>
      </w:r>
      <w:r w:rsidRPr="008936F4">
        <w:rPr>
          <w:rFonts w:ascii="Times New Roman" w:hAnsi="Times New Roman" w:cs="Times New Roman"/>
        </w:rPr>
        <w:t>__. Ma</w:t>
      </w:r>
      <w:r w:rsidR="00D60930" w:rsidRPr="008936F4">
        <w:rPr>
          <w:rFonts w:ascii="Times New Roman" w:hAnsi="Times New Roman" w:cs="Times New Roman"/>
        </w:rPr>
        <w:t>ndado de Injunção como Poder-</w:t>
      </w:r>
      <w:r w:rsidRPr="008936F4">
        <w:rPr>
          <w:rFonts w:ascii="Times New Roman" w:hAnsi="Times New Roman" w:cs="Times New Roman"/>
        </w:rPr>
        <w:t>Atribuição in Mandado de Injunção, Estudos sobre sua regulamentação, org. MENDES, Gilmar, VALE, André Rufino do, QUINTAS, Fábio Lima. São Paulo: Saraiva, 2013.</w:t>
      </w:r>
    </w:p>
    <w:p w14:paraId="533C9F6E" w14:textId="77777777" w:rsidR="00D60930" w:rsidRPr="008936F4" w:rsidRDefault="00D60930" w:rsidP="008936F4">
      <w:pPr>
        <w:jc w:val="both"/>
        <w:rPr>
          <w:rFonts w:ascii="Times New Roman" w:hAnsi="Times New Roman" w:cs="Times New Roman"/>
        </w:rPr>
      </w:pPr>
    </w:p>
    <w:p w14:paraId="6107A265" w14:textId="57BD33A0" w:rsidR="00D95C2F" w:rsidRPr="008936F4" w:rsidRDefault="00D95C2F" w:rsidP="008936F4">
      <w:pPr>
        <w:pStyle w:val="NormalWeb"/>
        <w:spacing w:before="0" w:beforeAutospacing="0" w:after="0" w:afterAutospacing="0"/>
        <w:jc w:val="both"/>
        <w:rPr>
          <w:rFonts w:ascii="Times New Roman" w:hAnsi="Times New Roman"/>
          <w:sz w:val="24"/>
          <w:szCs w:val="24"/>
          <w:lang w:val="pt-BR"/>
        </w:rPr>
      </w:pPr>
      <w:r w:rsidRPr="008936F4">
        <w:rPr>
          <w:rFonts w:ascii="Times New Roman" w:hAnsi="Times New Roman"/>
          <w:sz w:val="24"/>
          <w:szCs w:val="24"/>
          <w:lang w:val="pt-BR"/>
        </w:rPr>
        <w:t>KELSEN, Hans. O controle judicial da constitucionalidade – Um estudo comparado das Constituições austríaca e americana</w:t>
      </w:r>
      <w:r w:rsidRPr="008936F4">
        <w:rPr>
          <w:rFonts w:ascii="Times New Roman" w:hAnsi="Times New Roman"/>
          <w:i/>
          <w:iCs/>
          <w:sz w:val="24"/>
          <w:szCs w:val="24"/>
          <w:lang w:val="pt-BR"/>
        </w:rPr>
        <w:t xml:space="preserve">. </w:t>
      </w:r>
      <w:r w:rsidRPr="008936F4">
        <w:rPr>
          <w:rFonts w:ascii="Times New Roman" w:hAnsi="Times New Roman"/>
          <w:sz w:val="24"/>
          <w:szCs w:val="24"/>
          <w:lang w:val="pt-BR"/>
        </w:rPr>
        <w:t xml:space="preserve">In: KELSEN, Hans. </w:t>
      </w:r>
      <w:r w:rsidRPr="008936F4">
        <w:rPr>
          <w:rFonts w:ascii="Times New Roman" w:hAnsi="Times New Roman"/>
          <w:i/>
          <w:iCs/>
          <w:sz w:val="24"/>
          <w:szCs w:val="24"/>
          <w:lang w:val="pt-BR"/>
        </w:rPr>
        <w:t>Jurisdição constitucional</w:t>
      </w:r>
      <w:r w:rsidRPr="008936F4">
        <w:rPr>
          <w:rFonts w:ascii="Times New Roman" w:hAnsi="Times New Roman"/>
          <w:sz w:val="24"/>
          <w:szCs w:val="24"/>
          <w:lang w:val="pt-BR"/>
        </w:rPr>
        <w:t xml:space="preserve">. 2. ed. São Paulo: Martins Fontes, 2007. </w:t>
      </w:r>
    </w:p>
    <w:p w14:paraId="7CEDF925" w14:textId="71EE0831" w:rsidR="00D95C2F" w:rsidRPr="008936F4" w:rsidRDefault="00D95C2F" w:rsidP="008936F4">
      <w:pPr>
        <w:jc w:val="both"/>
        <w:rPr>
          <w:rFonts w:ascii="Times New Roman" w:hAnsi="Times New Roman" w:cs="Times New Roman"/>
        </w:rPr>
      </w:pPr>
      <w:r w:rsidRPr="008936F4">
        <w:rPr>
          <w:rFonts w:ascii="Times New Roman" w:hAnsi="Times New Roman" w:cs="Times New Roman"/>
        </w:rPr>
        <w:t>___</w:t>
      </w:r>
      <w:r w:rsidR="00D60930" w:rsidRPr="008936F4">
        <w:rPr>
          <w:rFonts w:ascii="Times New Roman" w:hAnsi="Times New Roman" w:cs="Times New Roman"/>
        </w:rPr>
        <w:t>__________</w:t>
      </w:r>
      <w:r w:rsidRPr="008936F4">
        <w:rPr>
          <w:rFonts w:ascii="Times New Roman" w:hAnsi="Times New Roman" w:cs="Times New Roman"/>
        </w:rPr>
        <w:t xml:space="preserve">_. </w:t>
      </w:r>
      <w:r w:rsidRPr="008936F4">
        <w:rPr>
          <w:rFonts w:ascii="Times New Roman" w:hAnsi="Times New Roman" w:cs="Times New Roman"/>
          <w:i/>
          <w:iCs/>
        </w:rPr>
        <w:t>Teoria pura do direito</w:t>
      </w:r>
      <w:r w:rsidRPr="008936F4">
        <w:rPr>
          <w:rFonts w:ascii="Times New Roman" w:hAnsi="Times New Roman" w:cs="Times New Roman"/>
        </w:rPr>
        <w:t>. Trad. João Baptista Machado, 6. ed., São Paulo: Martins Fontes, 1998</w:t>
      </w:r>
      <w:r w:rsidR="00D60930" w:rsidRPr="008936F4">
        <w:rPr>
          <w:rFonts w:ascii="Times New Roman" w:hAnsi="Times New Roman" w:cs="Times New Roman"/>
        </w:rPr>
        <w:t>.</w:t>
      </w:r>
    </w:p>
    <w:p w14:paraId="04331A62" w14:textId="756988C3" w:rsidR="00AE3ED1" w:rsidRPr="008936F4" w:rsidRDefault="00AE3ED1" w:rsidP="008936F4">
      <w:pPr>
        <w:pStyle w:val="FootnoteText"/>
        <w:jc w:val="both"/>
        <w:rPr>
          <w:rFonts w:ascii="Times New Roman" w:hAnsi="Times New Roman" w:cs="Times New Roman"/>
        </w:rPr>
      </w:pPr>
      <w:r w:rsidRPr="008936F4">
        <w:rPr>
          <w:rFonts w:ascii="Times New Roman" w:hAnsi="Times New Roman" w:cs="Times New Roman"/>
        </w:rPr>
        <w:t xml:space="preserve">______________. A garantia jurisdicional da Constituição (A Justiça Constitucional), acessado pelo site </w:t>
      </w:r>
      <w:hyperlink r:id="rId13" w:history="1">
        <w:r w:rsidRPr="008936F4">
          <w:rPr>
            <w:rStyle w:val="Hyperlink"/>
            <w:rFonts w:ascii="Times New Roman" w:hAnsi="Times New Roman" w:cs="Times New Roman"/>
            <w:color w:val="auto"/>
            <w:u w:val="none"/>
          </w:rPr>
          <w:t>http://www.direitopublico.idp.edu.br/index.php/direitopublico/article/viewFile/504/810</w:t>
        </w:r>
      </w:hyperlink>
      <w:r w:rsidRPr="008936F4">
        <w:rPr>
          <w:rFonts w:ascii="Times New Roman" w:hAnsi="Times New Roman" w:cs="Times New Roman"/>
        </w:rPr>
        <w:t>, em 14.07.2014.</w:t>
      </w:r>
    </w:p>
    <w:p w14:paraId="3787E543" w14:textId="4D028D0E" w:rsidR="00AE3ED1" w:rsidRPr="008936F4" w:rsidRDefault="00AE3ED1" w:rsidP="008936F4">
      <w:pPr>
        <w:widowControl w:val="0"/>
        <w:autoSpaceDE w:val="0"/>
        <w:autoSpaceDN w:val="0"/>
        <w:adjustRightInd w:val="0"/>
        <w:jc w:val="both"/>
        <w:rPr>
          <w:rFonts w:ascii="Times New Roman" w:hAnsi="Times New Roman" w:cs="Times New Roman"/>
          <w:lang w:val="en-US"/>
        </w:rPr>
      </w:pPr>
      <w:r w:rsidRPr="008936F4">
        <w:rPr>
          <w:rFonts w:ascii="Times New Roman" w:hAnsi="Times New Roman" w:cs="Times New Roman"/>
        </w:rPr>
        <w:t>______________</w:t>
      </w:r>
      <w:r w:rsidRPr="008936F4">
        <w:rPr>
          <w:rFonts w:ascii="Times New Roman" w:hAnsi="Times New Roman" w:cs="Times New Roman"/>
          <w:lang w:val="en-US"/>
        </w:rPr>
        <w:t xml:space="preserve">. </w:t>
      </w:r>
      <w:proofErr w:type="gramStart"/>
      <w:r w:rsidRPr="008936F4">
        <w:rPr>
          <w:rFonts w:ascii="Times New Roman" w:hAnsi="Times New Roman" w:cs="Times New Roman"/>
          <w:i/>
          <w:iCs/>
          <w:lang w:val="en-US"/>
        </w:rPr>
        <w:t>The Journal of Politics</w:t>
      </w:r>
      <w:r w:rsidRPr="008936F4">
        <w:rPr>
          <w:rFonts w:ascii="Times New Roman" w:hAnsi="Times New Roman" w:cs="Times New Roman"/>
          <w:iCs/>
          <w:lang w:val="en-US"/>
        </w:rPr>
        <w:t>.</w:t>
      </w:r>
      <w:r w:rsidRPr="008936F4">
        <w:rPr>
          <w:rFonts w:ascii="Times New Roman" w:hAnsi="Times New Roman" w:cs="Times New Roman"/>
          <w:lang w:val="en-US"/>
        </w:rPr>
        <w:t>Vol.</w:t>
      </w:r>
      <w:proofErr w:type="gramEnd"/>
      <w:r w:rsidRPr="008936F4">
        <w:rPr>
          <w:rFonts w:ascii="Times New Roman" w:hAnsi="Times New Roman" w:cs="Times New Roman"/>
          <w:lang w:val="en-US"/>
        </w:rPr>
        <w:t xml:space="preserve"> 4, No. 2 (May, 1942), pp. 183-200, acessado pelo site </w:t>
      </w:r>
      <w:hyperlink r:id="rId14" w:history="1">
        <w:r w:rsidRPr="008936F4">
          <w:rPr>
            <w:rStyle w:val="Hyperlink"/>
            <w:rFonts w:ascii="Times New Roman" w:hAnsi="Times New Roman" w:cs="Times New Roman"/>
            <w:color w:val="auto"/>
            <w:u w:val="none"/>
            <w:lang w:val="en-US"/>
          </w:rPr>
          <w:t>http://www.jstor.org/discover/10.2307/2125770?uid=3737664&amp;uid=2129&amp;uid=2&amp;uid=70&amp;uid=4&amp;sid=21104390563747</w:t>
        </w:r>
      </w:hyperlink>
      <w:r w:rsidRPr="008936F4">
        <w:rPr>
          <w:rFonts w:ascii="Times New Roman" w:hAnsi="Times New Roman" w:cs="Times New Roman"/>
          <w:lang w:val="en-US"/>
        </w:rPr>
        <w:t>, em 13.07.2014.</w:t>
      </w:r>
    </w:p>
    <w:p w14:paraId="0D0773B1" w14:textId="77777777" w:rsidR="00D60930" w:rsidRPr="008936F4" w:rsidRDefault="00D60930" w:rsidP="008936F4">
      <w:pPr>
        <w:jc w:val="both"/>
        <w:rPr>
          <w:rFonts w:ascii="Times New Roman" w:hAnsi="Times New Roman" w:cs="Times New Roman"/>
        </w:rPr>
      </w:pPr>
    </w:p>
    <w:p w14:paraId="507BF554"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lang w:val="en-US"/>
        </w:rPr>
        <w:t xml:space="preserve">KMIEC, Keenan D. </w:t>
      </w:r>
      <w:proofErr w:type="gramStart"/>
      <w:r w:rsidRPr="008936F4">
        <w:rPr>
          <w:rFonts w:ascii="Times New Roman" w:hAnsi="Times New Roman" w:cs="Times New Roman"/>
          <w:lang w:val="en-US"/>
        </w:rPr>
        <w:t>The origin and current meaning of “judicial activism”.</w:t>
      </w:r>
      <w:proofErr w:type="gramEnd"/>
      <w:r w:rsidRPr="008936F4">
        <w:rPr>
          <w:rFonts w:ascii="Times New Roman" w:hAnsi="Times New Roman" w:cs="Times New Roman"/>
          <w:lang w:val="en-US"/>
        </w:rPr>
        <w:t xml:space="preserve"> </w:t>
      </w:r>
      <w:r w:rsidRPr="008936F4">
        <w:rPr>
          <w:rFonts w:ascii="Times New Roman" w:hAnsi="Times New Roman" w:cs="Times New Roman"/>
        </w:rPr>
        <w:t>California Law Revie, California, v. 92. 2004.</w:t>
      </w:r>
    </w:p>
    <w:p w14:paraId="53BD3729" w14:textId="77777777" w:rsidR="00D60930" w:rsidRPr="008936F4" w:rsidRDefault="00D60930" w:rsidP="008936F4">
      <w:pPr>
        <w:jc w:val="both"/>
        <w:rPr>
          <w:rFonts w:ascii="Times New Roman" w:hAnsi="Times New Roman" w:cs="Times New Roman"/>
        </w:rPr>
      </w:pPr>
    </w:p>
    <w:p w14:paraId="3E7F7F24"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L. PEGORARO, Lineamenti di giustizia costituzionale comparata, Torino, 1998.</w:t>
      </w:r>
    </w:p>
    <w:p w14:paraId="1CFA075F" w14:textId="77777777" w:rsidR="00D60930" w:rsidRPr="008936F4" w:rsidRDefault="00D60930" w:rsidP="008936F4">
      <w:pPr>
        <w:jc w:val="both"/>
        <w:rPr>
          <w:rFonts w:ascii="Times New Roman" w:hAnsi="Times New Roman" w:cs="Times New Roman"/>
        </w:rPr>
      </w:pPr>
    </w:p>
    <w:p w14:paraId="3C3D69EF" w14:textId="77777777" w:rsidR="00D95C2F" w:rsidRPr="008936F4" w:rsidRDefault="00D95C2F" w:rsidP="008936F4">
      <w:pPr>
        <w:jc w:val="both"/>
        <w:rPr>
          <w:rFonts w:ascii="Times New Roman" w:hAnsi="Times New Roman" w:cs="Times New Roman"/>
          <w:i/>
          <w:lang w:val="it-IT"/>
        </w:rPr>
      </w:pPr>
      <w:r w:rsidRPr="008936F4">
        <w:rPr>
          <w:rFonts w:ascii="Times New Roman" w:hAnsi="Times New Roman" w:cs="Times New Roman"/>
          <w:lang w:val="it-IT"/>
        </w:rPr>
        <w:t xml:space="preserve">LAMARQUE, Elisabetta. </w:t>
      </w:r>
      <w:r w:rsidRPr="008936F4">
        <w:rPr>
          <w:rFonts w:ascii="Times New Roman" w:hAnsi="Times New Roman" w:cs="Times New Roman"/>
          <w:i/>
          <w:lang w:val="it-IT"/>
        </w:rPr>
        <w:t xml:space="preserve">Il “seguito” delle sentenze manipolative della Corte costituzionale presso </w:t>
      </w:r>
      <w:proofErr w:type="gramStart"/>
      <w:r w:rsidRPr="008936F4">
        <w:rPr>
          <w:rFonts w:ascii="Times New Roman" w:hAnsi="Times New Roman" w:cs="Times New Roman"/>
          <w:i/>
          <w:lang w:val="it-IT"/>
        </w:rPr>
        <w:t>i</w:t>
      </w:r>
      <w:proofErr w:type="gramEnd"/>
      <w:r w:rsidRPr="008936F4">
        <w:rPr>
          <w:rFonts w:ascii="Times New Roman" w:hAnsi="Times New Roman" w:cs="Times New Roman"/>
          <w:i/>
          <w:lang w:val="it-IT"/>
        </w:rPr>
        <w:t xml:space="preserve"> giudice comuni</w:t>
      </w:r>
      <w:r w:rsidRPr="008936F4">
        <w:rPr>
          <w:rFonts w:ascii="Times New Roman" w:hAnsi="Times New Roman" w:cs="Times New Roman"/>
          <w:lang w:val="it-IT"/>
        </w:rPr>
        <w:t xml:space="preserve"> in BIN, Roberto, BRUNELLI, Giuditta, PUGIOTTO, Andrea, VERONESI, Paolo (a cura di). </w:t>
      </w:r>
      <w:r w:rsidRPr="008936F4">
        <w:rPr>
          <w:rFonts w:ascii="Times New Roman" w:hAnsi="Times New Roman" w:cs="Times New Roman"/>
          <w:i/>
          <w:lang w:val="it-IT"/>
        </w:rPr>
        <w:t>“Effettività”e “seguito” delle tecniche decisorie della Corte costituzionale. Collana: &lt;Cinquanta anni della Corte costituzionale della Repubblica italiana</w:t>
      </w:r>
      <w:proofErr w:type="gramStart"/>
      <w:r w:rsidRPr="008936F4">
        <w:rPr>
          <w:rFonts w:ascii="Times New Roman" w:hAnsi="Times New Roman" w:cs="Times New Roman"/>
          <w:i/>
          <w:lang w:val="it-IT"/>
        </w:rPr>
        <w:t>..</w:t>
      </w:r>
      <w:proofErr w:type="gramEnd"/>
      <w:r w:rsidRPr="008936F4">
        <w:rPr>
          <w:rFonts w:ascii="Times New Roman" w:hAnsi="Times New Roman" w:cs="Times New Roman"/>
          <w:i/>
          <w:lang w:val="it-IT"/>
        </w:rPr>
        <w:t xml:space="preserve"> Napoli: Edizioni Scientifiche Italiane, 2006.</w:t>
      </w:r>
    </w:p>
    <w:p w14:paraId="3EF99B6F" w14:textId="77777777" w:rsidR="00D60930" w:rsidRPr="008936F4" w:rsidRDefault="00D60930" w:rsidP="008936F4">
      <w:pPr>
        <w:jc w:val="both"/>
        <w:rPr>
          <w:rFonts w:ascii="Times New Roman" w:eastAsia="Times New Roman" w:hAnsi="Times New Roman" w:cs="Times New Roman"/>
        </w:rPr>
      </w:pPr>
    </w:p>
    <w:p w14:paraId="117642E4" w14:textId="08CCB596" w:rsidR="00D95C2F" w:rsidRPr="008936F4" w:rsidRDefault="00D95C2F" w:rsidP="008936F4">
      <w:pPr>
        <w:jc w:val="both"/>
        <w:rPr>
          <w:rFonts w:ascii="Times New Roman" w:hAnsi="Times New Roman" w:cs="Times New Roman"/>
        </w:rPr>
      </w:pPr>
      <w:r w:rsidRPr="008936F4">
        <w:rPr>
          <w:rFonts w:ascii="Times New Roman" w:hAnsi="Times New Roman" w:cs="Times New Roman"/>
        </w:rPr>
        <w:t>LEITE, George Salomão; SARLETE, Ingo Wolf Gang (org.). Direitos Fundamentais e Estado Constitucional. Estudos em homenagem AJ.J. Gomes Canotilho. Op. Le sentenze costituzionali additive tra esaltazione e contestazione”, en Rivista trimestrale di Diritto pubblico, fasc. 1.</w:t>
      </w:r>
    </w:p>
    <w:p w14:paraId="67046354" w14:textId="77777777" w:rsidR="00E667D9" w:rsidRPr="008936F4" w:rsidRDefault="00E667D9" w:rsidP="008936F4">
      <w:pPr>
        <w:jc w:val="both"/>
        <w:rPr>
          <w:rFonts w:ascii="Times New Roman" w:hAnsi="Times New Roman" w:cs="Times New Roman"/>
        </w:rPr>
      </w:pPr>
    </w:p>
    <w:p w14:paraId="3BB98398" w14:textId="2BE2FFBF" w:rsidR="00E667D9" w:rsidRPr="008936F4" w:rsidRDefault="00E667D9" w:rsidP="008936F4">
      <w:pPr>
        <w:jc w:val="both"/>
        <w:rPr>
          <w:rFonts w:ascii="Times New Roman" w:hAnsi="Times New Roman" w:cs="Times New Roman"/>
        </w:rPr>
      </w:pPr>
      <w:r w:rsidRPr="008936F4">
        <w:rPr>
          <w:rFonts w:ascii="Times New Roman" w:hAnsi="Times New Roman" w:cs="Times New Roman"/>
        </w:rPr>
        <w:t xml:space="preserve">LOBO TORRES, Ricardo. “O mandado de injunção e a legalidade financeira”, </w:t>
      </w:r>
      <w:r w:rsidRPr="008936F4">
        <w:rPr>
          <w:rFonts w:ascii="Times New Roman" w:hAnsi="Times New Roman" w:cs="Times New Roman"/>
          <w:i/>
          <w:iCs/>
        </w:rPr>
        <w:t xml:space="preserve">in Revista de Direito Administrativo </w:t>
      </w:r>
      <w:r w:rsidRPr="008936F4">
        <w:rPr>
          <w:rFonts w:ascii="Times New Roman" w:hAnsi="Times New Roman" w:cs="Times New Roman"/>
        </w:rPr>
        <w:t>no 187, jan./mar. 1992.</w:t>
      </w:r>
    </w:p>
    <w:p w14:paraId="305F012D" w14:textId="77777777" w:rsidR="00D60930" w:rsidRPr="008936F4" w:rsidRDefault="00D60930" w:rsidP="008936F4">
      <w:pPr>
        <w:jc w:val="both"/>
        <w:rPr>
          <w:rFonts w:ascii="Times New Roman" w:hAnsi="Times New Roman" w:cs="Times New Roman"/>
        </w:rPr>
      </w:pPr>
    </w:p>
    <w:p w14:paraId="47BCF257" w14:textId="02F49631" w:rsidR="00D60930" w:rsidRPr="008936F4" w:rsidRDefault="00D95C2F" w:rsidP="008936F4">
      <w:pPr>
        <w:jc w:val="both"/>
        <w:rPr>
          <w:rFonts w:ascii="Times New Roman" w:hAnsi="Times New Roman" w:cs="Times New Roman"/>
        </w:rPr>
      </w:pPr>
      <w:r w:rsidRPr="008936F4">
        <w:rPr>
          <w:rFonts w:ascii="Times New Roman" w:hAnsi="Times New Roman" w:cs="Times New Roman"/>
        </w:rPr>
        <w:t>LÓPEZ BOFILL , Héctor. Decisiones interpretativas en el control de constitucionalidad de la ley. Valencia: Tirant lo Blanch; 2004</w:t>
      </w:r>
      <w:r w:rsidR="00D60930" w:rsidRPr="008936F4">
        <w:rPr>
          <w:rFonts w:ascii="Times New Roman" w:hAnsi="Times New Roman" w:cs="Times New Roman"/>
        </w:rPr>
        <w:t>.</w:t>
      </w:r>
    </w:p>
    <w:p w14:paraId="2A91C7B8" w14:textId="77777777" w:rsidR="00D60930" w:rsidRPr="008936F4" w:rsidRDefault="00D60930" w:rsidP="008936F4">
      <w:pPr>
        <w:jc w:val="both"/>
        <w:rPr>
          <w:rFonts w:ascii="Times New Roman" w:hAnsi="Times New Roman" w:cs="Times New Roman"/>
          <w:lang w:val="en-US"/>
        </w:rPr>
      </w:pPr>
    </w:p>
    <w:p w14:paraId="0223D8BA"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M. D’AMICO, Giudizio sulle leggi ed eficácia temporale delle deciosini di inconstituzionalità, Milano, 1993.</w:t>
      </w:r>
    </w:p>
    <w:p w14:paraId="35A79DD5" w14:textId="77777777" w:rsidR="00D60930" w:rsidRPr="008936F4" w:rsidRDefault="00D60930" w:rsidP="008936F4">
      <w:pPr>
        <w:jc w:val="both"/>
        <w:rPr>
          <w:rFonts w:ascii="Times New Roman" w:hAnsi="Times New Roman" w:cs="Times New Roman"/>
        </w:rPr>
      </w:pPr>
    </w:p>
    <w:p w14:paraId="343E0CF5"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MAC-GREGOR, Eduardo Ferrer. </w:t>
      </w:r>
      <w:r w:rsidRPr="008936F4">
        <w:rPr>
          <w:rFonts w:ascii="Times New Roman" w:hAnsi="Times New Roman" w:cs="Times New Roman"/>
          <w:i/>
        </w:rPr>
        <w:t xml:space="preserve">Panorámica del Dereceho Procesal Constitucional e Convencional. </w:t>
      </w:r>
      <w:r w:rsidRPr="008936F4">
        <w:rPr>
          <w:rFonts w:ascii="Times New Roman" w:hAnsi="Times New Roman" w:cs="Times New Roman"/>
        </w:rPr>
        <w:t>Marcial Pons, Madrid, 2013.</w:t>
      </w:r>
    </w:p>
    <w:p w14:paraId="7C327B1D" w14:textId="77777777" w:rsidR="00D60930" w:rsidRPr="008936F4" w:rsidRDefault="00D60930" w:rsidP="008936F4">
      <w:pPr>
        <w:jc w:val="both"/>
        <w:rPr>
          <w:rFonts w:ascii="Times New Roman" w:hAnsi="Times New Roman" w:cs="Times New Roman"/>
        </w:rPr>
      </w:pPr>
    </w:p>
    <w:p w14:paraId="56BF8944" w14:textId="77777777" w:rsidR="00D60930" w:rsidRPr="008936F4" w:rsidRDefault="00D60930" w:rsidP="008936F4">
      <w:pPr>
        <w:jc w:val="both"/>
        <w:rPr>
          <w:rFonts w:ascii="Times New Roman" w:hAnsi="Times New Roman" w:cs="Times New Roman"/>
          <w:lang w:val="en-US"/>
        </w:rPr>
      </w:pPr>
      <w:r w:rsidRPr="008936F4">
        <w:rPr>
          <w:rFonts w:ascii="Times New Roman" w:hAnsi="Times New Roman" w:cs="Times New Roman"/>
        </w:rPr>
        <w:t>MARINELLI</w:t>
      </w:r>
      <w:r w:rsidR="00D95C2F" w:rsidRPr="008936F4">
        <w:rPr>
          <w:rFonts w:ascii="Times New Roman" w:hAnsi="Times New Roman" w:cs="Times New Roman"/>
        </w:rPr>
        <w:t xml:space="preserve">, Vincenzo. Le decisioni c.d. "interpretative" della corte costituzionale. In: Giustizia civile : rivista mensile di giurisprudenza, v. 59, n. 10, ott. 2009. </w:t>
      </w:r>
      <w:r w:rsidRPr="008936F4">
        <w:rPr>
          <w:rFonts w:ascii="Times New Roman" w:hAnsi="Times New Roman" w:cs="Times New Roman"/>
          <w:lang w:val="en-US"/>
        </w:rPr>
        <w:t>Parte seconda.</w:t>
      </w:r>
    </w:p>
    <w:p w14:paraId="1DA2C9B5" w14:textId="77777777" w:rsidR="00D60930" w:rsidRPr="008936F4" w:rsidRDefault="00D60930" w:rsidP="008936F4">
      <w:pPr>
        <w:jc w:val="both"/>
        <w:rPr>
          <w:rFonts w:ascii="Times New Roman" w:hAnsi="Times New Roman" w:cs="Times New Roman"/>
          <w:lang w:val="en-US"/>
        </w:rPr>
      </w:pPr>
    </w:p>
    <w:p w14:paraId="1EAAB883" w14:textId="0D01EB0B"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MARINONI, Luiz Guilherme. </w:t>
      </w:r>
      <w:r w:rsidRPr="008936F4">
        <w:rPr>
          <w:rFonts w:ascii="Times New Roman" w:hAnsi="Times New Roman" w:cs="Times New Roman"/>
          <w:i/>
        </w:rPr>
        <w:t>Curso de direito constitucional</w:t>
      </w:r>
      <w:r w:rsidRPr="008936F4">
        <w:rPr>
          <w:rFonts w:ascii="Times New Roman" w:hAnsi="Times New Roman" w:cs="Times New Roman"/>
        </w:rPr>
        <w:t xml:space="preserve"> (com Ingo Sarlet e Daniel Mitidiero). 2. Ed. São Paulo: Ed. RT, 2013.</w:t>
      </w:r>
    </w:p>
    <w:p w14:paraId="16754844" w14:textId="0920EDE3"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__</w:t>
      </w:r>
      <w:r w:rsidR="00D60930" w:rsidRPr="008936F4">
        <w:rPr>
          <w:rFonts w:ascii="Times New Roman" w:hAnsi="Times New Roman" w:cs="Times New Roman"/>
        </w:rPr>
        <w:t>____________________</w:t>
      </w:r>
      <w:r w:rsidRPr="008936F4">
        <w:rPr>
          <w:rFonts w:ascii="Times New Roman" w:hAnsi="Times New Roman" w:cs="Times New Roman"/>
        </w:rPr>
        <w:t>__. Do controle da insuficiência de tutela normativa aos direitos fundamentais processuais. In: Revista de processo, v. 38, n. 226, dez. 2013.</w:t>
      </w:r>
    </w:p>
    <w:p w14:paraId="4F52DBBB" w14:textId="77777777" w:rsidR="00D60930" w:rsidRPr="008936F4" w:rsidRDefault="00D60930" w:rsidP="008936F4">
      <w:pPr>
        <w:jc w:val="both"/>
        <w:rPr>
          <w:rFonts w:ascii="Times New Roman" w:hAnsi="Times New Roman" w:cs="Times New Roman"/>
          <w:lang w:val="en-US"/>
        </w:rPr>
      </w:pPr>
    </w:p>
    <w:p w14:paraId="6FE51E89" w14:textId="77777777" w:rsidR="00D95C2F" w:rsidRPr="008936F4" w:rsidRDefault="00D95C2F" w:rsidP="008936F4">
      <w:pPr>
        <w:jc w:val="both"/>
        <w:rPr>
          <w:rFonts w:ascii="Times New Roman" w:hAnsi="Times New Roman" w:cs="Times New Roman"/>
          <w:lang w:val="es-CL"/>
        </w:rPr>
      </w:pPr>
      <w:r w:rsidRPr="008936F4">
        <w:rPr>
          <w:rFonts w:ascii="Times New Roman" w:hAnsi="Times New Roman" w:cs="Times New Roman"/>
          <w:lang w:val="es-CL"/>
        </w:rPr>
        <w:t xml:space="preserve">MARTÍN DE LA VEGA, Augusto. </w:t>
      </w:r>
      <w:r w:rsidRPr="008936F4">
        <w:rPr>
          <w:rFonts w:ascii="Times New Roman" w:hAnsi="Times New Roman" w:cs="Times New Roman"/>
          <w:i/>
          <w:lang w:val="es-CL"/>
        </w:rPr>
        <w:t>La sentencia constitucional en Italia.</w:t>
      </w:r>
      <w:r w:rsidRPr="008936F4">
        <w:rPr>
          <w:rFonts w:ascii="Times New Roman" w:hAnsi="Times New Roman" w:cs="Times New Roman"/>
          <w:lang w:val="es-CL"/>
        </w:rPr>
        <w:t xml:space="preserve"> Madrid: Centro de Estudios Políticos y Constitucionales; 2003. </w:t>
      </w:r>
    </w:p>
    <w:p w14:paraId="38C46C9A" w14:textId="77777777" w:rsidR="00D60930" w:rsidRPr="008936F4" w:rsidRDefault="00D60930" w:rsidP="008936F4">
      <w:pPr>
        <w:pStyle w:val="NormalWeb"/>
        <w:spacing w:before="0" w:beforeAutospacing="0" w:after="0" w:afterAutospacing="0"/>
        <w:jc w:val="both"/>
        <w:rPr>
          <w:rFonts w:ascii="Times New Roman" w:hAnsi="Times New Roman"/>
          <w:sz w:val="24"/>
          <w:szCs w:val="24"/>
          <w:lang w:val="pt-BR"/>
        </w:rPr>
      </w:pPr>
    </w:p>
    <w:p w14:paraId="507E08EE" w14:textId="742E5705" w:rsidR="00D95C2F" w:rsidRPr="008936F4" w:rsidRDefault="00D95C2F" w:rsidP="008936F4">
      <w:pPr>
        <w:pStyle w:val="NormalWeb"/>
        <w:spacing w:before="0" w:beforeAutospacing="0" w:after="0" w:afterAutospacing="0"/>
        <w:jc w:val="both"/>
        <w:rPr>
          <w:rFonts w:ascii="Times New Roman" w:hAnsi="Times New Roman"/>
          <w:sz w:val="24"/>
          <w:szCs w:val="24"/>
        </w:rPr>
      </w:pPr>
      <w:r w:rsidRPr="008936F4">
        <w:rPr>
          <w:rFonts w:ascii="Times New Roman" w:hAnsi="Times New Roman"/>
          <w:sz w:val="24"/>
          <w:szCs w:val="24"/>
          <w:lang w:val="pt-BR"/>
        </w:rPr>
        <w:t xml:space="preserve">MODUGNO, Franco. (1985). “La Corte costituzionale oggi”, en Scritti su la Giustizia Costituzionale.In onore di Vezio Crisafulli, CEDAM, Padova, 1985, vol.I, pp. 527 y ss.; en concreto, nota 62, en pp. 564-565). (Cf. </w:t>
      </w:r>
      <w:r w:rsidRPr="008936F4">
        <w:rPr>
          <w:rFonts w:ascii="Times New Roman" w:eastAsia="Arial Unicode MS" w:hAnsi="Times New Roman"/>
          <w:sz w:val="24"/>
          <w:szCs w:val="24"/>
          <w:lang w:val="pt-BR"/>
        </w:rPr>
        <w:t>Fernandez Segado, Francisco. El control de constitucionalidad de las omisiones legislativas: algunas cuestiones In: Direitos fundamentais e justiça, v. 3, n. 7, abr./jun. 2009.</w:t>
      </w:r>
    </w:p>
    <w:p w14:paraId="0E2976B8" w14:textId="30CD5EB1" w:rsidR="00D95C2F" w:rsidRPr="008936F4" w:rsidRDefault="00FC2D4F" w:rsidP="008936F4">
      <w:pPr>
        <w:jc w:val="both"/>
        <w:rPr>
          <w:rFonts w:ascii="Times New Roman" w:hAnsi="Times New Roman" w:cs="Times New Roman"/>
        </w:rPr>
      </w:pPr>
      <w:r w:rsidRPr="008936F4">
        <w:rPr>
          <w:rFonts w:ascii="Times New Roman" w:hAnsi="Times New Roman" w:cs="Times New Roman"/>
        </w:rPr>
        <w:t>______________</w:t>
      </w:r>
      <w:r w:rsidR="00D95C2F" w:rsidRPr="008936F4">
        <w:rPr>
          <w:rFonts w:ascii="Times New Roman" w:hAnsi="Times New Roman" w:cs="Times New Roman"/>
        </w:rPr>
        <w:t>____. La funzione legislativa complementare della corte costituzionale. In: Giurisprudenza costituzionale, v. 26, n. 8/10.</w:t>
      </w:r>
    </w:p>
    <w:p w14:paraId="67BC25AB" w14:textId="51B67A27" w:rsidR="00D95C2F" w:rsidRPr="008936F4" w:rsidRDefault="00D95C2F" w:rsidP="008936F4">
      <w:pPr>
        <w:jc w:val="both"/>
        <w:rPr>
          <w:rFonts w:ascii="Times New Roman" w:hAnsi="Times New Roman" w:cs="Times New Roman"/>
        </w:rPr>
      </w:pPr>
      <w:r w:rsidRPr="008936F4">
        <w:rPr>
          <w:rFonts w:ascii="Times New Roman" w:hAnsi="Times New Roman" w:cs="Times New Roman"/>
        </w:rPr>
        <w:t>__</w:t>
      </w:r>
      <w:r w:rsidR="00FC2D4F" w:rsidRPr="008936F4">
        <w:rPr>
          <w:rFonts w:ascii="Times New Roman" w:hAnsi="Times New Roman" w:cs="Times New Roman"/>
        </w:rPr>
        <w:t>______________</w:t>
      </w:r>
      <w:r w:rsidRPr="008936F4">
        <w:rPr>
          <w:rFonts w:ascii="Times New Roman" w:hAnsi="Times New Roman" w:cs="Times New Roman"/>
        </w:rPr>
        <w:t>__. Scritti sull’interpretazione costituzionale, Editoriale scientifica, Napoli, 2008.</w:t>
      </w:r>
    </w:p>
    <w:p w14:paraId="37FDED22" w14:textId="3783D9DD" w:rsidR="00D95C2F" w:rsidRPr="008936F4" w:rsidRDefault="00D95C2F" w:rsidP="008936F4">
      <w:pPr>
        <w:jc w:val="both"/>
        <w:rPr>
          <w:rFonts w:ascii="Times New Roman" w:hAnsi="Times New Roman" w:cs="Times New Roman"/>
          <w:color w:val="1A1A1A"/>
        </w:rPr>
      </w:pPr>
      <w:r w:rsidRPr="008936F4">
        <w:rPr>
          <w:rFonts w:ascii="Times New Roman" w:hAnsi="Times New Roman" w:cs="Times New Roman"/>
          <w:color w:val="1A1A1A"/>
        </w:rPr>
        <w:t>__</w:t>
      </w:r>
      <w:r w:rsidR="00781C06" w:rsidRPr="008936F4">
        <w:rPr>
          <w:rFonts w:ascii="Times New Roman" w:hAnsi="Times New Roman" w:cs="Times New Roman"/>
          <w:color w:val="1A1A1A"/>
        </w:rPr>
        <w:t>______________</w:t>
      </w:r>
      <w:r w:rsidRPr="008936F4">
        <w:rPr>
          <w:rFonts w:ascii="Times New Roman" w:hAnsi="Times New Roman" w:cs="Times New Roman"/>
          <w:color w:val="1A1A1A"/>
        </w:rPr>
        <w:t xml:space="preserve">__. </w:t>
      </w:r>
      <w:r w:rsidRPr="008936F4">
        <w:rPr>
          <w:rFonts w:ascii="Times New Roman" w:hAnsi="Times New Roman" w:cs="Times New Roman"/>
          <w:bCs/>
          <w:color w:val="1A1A1A"/>
        </w:rPr>
        <w:t xml:space="preserve">Sentenze additive, soluzione costituzionalmente obbligata e declaratoria di inammissibilita per mancata indicazione del verso della richiesta addizione. </w:t>
      </w:r>
      <w:r w:rsidRPr="008936F4">
        <w:rPr>
          <w:rFonts w:ascii="Times New Roman" w:hAnsi="Times New Roman" w:cs="Times New Roman"/>
          <w:color w:val="1A1A1A"/>
        </w:rPr>
        <w:t>In: Giurisprudenza costituzionale, v. 35, n. 1/2, p. 522, genn./febbr. 1990.</w:t>
      </w:r>
    </w:p>
    <w:p w14:paraId="237F0D4A"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MORAIS, Carlos Blanco de. “As sentenças intermédias da justiça constitucional”. Lisboa: AAFDL, 2009. </w:t>
      </w:r>
    </w:p>
    <w:p w14:paraId="5C2DA4DA" w14:textId="5849B30C" w:rsidR="00D95C2F" w:rsidRPr="008936F4" w:rsidRDefault="00D95C2F" w:rsidP="008936F4">
      <w:pPr>
        <w:jc w:val="both"/>
        <w:rPr>
          <w:rFonts w:ascii="Times New Roman" w:hAnsi="Times New Roman" w:cs="Times New Roman"/>
        </w:rPr>
      </w:pPr>
      <w:r w:rsidRPr="008936F4">
        <w:rPr>
          <w:rFonts w:ascii="Times New Roman" w:hAnsi="Times New Roman" w:cs="Times New Roman"/>
        </w:rPr>
        <w:t>_</w:t>
      </w:r>
      <w:r w:rsidR="00781C06" w:rsidRPr="008936F4">
        <w:rPr>
          <w:rFonts w:ascii="Times New Roman" w:hAnsi="Times New Roman" w:cs="Times New Roman"/>
        </w:rPr>
        <w:t>_____________</w:t>
      </w:r>
      <w:r w:rsidRPr="008936F4">
        <w:rPr>
          <w:rFonts w:ascii="Times New Roman" w:hAnsi="Times New Roman" w:cs="Times New Roman"/>
        </w:rPr>
        <w:t>___. Justiça Constitucional. Tomo II. O contencioso constitucional português entre o modelo misto e a tentação do sistema de reenvio. Coimbra: Coimbra Editora; 2005.</w:t>
      </w:r>
    </w:p>
    <w:p w14:paraId="3E7A17F5" w14:textId="77777777" w:rsidR="00E667D9" w:rsidRPr="008936F4" w:rsidRDefault="00E667D9" w:rsidP="008936F4">
      <w:pPr>
        <w:jc w:val="both"/>
        <w:rPr>
          <w:rFonts w:ascii="Times New Roman" w:hAnsi="Times New Roman" w:cs="Times New Roman"/>
        </w:rPr>
      </w:pPr>
    </w:p>
    <w:p w14:paraId="5E1A1849"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MOREIRA, Vital. </w:t>
      </w:r>
      <w:r w:rsidRPr="008936F4">
        <w:rPr>
          <w:rFonts w:ascii="Times New Roman" w:hAnsi="Times New Roman" w:cs="Times New Roman"/>
          <w:i/>
        </w:rPr>
        <w:t>O futuro da Constituição</w:t>
      </w:r>
      <w:r w:rsidRPr="008936F4">
        <w:rPr>
          <w:rFonts w:ascii="Times New Roman" w:hAnsi="Times New Roman" w:cs="Times New Roman"/>
        </w:rPr>
        <w:t xml:space="preserve">, </w:t>
      </w:r>
      <w:r w:rsidRPr="008936F4">
        <w:rPr>
          <w:rFonts w:ascii="Times New Roman" w:hAnsi="Times New Roman" w:cs="Times New Roman"/>
          <w:i/>
        </w:rPr>
        <w:t xml:space="preserve">in </w:t>
      </w:r>
      <w:r w:rsidRPr="008936F4">
        <w:rPr>
          <w:rFonts w:ascii="Times New Roman" w:hAnsi="Times New Roman" w:cs="Times New Roman"/>
        </w:rPr>
        <w:t xml:space="preserve">Eros Grau e Willis Santiago Guerra Filho (organizadores), </w:t>
      </w:r>
      <w:r w:rsidRPr="008936F4">
        <w:rPr>
          <w:rFonts w:ascii="Times New Roman" w:hAnsi="Times New Roman" w:cs="Times New Roman"/>
          <w:i/>
        </w:rPr>
        <w:t>Direito Constitucional. Estudos em homenagem a Paulo Bonavides</w:t>
      </w:r>
      <w:r w:rsidRPr="008936F4">
        <w:rPr>
          <w:rFonts w:ascii="Times New Roman" w:hAnsi="Times New Roman" w:cs="Times New Roman"/>
        </w:rPr>
        <w:t>, Malheiros Editores, São Paulo, 2001.</w:t>
      </w:r>
    </w:p>
    <w:p w14:paraId="21BFB7C4" w14:textId="77777777" w:rsidR="00D60930" w:rsidRPr="008936F4" w:rsidRDefault="00D60930" w:rsidP="008936F4">
      <w:pPr>
        <w:jc w:val="both"/>
        <w:rPr>
          <w:rFonts w:ascii="Times New Roman" w:hAnsi="Times New Roman" w:cs="Times New Roman"/>
        </w:rPr>
      </w:pPr>
    </w:p>
    <w:p w14:paraId="4B94B42F" w14:textId="5DB927E9" w:rsidR="00D60930" w:rsidRPr="008936F4" w:rsidRDefault="00D60930" w:rsidP="008936F4">
      <w:pPr>
        <w:pStyle w:val="NormalWeb"/>
        <w:spacing w:before="0" w:beforeAutospacing="0" w:after="0" w:afterAutospacing="0"/>
        <w:jc w:val="both"/>
        <w:rPr>
          <w:rFonts w:ascii="Times New Roman" w:hAnsi="Times New Roman"/>
          <w:sz w:val="24"/>
          <w:szCs w:val="24"/>
          <w:lang w:val="pt-BR"/>
        </w:rPr>
      </w:pPr>
      <w:r w:rsidRPr="008936F4">
        <w:rPr>
          <w:rFonts w:ascii="Times New Roman" w:hAnsi="Times New Roman"/>
          <w:sz w:val="24"/>
          <w:szCs w:val="24"/>
          <w:lang w:val="pt-BR"/>
        </w:rPr>
        <w:t xml:space="preserve">MÜLLER, Friedrich. Métodos de trabalho do direito constitucional, </w:t>
      </w:r>
      <w:r w:rsidRPr="008936F4">
        <w:rPr>
          <w:rFonts w:ascii="Times New Roman" w:hAnsi="Times New Roman"/>
          <w:i/>
          <w:iCs/>
          <w:sz w:val="24"/>
          <w:szCs w:val="24"/>
          <w:lang w:val="pt-BR"/>
        </w:rPr>
        <w:t>Revista da Faculdade de Direito da UFRGS</w:t>
      </w:r>
      <w:r w:rsidRPr="008936F4">
        <w:rPr>
          <w:rFonts w:ascii="Times New Roman" w:hAnsi="Times New Roman"/>
          <w:sz w:val="24"/>
          <w:szCs w:val="24"/>
          <w:lang w:val="pt-BR"/>
        </w:rPr>
        <w:t>, Edição especial comemorativa dos 50 anos da Lei Fundamental da República Federal da Alemanha, 1999.</w:t>
      </w:r>
    </w:p>
    <w:p w14:paraId="1E66C34E" w14:textId="77777777" w:rsidR="00781C06" w:rsidRPr="008936F4" w:rsidRDefault="00781C06" w:rsidP="008936F4">
      <w:pPr>
        <w:jc w:val="both"/>
        <w:rPr>
          <w:rFonts w:ascii="Times New Roman" w:hAnsi="Times New Roman" w:cs="Times New Roman"/>
        </w:rPr>
      </w:pPr>
    </w:p>
    <w:p w14:paraId="7DAE9EBF" w14:textId="77777777" w:rsidR="00D95C2F" w:rsidRPr="008936F4" w:rsidRDefault="00D95C2F" w:rsidP="008936F4">
      <w:pPr>
        <w:jc w:val="both"/>
        <w:rPr>
          <w:rFonts w:ascii="Times New Roman" w:eastAsia="Times New Roman" w:hAnsi="Times New Roman" w:cs="Times New Roman"/>
          <w:shd w:val="clear" w:color="auto" w:fill="FFFFFF"/>
        </w:rPr>
      </w:pPr>
      <w:r w:rsidRPr="008936F4">
        <w:rPr>
          <w:rFonts w:ascii="Times New Roman" w:eastAsia="Times New Roman" w:hAnsi="Times New Roman" w:cs="Times New Roman"/>
          <w:shd w:val="clear" w:color="auto" w:fill="FFFFFF"/>
        </w:rPr>
        <w:t>NEVES, Marcelo.</w:t>
      </w:r>
      <w:r w:rsidRPr="008936F4">
        <w:rPr>
          <w:rFonts w:ascii="Times New Roman" w:eastAsia="Times New Roman" w:hAnsi="Times New Roman" w:cs="Times New Roman"/>
          <w:bCs/>
          <w:bdr w:val="none" w:sz="0" w:space="0" w:color="auto" w:frame="1"/>
          <w:shd w:val="clear" w:color="auto" w:fill="FFFFFF"/>
        </w:rPr>
        <w:t> A interpretação jurídica no Estado democrático de direito, </w:t>
      </w:r>
      <w:r w:rsidRPr="008936F4">
        <w:rPr>
          <w:rFonts w:ascii="Times New Roman" w:eastAsia="Times New Roman" w:hAnsi="Times New Roman" w:cs="Times New Roman"/>
          <w:i/>
          <w:iCs/>
          <w:bdr w:val="none" w:sz="0" w:space="0" w:color="auto" w:frame="1"/>
          <w:shd w:val="clear" w:color="auto" w:fill="FFFFFF"/>
        </w:rPr>
        <w:t>in</w:t>
      </w:r>
      <w:r w:rsidRPr="008936F4">
        <w:rPr>
          <w:rFonts w:ascii="Times New Roman" w:eastAsia="Times New Roman" w:hAnsi="Times New Roman" w:cs="Times New Roman"/>
          <w:shd w:val="clear" w:color="auto" w:fill="FFFFFF"/>
        </w:rPr>
        <w:t> Direito Constitucional – Estudo em Homenagem a Paulo Bonavides. São Paulo: Malheiros, 2001.</w:t>
      </w:r>
    </w:p>
    <w:p w14:paraId="2F0CF45B" w14:textId="031CDAA0"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rPr>
        <w:t>_</w:t>
      </w:r>
      <w:r w:rsidR="00781C06" w:rsidRPr="008936F4">
        <w:rPr>
          <w:rFonts w:ascii="Times New Roman" w:hAnsi="Times New Roman" w:cs="Times New Roman"/>
        </w:rPr>
        <w:t>___________</w:t>
      </w:r>
      <w:r w:rsidRPr="008936F4">
        <w:rPr>
          <w:rFonts w:ascii="Times New Roman" w:hAnsi="Times New Roman" w:cs="Times New Roman"/>
        </w:rPr>
        <w:t xml:space="preserve">___. </w:t>
      </w:r>
      <w:r w:rsidRPr="008936F4">
        <w:rPr>
          <w:rFonts w:ascii="Times New Roman" w:hAnsi="Times New Roman" w:cs="Times New Roman"/>
          <w:i/>
          <w:iCs/>
        </w:rPr>
        <w:t>Estado Democrático de Direito e Constitucionalismo na América do Sul</w:t>
      </w:r>
      <w:r w:rsidRPr="008936F4">
        <w:rPr>
          <w:rFonts w:ascii="Times New Roman" w:hAnsi="Times New Roman" w:cs="Times New Roman"/>
        </w:rPr>
        <w:t xml:space="preserve">. In: PIOVESAN, Flavia; BOGDANDY, Armin von; ANTONIAZZI, Mariela Morales (Orgs.). </w:t>
      </w:r>
      <w:r w:rsidRPr="008936F4">
        <w:rPr>
          <w:rFonts w:ascii="Times New Roman" w:hAnsi="Times New Roman" w:cs="Times New Roman"/>
          <w:bCs/>
        </w:rPr>
        <w:t>Direitos Humanos, Democracia e Integração Jurídica na América do Sul</w:t>
      </w:r>
      <w:r w:rsidRPr="008936F4">
        <w:rPr>
          <w:rFonts w:ascii="Times New Roman" w:hAnsi="Times New Roman" w:cs="Times New Roman"/>
        </w:rPr>
        <w:t xml:space="preserve">. </w:t>
      </w:r>
      <w:r w:rsidRPr="008936F4">
        <w:rPr>
          <w:rFonts w:ascii="Times New Roman" w:hAnsi="Times New Roman" w:cs="Times New Roman"/>
          <w:lang w:val="en-US"/>
        </w:rPr>
        <w:t>Rio de Janeiro: Editora Lumen Juris: 2010.</w:t>
      </w:r>
    </w:p>
    <w:p w14:paraId="02F98358" w14:textId="700C9D0B" w:rsidR="00AE3ED1" w:rsidRPr="008936F4" w:rsidRDefault="00AE3ED1" w:rsidP="008936F4">
      <w:pPr>
        <w:widowControl w:val="0"/>
        <w:autoSpaceDE w:val="0"/>
        <w:autoSpaceDN w:val="0"/>
        <w:adjustRightInd w:val="0"/>
        <w:jc w:val="both"/>
        <w:rPr>
          <w:rFonts w:ascii="Times New Roman" w:hAnsi="Times New Roman" w:cs="Times New Roman"/>
        </w:rPr>
      </w:pPr>
      <w:r w:rsidRPr="008936F4">
        <w:rPr>
          <w:rFonts w:ascii="Times New Roman" w:hAnsi="Times New Roman" w:cs="Times New Roman"/>
        </w:rPr>
        <w:t>_______________o. Transconstitucionalismo, con Especial Referencia a la Experiencia Latinoamericana, extraído da rede mundial de computadores –http://biblio.juridicas.unam.mx/libros/6/2895/22.pdf. Acesso em 30 de janeiro de 2014.</w:t>
      </w:r>
    </w:p>
    <w:p w14:paraId="7ABEA7DF" w14:textId="77777777" w:rsidR="00D60930" w:rsidRPr="008936F4" w:rsidRDefault="00D60930" w:rsidP="008936F4">
      <w:pPr>
        <w:pStyle w:val="FootnoteText"/>
        <w:jc w:val="both"/>
        <w:rPr>
          <w:rFonts w:ascii="Times New Roman" w:hAnsi="Times New Roman" w:cs="Times New Roman"/>
        </w:rPr>
      </w:pPr>
    </w:p>
    <w:p w14:paraId="13B57913" w14:textId="11C6A367" w:rsidR="00D60930" w:rsidRPr="008936F4" w:rsidRDefault="00D60930" w:rsidP="008936F4">
      <w:pPr>
        <w:pStyle w:val="FootnoteText"/>
        <w:jc w:val="both"/>
        <w:rPr>
          <w:rFonts w:ascii="Times New Roman" w:hAnsi="Times New Roman" w:cs="Times New Roman"/>
        </w:rPr>
      </w:pPr>
      <w:r w:rsidRPr="008936F4">
        <w:rPr>
          <w:rFonts w:ascii="Times New Roman" w:hAnsi="Times New Roman" w:cs="Times New Roman"/>
        </w:rPr>
        <w:t>PACHECO, José da Silva: O mandado de segurança e outras ações constitucionais típicas, 2</w:t>
      </w:r>
      <w:r w:rsidRPr="008936F4">
        <w:rPr>
          <w:rFonts w:ascii="Times New Roman" w:hAnsi="Times New Roman" w:cs="Times New Roman"/>
          <w:vertAlign w:val="superscript"/>
        </w:rPr>
        <w:t>a</w:t>
      </w:r>
      <w:r w:rsidRPr="008936F4">
        <w:rPr>
          <w:rFonts w:ascii="Times New Roman" w:hAnsi="Times New Roman" w:cs="Times New Roman"/>
        </w:rPr>
        <w:t xml:space="preserve"> ed., Editora Revista dos Tribunais, São Paulo, 1991.</w:t>
      </w:r>
    </w:p>
    <w:p w14:paraId="7CB3AB09" w14:textId="77777777" w:rsidR="00D60930" w:rsidRPr="008936F4" w:rsidRDefault="00D60930" w:rsidP="008936F4">
      <w:pPr>
        <w:jc w:val="both"/>
        <w:rPr>
          <w:rFonts w:ascii="Times New Roman" w:hAnsi="Times New Roman" w:cs="Times New Roman"/>
          <w:lang w:val="en-US"/>
        </w:rPr>
      </w:pPr>
    </w:p>
    <w:p w14:paraId="1F072159"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PANZERA, Claudio. </w:t>
      </w:r>
      <w:r w:rsidRPr="008936F4">
        <w:rPr>
          <w:rFonts w:ascii="Times New Roman" w:hAnsi="Times New Roman" w:cs="Times New Roman"/>
          <w:bCs/>
        </w:rPr>
        <w:t xml:space="preserve">Interpretare manipolare combinare: una nuova prospettiva per lo studio delle decisioni della Corte costituzionale </w:t>
      </w:r>
      <w:r w:rsidRPr="008936F4">
        <w:rPr>
          <w:rFonts w:ascii="Times New Roman" w:hAnsi="Times New Roman" w:cs="Times New Roman"/>
        </w:rPr>
        <w:t>- Napoli : Edizioni scientifiche italiane, 2013.</w:t>
      </w:r>
    </w:p>
    <w:p w14:paraId="04FBCFDF" w14:textId="77777777" w:rsidR="00781C06" w:rsidRPr="008936F4" w:rsidRDefault="00781C06" w:rsidP="008936F4">
      <w:pPr>
        <w:jc w:val="both"/>
        <w:rPr>
          <w:rFonts w:ascii="Times New Roman" w:hAnsi="Times New Roman" w:cs="Times New Roman"/>
        </w:rPr>
      </w:pPr>
    </w:p>
    <w:p w14:paraId="6F972873"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PEGORARO, La Corte costituzionale e il diritto comparato nelle sentenze degli anni’80, in Quad. Cost.</w:t>
      </w:r>
    </w:p>
    <w:p w14:paraId="4B6243C7" w14:textId="77777777" w:rsidR="00781C06" w:rsidRPr="008936F4" w:rsidRDefault="00781C06" w:rsidP="008936F4">
      <w:pPr>
        <w:jc w:val="both"/>
        <w:rPr>
          <w:rFonts w:ascii="Times New Roman" w:hAnsi="Times New Roman" w:cs="Times New Roman"/>
        </w:rPr>
      </w:pPr>
    </w:p>
    <w:p w14:paraId="14F7AACF" w14:textId="77777777" w:rsidR="00D95C2F" w:rsidRPr="008936F4" w:rsidRDefault="00D95C2F" w:rsidP="008936F4">
      <w:pPr>
        <w:jc w:val="both"/>
        <w:rPr>
          <w:rFonts w:ascii="Times New Roman" w:hAnsi="Times New Roman" w:cs="Times New Roman"/>
          <w:color w:val="1A1718"/>
        </w:rPr>
      </w:pPr>
      <w:r w:rsidRPr="008936F4">
        <w:rPr>
          <w:rFonts w:ascii="Times New Roman" w:hAnsi="Times New Roman" w:cs="Times New Roman"/>
          <w:color w:val="1A1718"/>
        </w:rPr>
        <w:t xml:space="preserve">PELICIOLI, Angela Cristina. </w:t>
      </w:r>
      <w:r w:rsidRPr="008936F4">
        <w:rPr>
          <w:rFonts w:ascii="Times New Roman" w:hAnsi="Times New Roman" w:cs="Times New Roman"/>
          <w:bCs/>
          <w:color w:val="1A1718"/>
        </w:rPr>
        <w:t xml:space="preserve">A sentença normativa na jurisdição constitucional brasileira. </w:t>
      </w:r>
      <w:r w:rsidRPr="008936F4">
        <w:rPr>
          <w:rFonts w:ascii="Times New Roman" w:hAnsi="Times New Roman" w:cs="Times New Roman"/>
          <w:color w:val="1A1718"/>
        </w:rPr>
        <w:t>Anuario de Derecho Constitucional Latinoamericano. Año Xv, Montevideo, 2009.</w:t>
      </w:r>
    </w:p>
    <w:p w14:paraId="13CF08BF" w14:textId="77777777" w:rsidR="00781C06" w:rsidRPr="008936F4" w:rsidRDefault="00781C06" w:rsidP="008936F4">
      <w:pPr>
        <w:jc w:val="both"/>
        <w:rPr>
          <w:rFonts w:ascii="Times New Roman" w:hAnsi="Times New Roman" w:cs="Times New Roman"/>
          <w:color w:val="1A1718"/>
        </w:rPr>
      </w:pPr>
    </w:p>
    <w:p w14:paraId="7C607161"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PEREIRA DA SILVA, Jorge: Dever de Legislar e protecção jurisdictional contra omissões legislativas – Contributo para uma Teoria da Inconstitucionalidade por Omissão), Universidade Católica Editora, Lisboa, 2003.</w:t>
      </w:r>
    </w:p>
    <w:p w14:paraId="088F3B51" w14:textId="77777777" w:rsidR="00781C06" w:rsidRPr="008936F4" w:rsidRDefault="00781C06" w:rsidP="008936F4">
      <w:pPr>
        <w:jc w:val="both"/>
        <w:rPr>
          <w:rFonts w:ascii="Times New Roman" w:hAnsi="Times New Roman" w:cs="Times New Roman"/>
        </w:rPr>
      </w:pPr>
    </w:p>
    <w:p w14:paraId="1AEAA08F" w14:textId="77777777"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lang w:val="en-US"/>
        </w:rPr>
        <w:t xml:space="preserve">PERELMAN, Chaïm. </w:t>
      </w:r>
      <w:r w:rsidRPr="008936F4">
        <w:rPr>
          <w:rFonts w:ascii="Times New Roman" w:hAnsi="Times New Roman" w:cs="Times New Roman"/>
          <w:i/>
          <w:iCs/>
          <w:lang w:val="en-US"/>
        </w:rPr>
        <w:t>Lógica Jurídica</w:t>
      </w:r>
      <w:r w:rsidRPr="008936F4">
        <w:rPr>
          <w:rFonts w:ascii="Times New Roman" w:hAnsi="Times New Roman" w:cs="Times New Roman"/>
          <w:lang w:val="en-US"/>
        </w:rPr>
        <w:t xml:space="preserve">. </w:t>
      </w:r>
      <w:r w:rsidRPr="008936F4">
        <w:rPr>
          <w:rFonts w:ascii="Times New Roman" w:hAnsi="Times New Roman" w:cs="Times New Roman"/>
        </w:rPr>
        <w:t>Trad. Verginia K. Pupi, São Paulo: Martins Fontes, 1998.</w:t>
      </w:r>
    </w:p>
    <w:p w14:paraId="361E4D6A" w14:textId="77777777" w:rsidR="00D95C2F" w:rsidRPr="008936F4" w:rsidRDefault="00D95C2F" w:rsidP="008936F4">
      <w:pPr>
        <w:pStyle w:val="FootnoteText"/>
        <w:jc w:val="both"/>
        <w:rPr>
          <w:rFonts w:ascii="Times New Roman" w:hAnsi="Times New Roman" w:cs="Times New Roman"/>
        </w:rPr>
      </w:pPr>
    </w:p>
    <w:p w14:paraId="438CAF94" w14:textId="77777777" w:rsidR="00D95C2F" w:rsidRDefault="00D95C2F" w:rsidP="008936F4">
      <w:pPr>
        <w:jc w:val="both"/>
        <w:rPr>
          <w:rFonts w:ascii="Times New Roman" w:hAnsi="Times New Roman" w:cs="Times New Roman"/>
        </w:rPr>
      </w:pPr>
      <w:r w:rsidRPr="008936F4">
        <w:rPr>
          <w:rFonts w:ascii="Times New Roman" w:hAnsi="Times New Roman" w:cs="Times New Roman"/>
        </w:rPr>
        <w:t>PIOVESAN, Flávia. Proteção judicial contra omissões legislativas. 2. ed. São Paulo: Revista dos Tribunais, 2003. p. 134-182; SILVA, José Afonso da.Curso de Direito Constitucional Positivo.23.ed.</w:t>
      </w:r>
    </w:p>
    <w:p w14:paraId="2544EA47" w14:textId="77777777" w:rsidR="008936F4" w:rsidRDefault="008936F4" w:rsidP="008936F4">
      <w:pPr>
        <w:jc w:val="both"/>
        <w:rPr>
          <w:rFonts w:ascii="Times New Roman" w:hAnsi="Times New Roman" w:cs="Times New Roman"/>
        </w:rPr>
      </w:pPr>
    </w:p>
    <w:p w14:paraId="28A360D4" w14:textId="3C7F7174" w:rsidR="008936F4" w:rsidRPr="008936F4" w:rsidRDefault="008936F4" w:rsidP="008936F4">
      <w:pPr>
        <w:jc w:val="both"/>
        <w:rPr>
          <w:rFonts w:ascii="Times New Roman" w:hAnsi="Times New Roman" w:cs="Times New Roman"/>
        </w:rPr>
      </w:pPr>
      <w:r w:rsidRPr="008936F4">
        <w:rPr>
          <w:rFonts w:ascii="Times New Roman" w:hAnsi="Times New Roman" w:cs="Times New Roman"/>
        </w:rPr>
        <w:t xml:space="preserve">PIZZORUSSO, </w:t>
      </w:r>
      <w:r>
        <w:rPr>
          <w:rFonts w:ascii="Times New Roman" w:hAnsi="Times New Roman" w:cs="Times New Roman"/>
        </w:rPr>
        <w:t xml:space="preserve">A. </w:t>
      </w:r>
      <w:r w:rsidRPr="008936F4">
        <w:rPr>
          <w:rFonts w:ascii="Times New Roman" w:hAnsi="Times New Roman" w:cs="Times New Roman"/>
          <w:i/>
        </w:rPr>
        <w:t xml:space="preserve">La motivazione delle deciosini della Corte costituzionale: comandi o consigli?, </w:t>
      </w:r>
      <w:r w:rsidRPr="008936F4">
        <w:rPr>
          <w:rFonts w:ascii="Times New Roman" w:hAnsi="Times New Roman" w:cs="Times New Roman"/>
        </w:rPr>
        <w:t xml:space="preserve">in </w:t>
      </w:r>
      <w:r w:rsidRPr="008936F4">
        <w:rPr>
          <w:rFonts w:ascii="Times New Roman" w:hAnsi="Times New Roman" w:cs="Times New Roman"/>
          <w:i/>
        </w:rPr>
        <w:t xml:space="preserve">Riv. Trim. Dir. Pubbl., </w:t>
      </w:r>
      <w:r w:rsidRPr="008936F4">
        <w:rPr>
          <w:rFonts w:ascii="Times New Roman" w:hAnsi="Times New Roman" w:cs="Times New Roman"/>
        </w:rPr>
        <w:t>2/1963.</w:t>
      </w:r>
    </w:p>
    <w:p w14:paraId="79E3412E" w14:textId="77777777" w:rsidR="00781C06" w:rsidRDefault="00781C06" w:rsidP="008936F4">
      <w:pPr>
        <w:jc w:val="both"/>
        <w:rPr>
          <w:rFonts w:ascii="Times New Roman" w:hAnsi="Times New Roman" w:cs="Times New Roman"/>
        </w:rPr>
      </w:pPr>
    </w:p>
    <w:p w14:paraId="60E658BC" w14:textId="5C00D2C4" w:rsidR="008936F4" w:rsidRPr="008936F4" w:rsidRDefault="008936F4" w:rsidP="008936F4">
      <w:pPr>
        <w:jc w:val="both"/>
        <w:rPr>
          <w:rFonts w:ascii="Times New Roman" w:hAnsi="Times New Roman" w:cs="Times New Roman"/>
          <w:lang w:val="it-IT"/>
        </w:rPr>
      </w:pPr>
      <w:r w:rsidRPr="008936F4">
        <w:rPr>
          <w:rFonts w:ascii="Times New Roman" w:hAnsi="Times New Roman" w:cs="Times New Roman"/>
        </w:rPr>
        <w:t xml:space="preserve">PUGIOTTO, </w:t>
      </w:r>
      <w:r>
        <w:rPr>
          <w:rFonts w:ascii="Times New Roman" w:hAnsi="Times New Roman" w:cs="Times New Roman"/>
        </w:rPr>
        <w:t xml:space="preserve">A. </w:t>
      </w:r>
      <w:r w:rsidRPr="008936F4">
        <w:rPr>
          <w:rFonts w:ascii="Times New Roman" w:hAnsi="Times New Roman" w:cs="Times New Roman"/>
        </w:rPr>
        <w:t>S</w:t>
      </w:r>
      <w:r w:rsidRPr="008936F4">
        <w:rPr>
          <w:rFonts w:ascii="Times New Roman" w:hAnsi="Times New Roman" w:cs="Times New Roman"/>
          <w:lang w:val="it-IT"/>
        </w:rPr>
        <w:t>indacato di costituzionalità e &lt;&lt;diritto vivente&gt;&gt;. Genesi, uso, implicazioni, Milano, 1994.</w:t>
      </w:r>
    </w:p>
    <w:p w14:paraId="53F45ED1" w14:textId="77777777" w:rsidR="008936F4" w:rsidRPr="008936F4" w:rsidRDefault="008936F4" w:rsidP="008936F4">
      <w:pPr>
        <w:jc w:val="both"/>
        <w:rPr>
          <w:rFonts w:ascii="Times New Roman" w:hAnsi="Times New Roman" w:cs="Times New Roman"/>
        </w:rPr>
      </w:pPr>
    </w:p>
    <w:p w14:paraId="073892F7"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PULIDO, Carlos Bernal. A fundamentalidade dos direitos fundamentais, </w:t>
      </w:r>
      <w:r w:rsidRPr="008936F4">
        <w:rPr>
          <w:rFonts w:ascii="Times New Roman" w:hAnsi="Times New Roman" w:cs="Times New Roman"/>
          <w:i/>
        </w:rPr>
        <w:t xml:space="preserve">in </w:t>
      </w:r>
      <w:r w:rsidRPr="008936F4">
        <w:rPr>
          <w:rFonts w:ascii="Times New Roman" w:hAnsi="Times New Roman" w:cs="Times New Roman"/>
        </w:rPr>
        <w:t>Tratado de direito constitucional, volume I: constituição, política e sociedade. Coord. Felipe Dutra Asensi, Daniel Giotti de Paula. 1</w:t>
      </w:r>
      <w:r w:rsidRPr="008936F4">
        <w:rPr>
          <w:rFonts w:ascii="Times New Roman" w:hAnsi="Times New Roman" w:cs="Times New Roman"/>
          <w:vertAlign w:val="superscript"/>
        </w:rPr>
        <w:t>a</w:t>
      </w:r>
      <w:r w:rsidRPr="008936F4">
        <w:rPr>
          <w:rFonts w:ascii="Times New Roman" w:hAnsi="Times New Roman" w:cs="Times New Roman"/>
        </w:rPr>
        <w:t xml:space="preserve"> ed – Rio de Janeiro: Elsevier, 2014.</w:t>
      </w:r>
    </w:p>
    <w:p w14:paraId="1E4868BD" w14:textId="77777777" w:rsidR="00781C06" w:rsidRPr="008936F4" w:rsidRDefault="00781C06" w:rsidP="008936F4">
      <w:pPr>
        <w:jc w:val="both"/>
        <w:rPr>
          <w:rFonts w:ascii="Times New Roman" w:hAnsi="Times New Roman" w:cs="Times New Roman"/>
        </w:rPr>
      </w:pPr>
    </w:p>
    <w:p w14:paraId="206ACB2D"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R. PINARDI, </w:t>
      </w:r>
      <w:r w:rsidRPr="008936F4">
        <w:rPr>
          <w:rFonts w:ascii="Times New Roman" w:hAnsi="Times New Roman" w:cs="Times New Roman"/>
          <w:i/>
        </w:rPr>
        <w:t xml:space="preserve">La Corte, i giudici ed il legislatore, </w:t>
      </w:r>
      <w:r w:rsidRPr="008936F4">
        <w:rPr>
          <w:rFonts w:ascii="Times New Roman" w:hAnsi="Times New Roman" w:cs="Times New Roman"/>
        </w:rPr>
        <w:t>Milano, 1993.</w:t>
      </w:r>
    </w:p>
    <w:p w14:paraId="3C012EBA" w14:textId="3911BAEF" w:rsidR="00D95C2F" w:rsidRPr="008936F4" w:rsidRDefault="00D95C2F" w:rsidP="008936F4">
      <w:pPr>
        <w:jc w:val="both"/>
        <w:rPr>
          <w:rFonts w:ascii="Times New Roman" w:hAnsi="Times New Roman" w:cs="Times New Roman"/>
        </w:rPr>
      </w:pPr>
      <w:r w:rsidRPr="008936F4">
        <w:rPr>
          <w:rFonts w:ascii="Times New Roman" w:hAnsi="Times New Roman" w:cs="Times New Roman"/>
        </w:rPr>
        <w:t>__</w:t>
      </w:r>
      <w:r w:rsidR="00E667D9" w:rsidRPr="008936F4">
        <w:rPr>
          <w:rFonts w:ascii="Times New Roman" w:hAnsi="Times New Roman" w:cs="Times New Roman"/>
        </w:rPr>
        <w:t>_______</w:t>
      </w:r>
      <w:r w:rsidRPr="008936F4">
        <w:rPr>
          <w:rFonts w:ascii="Times New Roman" w:hAnsi="Times New Roman" w:cs="Times New Roman"/>
        </w:rPr>
        <w:t>__. L’ horror vacui nel giudizio sulle leggi. Prassi e tecniche decisionali utilizzate dalla Corte costituzionale allo scopo di ovviare all'inerzia del legislatore, Milano, 2007.</w:t>
      </w:r>
    </w:p>
    <w:p w14:paraId="783D28F4" w14:textId="77777777" w:rsidR="00E667D9" w:rsidRPr="008936F4" w:rsidRDefault="00E667D9" w:rsidP="008936F4">
      <w:pPr>
        <w:pStyle w:val="FootnoteText"/>
        <w:jc w:val="both"/>
        <w:rPr>
          <w:rFonts w:ascii="Times New Roman" w:hAnsi="Times New Roman" w:cs="Times New Roman"/>
        </w:rPr>
      </w:pPr>
    </w:p>
    <w:p w14:paraId="146A63F3" w14:textId="77777777"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 xml:space="preserve">RAMOS TAVARES, André: </w:t>
      </w:r>
      <w:r w:rsidRPr="008936F4">
        <w:rPr>
          <w:rFonts w:ascii="Times New Roman" w:hAnsi="Times New Roman" w:cs="Times New Roman"/>
          <w:i/>
        </w:rPr>
        <w:t>Curso de Direito Constitucional</w:t>
      </w:r>
      <w:r w:rsidRPr="008936F4">
        <w:rPr>
          <w:rFonts w:ascii="Times New Roman" w:hAnsi="Times New Roman" w:cs="Times New Roman"/>
        </w:rPr>
        <w:t>. Editora Saraiva, 5 ed., São Paulo, 2007.</w:t>
      </w:r>
    </w:p>
    <w:p w14:paraId="5089149A" w14:textId="77777777" w:rsidR="00D95C2F" w:rsidRPr="008936F4" w:rsidRDefault="00D95C2F" w:rsidP="008936F4">
      <w:pPr>
        <w:jc w:val="both"/>
        <w:rPr>
          <w:rFonts w:ascii="Times New Roman" w:hAnsi="Times New Roman" w:cs="Times New Roman"/>
        </w:rPr>
      </w:pPr>
    </w:p>
    <w:p w14:paraId="35E8420B"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REVORIO, Díaz F. J. </w:t>
      </w:r>
      <w:r w:rsidRPr="008936F4">
        <w:rPr>
          <w:rFonts w:ascii="Times New Roman" w:hAnsi="Times New Roman" w:cs="Times New Roman"/>
          <w:i/>
        </w:rPr>
        <w:t xml:space="preserve">Las sentencias interpretativas del Tribunal Constitucional: Significado, tipologia, efectos y legitimidad. Análisis especial de las sentencias aditivas, </w:t>
      </w:r>
      <w:r w:rsidRPr="008936F4">
        <w:rPr>
          <w:rFonts w:ascii="Times New Roman" w:hAnsi="Times New Roman" w:cs="Times New Roman"/>
        </w:rPr>
        <w:t xml:space="preserve">1. Ed., Valladolid: Editorial Lex Nova, 2001. </w:t>
      </w:r>
    </w:p>
    <w:p w14:paraId="5D591971" w14:textId="77777777" w:rsidR="00E667D9" w:rsidRPr="008936F4" w:rsidRDefault="00E667D9" w:rsidP="008936F4">
      <w:pPr>
        <w:jc w:val="both"/>
        <w:rPr>
          <w:rFonts w:ascii="Times New Roman" w:hAnsi="Times New Roman" w:cs="Times New Roman"/>
        </w:rPr>
      </w:pPr>
    </w:p>
    <w:p w14:paraId="218BCAF7"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ROBLEDO SILVA, Paula. Aportes fundamentales de la jurisprudencia de la Corte Constitucional Colombiana tras dieciocho años de existencia. In: Anuario iberoamericano de justicia constitucional, 2009, v. 13.</w:t>
      </w:r>
    </w:p>
    <w:p w14:paraId="2E23F4A6" w14:textId="77777777" w:rsidR="00E667D9" w:rsidRPr="008936F4" w:rsidRDefault="00E667D9" w:rsidP="008936F4">
      <w:pPr>
        <w:jc w:val="both"/>
        <w:rPr>
          <w:rFonts w:ascii="Times New Roman" w:hAnsi="Times New Roman" w:cs="Times New Roman"/>
        </w:rPr>
      </w:pPr>
    </w:p>
    <w:p w14:paraId="0AF63888"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RODRIGUES, Luís Fernando Matricardi. “O STF às voltas com a “navalha de Ockham”: uma proibição de insuficiência como controle de proporcionalidade das omissões?”, in: Adriana Vojvodic, Henrique Pinto, Paula Gorzoni e Rodrigo P. de Souza, Jurisdição Constitucional no Brasil, São Paulo: Malheiros, 2012.</w:t>
      </w:r>
    </w:p>
    <w:p w14:paraId="346D3D2D" w14:textId="77777777" w:rsidR="00E667D9" w:rsidRPr="008936F4" w:rsidRDefault="00E667D9" w:rsidP="008936F4">
      <w:pPr>
        <w:jc w:val="both"/>
        <w:rPr>
          <w:rFonts w:ascii="Times New Roman" w:hAnsi="Times New Roman" w:cs="Times New Roman"/>
        </w:rPr>
      </w:pPr>
    </w:p>
    <w:p w14:paraId="22E361DF"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RODRÍGUEZ-PATRÓN, Patricia, </w:t>
      </w:r>
      <w:r w:rsidRPr="008936F4">
        <w:rPr>
          <w:rFonts w:ascii="Times New Roman" w:hAnsi="Times New Roman" w:cs="Times New Roman"/>
          <w:i/>
          <w:iCs/>
        </w:rPr>
        <w:t>La “autonomía procesal” del Tribunal Constitucional</w:t>
      </w:r>
      <w:r w:rsidRPr="008936F4">
        <w:rPr>
          <w:rFonts w:ascii="Times New Roman" w:hAnsi="Times New Roman" w:cs="Times New Roman"/>
        </w:rPr>
        <w:t>, Madrid, Civitas, 2003.</w:t>
      </w:r>
    </w:p>
    <w:p w14:paraId="5DD0BC04" w14:textId="77777777" w:rsidR="00E667D9" w:rsidRPr="008936F4" w:rsidRDefault="00E667D9" w:rsidP="008936F4">
      <w:pPr>
        <w:jc w:val="both"/>
        <w:rPr>
          <w:rFonts w:ascii="Times New Roman" w:hAnsi="Times New Roman" w:cs="Times New Roman"/>
        </w:rPr>
      </w:pPr>
    </w:p>
    <w:p w14:paraId="082E5ECA"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RUFINO DO VALE, André. Mandado de Injunção: comentários ao projeto de regulamentação in Mandado de Injunção, Estudos sobre sua regulamentação, org. MENDES, Gilmar, VALE, André Rufino do, QUINTAS, Fábio Lima. São Paulo: Saraiva, 2013.</w:t>
      </w:r>
    </w:p>
    <w:p w14:paraId="2BC9C909" w14:textId="77777777" w:rsidR="00E667D9" w:rsidRPr="008936F4" w:rsidRDefault="00E667D9" w:rsidP="008936F4">
      <w:pPr>
        <w:jc w:val="both"/>
        <w:rPr>
          <w:rFonts w:ascii="Times New Roman" w:hAnsi="Times New Roman" w:cs="Times New Roman"/>
        </w:rPr>
      </w:pPr>
    </w:p>
    <w:p w14:paraId="75F71664"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SÁ, Fátima. “As sentenças intermédias da justiça constitucional”. Lisboa: AAFDL, 2009. </w:t>
      </w:r>
    </w:p>
    <w:p w14:paraId="7732211A" w14:textId="77777777" w:rsidR="00E667D9" w:rsidRPr="008936F4" w:rsidRDefault="00E667D9" w:rsidP="008936F4">
      <w:pPr>
        <w:jc w:val="both"/>
        <w:rPr>
          <w:rFonts w:ascii="Times New Roman" w:hAnsi="Times New Roman" w:cs="Times New Roman"/>
        </w:rPr>
      </w:pPr>
    </w:p>
    <w:p w14:paraId="2322DE36" w14:textId="2A224A80" w:rsidR="00D95C2F" w:rsidRPr="008936F4" w:rsidRDefault="00D95C2F" w:rsidP="008936F4">
      <w:pPr>
        <w:jc w:val="both"/>
        <w:rPr>
          <w:rFonts w:ascii="Times New Roman" w:hAnsi="Times New Roman" w:cs="Times New Roman"/>
          <w:lang w:val="en-US"/>
        </w:rPr>
      </w:pPr>
      <w:r w:rsidRPr="008936F4">
        <w:rPr>
          <w:rFonts w:ascii="Times New Roman" w:hAnsi="Times New Roman" w:cs="Times New Roman"/>
        </w:rPr>
        <w:t xml:space="preserve">SALDANHA, Jânia Maria Lopes e BOLZAN DE MORAIS, Jose Luis. A “Justiça” da Cosmopolitização e a Cosmopolitização da Justiça. In: Novo constitucionalismo latino-americano : o debate sobre novos sistemas de justiça, ativismo judicial e formação de juízes. Jose Luis Bolzan de Morais, Flaviane de Magalhães Barros, (coordenadores). </w:t>
      </w:r>
      <w:r w:rsidR="00E667D9" w:rsidRPr="008936F4">
        <w:rPr>
          <w:rFonts w:ascii="Times New Roman" w:hAnsi="Times New Roman" w:cs="Times New Roman"/>
          <w:lang w:val="en-US"/>
        </w:rPr>
        <w:t>Belo Horizonte</w:t>
      </w:r>
      <w:r w:rsidRPr="008936F4">
        <w:rPr>
          <w:rFonts w:ascii="Times New Roman" w:hAnsi="Times New Roman" w:cs="Times New Roman"/>
          <w:lang w:val="en-US"/>
        </w:rPr>
        <w:t>: Arraes, 2014.</w:t>
      </w:r>
    </w:p>
    <w:p w14:paraId="0090E5C6" w14:textId="77777777" w:rsidR="00E667D9" w:rsidRPr="008936F4" w:rsidRDefault="00E667D9" w:rsidP="008936F4">
      <w:pPr>
        <w:jc w:val="both"/>
        <w:rPr>
          <w:rFonts w:ascii="Times New Roman" w:hAnsi="Times New Roman" w:cs="Times New Roman"/>
          <w:lang w:val="en-US"/>
        </w:rPr>
      </w:pPr>
    </w:p>
    <w:p w14:paraId="0BB3760B"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SAMPAIO. José Adércio Leite. As sentenças intermediárias de constitucionalidade e o mito do </w:t>
      </w:r>
      <w:r w:rsidRPr="008936F4">
        <w:rPr>
          <w:rFonts w:ascii="Times New Roman" w:hAnsi="Times New Roman" w:cs="Times New Roman"/>
          <w:i/>
          <w:iCs/>
        </w:rPr>
        <w:t xml:space="preserve">Hermenêutica e Jurisdição Constitucional. </w:t>
      </w:r>
      <w:r w:rsidRPr="008936F4">
        <w:rPr>
          <w:rFonts w:ascii="Times New Roman" w:hAnsi="Times New Roman" w:cs="Times New Roman"/>
        </w:rPr>
        <w:t>Belo Horizonte: Del Rey, 2001.</w:t>
      </w:r>
    </w:p>
    <w:p w14:paraId="51CB852A" w14:textId="77777777" w:rsidR="00E667D9" w:rsidRPr="008936F4" w:rsidRDefault="00E667D9" w:rsidP="008936F4">
      <w:pPr>
        <w:jc w:val="both"/>
        <w:rPr>
          <w:rFonts w:ascii="Times New Roman" w:hAnsi="Times New Roman" w:cs="Times New Roman"/>
        </w:rPr>
      </w:pPr>
    </w:p>
    <w:p w14:paraId="7EC42EDA" w14:textId="77777777" w:rsidR="00D95C2F" w:rsidRPr="008936F4" w:rsidRDefault="00D95C2F" w:rsidP="008936F4">
      <w:pPr>
        <w:pStyle w:val="FootnoteText"/>
        <w:jc w:val="both"/>
        <w:rPr>
          <w:rFonts w:ascii="Times New Roman" w:hAnsi="Times New Roman" w:cs="Times New Roman"/>
          <w:lang w:val="es-ES_tradnl"/>
        </w:rPr>
      </w:pPr>
      <w:r w:rsidRPr="008936F4">
        <w:rPr>
          <w:rFonts w:ascii="Times New Roman" w:hAnsi="Times New Roman" w:cs="Times New Roman"/>
        </w:rPr>
        <w:t xml:space="preserve">SÁNCHEZ, Acosta, </w:t>
      </w:r>
      <w:r w:rsidRPr="008936F4">
        <w:rPr>
          <w:rFonts w:ascii="Times New Roman" w:hAnsi="Times New Roman" w:cs="Times New Roman"/>
          <w:lang w:val="es-ES_tradnl"/>
        </w:rPr>
        <w:t>Formación de la Constitución y Jurisdicción Constitucional: Fundamentos de la Democracia Constitucional, Madrid: Tecnos, 1998.</w:t>
      </w:r>
    </w:p>
    <w:p w14:paraId="07C08ADB" w14:textId="77777777" w:rsidR="00E667D9" w:rsidRPr="008936F4" w:rsidRDefault="00E667D9" w:rsidP="008936F4">
      <w:pPr>
        <w:pStyle w:val="FootnoteText"/>
        <w:jc w:val="both"/>
        <w:rPr>
          <w:rFonts w:ascii="Times New Roman" w:hAnsi="Times New Roman" w:cs="Times New Roman"/>
        </w:rPr>
      </w:pPr>
    </w:p>
    <w:p w14:paraId="47465D80" w14:textId="303DCBE2" w:rsidR="00D95C2F" w:rsidRPr="008936F4" w:rsidRDefault="00E667D9" w:rsidP="008936F4">
      <w:pPr>
        <w:jc w:val="both"/>
        <w:rPr>
          <w:rFonts w:ascii="Times New Roman" w:hAnsi="Times New Roman" w:cs="Times New Roman"/>
          <w:i/>
        </w:rPr>
      </w:pPr>
      <w:r w:rsidRPr="008936F4">
        <w:rPr>
          <w:rFonts w:ascii="Times New Roman" w:hAnsi="Times New Roman" w:cs="Times New Roman"/>
        </w:rPr>
        <w:t>SARLET</w:t>
      </w:r>
      <w:r w:rsidR="00D95C2F" w:rsidRPr="008936F4">
        <w:rPr>
          <w:rFonts w:ascii="Times New Roman" w:hAnsi="Times New Roman" w:cs="Times New Roman"/>
        </w:rPr>
        <w:t>, Ingo Wolfgang. Constituição e proporcionalidade: o direito penal e os direitos fundamentais entre a proibição de excesso e de insuficiência. Revista da Ajuris, ano XXXII, nº 98, junho/2005.</w:t>
      </w:r>
    </w:p>
    <w:p w14:paraId="717DDE86" w14:textId="03F264B1" w:rsidR="00D95C2F" w:rsidRPr="008936F4" w:rsidRDefault="00E667D9" w:rsidP="008936F4">
      <w:pPr>
        <w:jc w:val="both"/>
        <w:rPr>
          <w:rFonts w:ascii="Times New Roman" w:hAnsi="Times New Roman" w:cs="Times New Roman"/>
        </w:rPr>
      </w:pPr>
      <w:r w:rsidRPr="008936F4">
        <w:rPr>
          <w:rFonts w:ascii="Times New Roman" w:hAnsi="Times New Roman" w:cs="Times New Roman"/>
          <w:i/>
        </w:rPr>
        <w:t xml:space="preserve">_____________________. </w:t>
      </w:r>
      <w:r w:rsidR="00D95C2F" w:rsidRPr="008936F4">
        <w:rPr>
          <w:rFonts w:ascii="Times New Roman" w:hAnsi="Times New Roman" w:cs="Times New Roman"/>
          <w:i/>
          <w:iCs/>
        </w:rPr>
        <w:t xml:space="preserve">A Eficácia dos Direitos Fundamentais. </w:t>
      </w:r>
      <w:r w:rsidR="00D95C2F" w:rsidRPr="008936F4">
        <w:rPr>
          <w:rFonts w:ascii="Times New Roman" w:hAnsi="Times New Roman" w:cs="Times New Roman"/>
        </w:rPr>
        <w:t>10. edição. Porto Alegre: Livraria do Advogado, 2009.</w:t>
      </w:r>
    </w:p>
    <w:p w14:paraId="050D8158" w14:textId="77777777" w:rsidR="00E667D9" w:rsidRPr="008936F4" w:rsidRDefault="00E667D9" w:rsidP="008936F4">
      <w:pPr>
        <w:jc w:val="both"/>
        <w:rPr>
          <w:rFonts w:ascii="Times New Roman" w:hAnsi="Times New Roman" w:cs="Times New Roman"/>
        </w:rPr>
      </w:pPr>
    </w:p>
    <w:p w14:paraId="04CEB185"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SARMENTO, Daniel, Fábio Rodrigues Gomes. A eficácia dos direitos fundamentais nas relações entre particulares : o caso das relações de trabalho. In: Revista do Tribunal Superior do Trabalho, v. 77, n. 4, p. 60-101, out./dez. 2011. </w:t>
      </w:r>
    </w:p>
    <w:p w14:paraId="7227B26E" w14:textId="77777777" w:rsidR="00E667D9" w:rsidRPr="008936F4" w:rsidRDefault="00E667D9" w:rsidP="008936F4">
      <w:pPr>
        <w:jc w:val="both"/>
        <w:rPr>
          <w:rFonts w:ascii="Times New Roman" w:hAnsi="Times New Roman" w:cs="Times New Roman"/>
        </w:rPr>
      </w:pPr>
    </w:p>
    <w:p w14:paraId="087CF218" w14:textId="77777777"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 xml:space="preserve">SARMENTO, Daniel. A Dimensão Objetiva dos Direitos Fundamentais: Fragmentos de uma Teoria. In </w:t>
      </w:r>
      <w:r w:rsidRPr="008936F4">
        <w:rPr>
          <w:rFonts w:ascii="Times New Roman" w:hAnsi="Times New Roman" w:cs="Times New Roman"/>
          <w:i/>
          <w:iCs/>
        </w:rPr>
        <w:t xml:space="preserve">Revista de Direito da Associação dos Procuradores do Novo Estado do Rio de Janeiro, vol. XII – Direitos Fundamentais: 297/332. </w:t>
      </w:r>
      <w:r w:rsidRPr="008936F4">
        <w:rPr>
          <w:rFonts w:ascii="Times New Roman" w:hAnsi="Times New Roman" w:cs="Times New Roman"/>
        </w:rPr>
        <w:t>Rio de Janeiro: Lumen Juris, 2003</w:t>
      </w:r>
    </w:p>
    <w:p w14:paraId="3C602DBA" w14:textId="77777777" w:rsidR="00D95C2F" w:rsidRPr="008936F4" w:rsidRDefault="00D95C2F" w:rsidP="008936F4">
      <w:pPr>
        <w:pStyle w:val="FootnoteText"/>
        <w:jc w:val="both"/>
        <w:rPr>
          <w:rFonts w:ascii="Times New Roman" w:hAnsi="Times New Roman" w:cs="Times New Roman"/>
        </w:rPr>
      </w:pPr>
    </w:p>
    <w:p w14:paraId="50C71C73" w14:textId="77F51F44"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__</w:t>
      </w:r>
      <w:r w:rsidR="00E667D9" w:rsidRPr="008936F4">
        <w:rPr>
          <w:rFonts w:ascii="Times New Roman" w:hAnsi="Times New Roman" w:cs="Times New Roman"/>
        </w:rPr>
        <w:t>_____________</w:t>
      </w:r>
      <w:r w:rsidRPr="008936F4">
        <w:rPr>
          <w:rFonts w:ascii="Times New Roman" w:hAnsi="Times New Roman" w:cs="Times New Roman"/>
        </w:rPr>
        <w:t>__. O neoconstitucionalismo no brasil: riscos e possibibilidades. In: LEITE, George Salomão; SARLETE, Ingo Wolf Gang (org.). Direitos Fundamentais e Estado Constitucional. Estudos em homenagem AJ.J. Gomes Canotilho. Op. Cit.</w:t>
      </w:r>
    </w:p>
    <w:p w14:paraId="019B467E" w14:textId="77777777" w:rsidR="00D95C2F" w:rsidRPr="008936F4" w:rsidRDefault="00D95C2F" w:rsidP="008936F4">
      <w:pPr>
        <w:pStyle w:val="FootnoteText"/>
        <w:jc w:val="both"/>
        <w:rPr>
          <w:rFonts w:ascii="Times New Roman" w:hAnsi="Times New Roman" w:cs="Times New Roman"/>
        </w:rPr>
      </w:pPr>
    </w:p>
    <w:p w14:paraId="2AEAD2BE" w14:textId="10BD4CF4" w:rsidR="006566CB" w:rsidRPr="008936F4" w:rsidRDefault="006566CB" w:rsidP="008936F4">
      <w:pPr>
        <w:jc w:val="both"/>
        <w:rPr>
          <w:rFonts w:ascii="Times New Roman" w:hAnsi="Times New Roman" w:cs="Times New Roman"/>
          <w:lang w:val="it-IT"/>
        </w:rPr>
      </w:pPr>
      <w:r w:rsidRPr="008936F4">
        <w:rPr>
          <w:rFonts w:ascii="Times New Roman" w:hAnsi="Times New Roman" w:cs="Times New Roman"/>
        </w:rPr>
        <w:t>SCIARABBA, v. (</w:t>
      </w:r>
      <w:r w:rsidRPr="008936F4">
        <w:rPr>
          <w:rFonts w:ascii="Times New Roman" w:hAnsi="Times New Roman" w:cs="Times New Roman"/>
          <w:lang w:val="it-IT"/>
        </w:rPr>
        <w:t>L’interpretazione conforme tra sindacato (su ‘norme’) e ipotesi di ‘graduazione della costituzionalità: spunti di riflessione, in I principi generali del processo comune ed i loro adattamenti alle esperienze della giustizia costituzionale, atti del convegno annuale dell’Associazione Gruppo di Pisa svoltosi a Siena l’8 e il 9 giugno 2007 a cura di E. Bindi – M. Perini – A. Pisaneschi, Torino, 2008.</w:t>
      </w:r>
    </w:p>
    <w:p w14:paraId="6472C016" w14:textId="77777777" w:rsidR="006566CB" w:rsidRPr="008936F4" w:rsidRDefault="006566CB" w:rsidP="008936F4">
      <w:pPr>
        <w:jc w:val="both"/>
        <w:rPr>
          <w:rFonts w:ascii="Times New Roman" w:hAnsi="Times New Roman" w:cs="Times New Roman"/>
          <w:lang w:val="it-IT"/>
        </w:rPr>
      </w:pPr>
    </w:p>
    <w:p w14:paraId="306E73DB" w14:textId="77777777" w:rsidR="006566CB" w:rsidRPr="008936F4" w:rsidRDefault="006566CB" w:rsidP="008936F4">
      <w:pPr>
        <w:jc w:val="both"/>
        <w:rPr>
          <w:rFonts w:ascii="Times New Roman" w:hAnsi="Times New Roman" w:cs="Times New Roman"/>
          <w:lang w:val="en-US"/>
        </w:rPr>
      </w:pPr>
      <w:r w:rsidRPr="008936F4">
        <w:rPr>
          <w:rFonts w:ascii="Times New Roman" w:hAnsi="Times New Roman" w:cs="Times New Roman"/>
          <w:lang w:val="en-US"/>
        </w:rPr>
        <w:t xml:space="preserve">SCHMITT, Carl. </w:t>
      </w:r>
      <w:r w:rsidRPr="008936F4">
        <w:rPr>
          <w:rFonts w:ascii="Times New Roman" w:hAnsi="Times New Roman" w:cs="Times New Roman"/>
          <w:i/>
          <w:lang w:val="en-US"/>
        </w:rPr>
        <w:t>Political theology</w:t>
      </w:r>
      <w:r w:rsidRPr="008936F4">
        <w:rPr>
          <w:rFonts w:ascii="Times New Roman" w:hAnsi="Times New Roman" w:cs="Times New Roman"/>
          <w:lang w:val="en-US"/>
        </w:rPr>
        <w:t xml:space="preserve">: four chapters on the concept of sovereignty. Trad. George Schwab. Cambridge, Mass.; London: The MIT Press, 1988. </w:t>
      </w:r>
    </w:p>
    <w:p w14:paraId="5CD9CF19" w14:textId="77777777" w:rsidR="006566CB" w:rsidRPr="008936F4" w:rsidRDefault="006566CB" w:rsidP="008936F4">
      <w:pPr>
        <w:jc w:val="both"/>
        <w:rPr>
          <w:rFonts w:ascii="Times New Roman" w:hAnsi="Times New Roman" w:cs="Times New Roman"/>
          <w:color w:val="141414"/>
        </w:rPr>
      </w:pPr>
    </w:p>
    <w:p w14:paraId="42EF9AD3" w14:textId="386570FB" w:rsidR="00D95C2F" w:rsidRPr="008936F4" w:rsidRDefault="008936F4" w:rsidP="008936F4">
      <w:pPr>
        <w:jc w:val="both"/>
        <w:rPr>
          <w:rFonts w:ascii="Times New Roman" w:hAnsi="Times New Roman" w:cs="Times New Roman"/>
          <w:color w:val="141414"/>
        </w:rPr>
      </w:pPr>
      <w:r w:rsidRPr="008936F4">
        <w:rPr>
          <w:rFonts w:ascii="Times New Roman" w:hAnsi="Times New Roman" w:cs="Times New Roman"/>
          <w:color w:val="141414"/>
        </w:rPr>
        <w:t>SEGADO, Francisco Fernández</w:t>
      </w:r>
      <w:r w:rsidR="00D95C2F" w:rsidRPr="008936F4">
        <w:rPr>
          <w:rFonts w:ascii="Times New Roman" w:hAnsi="Times New Roman" w:cs="Times New Roman"/>
          <w:color w:val="141414"/>
        </w:rPr>
        <w:t xml:space="preserve">. </w:t>
      </w:r>
      <w:r w:rsidR="00D95C2F" w:rsidRPr="008936F4">
        <w:rPr>
          <w:rFonts w:ascii="Times New Roman" w:hAnsi="Times New Roman" w:cs="Times New Roman"/>
          <w:bCs/>
          <w:color w:val="141414"/>
        </w:rPr>
        <w:t>La Justicia Constitucional</w:t>
      </w:r>
      <w:r w:rsidR="00D95C2F" w:rsidRPr="008936F4">
        <w:rPr>
          <w:rFonts w:ascii="Times New Roman" w:hAnsi="Times New Roman" w:cs="Times New Roman"/>
          <w:color w:val="141414"/>
        </w:rPr>
        <w:t xml:space="preserve">: una visión de derecho comparado. Tomo I (Los sistemas de Justicia Constitucional, las ‘dissentig opinions’ el control de las omisiones legislativas, el control de ‘comunitariedad’). Madrid: Dykinson-Constitucional, 2009. </w:t>
      </w:r>
    </w:p>
    <w:p w14:paraId="31FDC9E9" w14:textId="57A2EA7C" w:rsidR="008936F4" w:rsidRPr="008936F4" w:rsidRDefault="008936F4" w:rsidP="008936F4">
      <w:pPr>
        <w:jc w:val="both"/>
        <w:rPr>
          <w:rFonts w:ascii="Times New Roman" w:hAnsi="Times New Roman" w:cs="Times New Roman"/>
        </w:rPr>
      </w:pPr>
      <w:r w:rsidRPr="008936F4">
        <w:rPr>
          <w:rFonts w:ascii="Times New Roman" w:hAnsi="Times New Roman" w:cs="Times New Roman"/>
        </w:rPr>
        <w:t xml:space="preserve">____________________________. El Tribunal Constitucional español como legislador positivo. Disponível no endereço eletrônico </w:t>
      </w:r>
      <w:hyperlink r:id="rId15" w:history="1">
        <w:r w:rsidRPr="008936F4">
          <w:rPr>
            <w:rStyle w:val="Hyperlink"/>
            <w:rFonts w:ascii="Times New Roman" w:hAnsi="Times New Roman" w:cs="Times New Roman"/>
            <w:color w:val="auto"/>
            <w:u w:val="none"/>
          </w:rPr>
          <w:t>http://www.revistasconstitucionales.unam.mx/pdf/1/art/art2.pdf</w:t>
        </w:r>
      </w:hyperlink>
      <w:r w:rsidRPr="008936F4">
        <w:rPr>
          <w:rFonts w:ascii="Times New Roman" w:hAnsi="Times New Roman" w:cs="Times New Roman"/>
        </w:rPr>
        <w:t>, acesso em 30.03.2014.</w:t>
      </w:r>
    </w:p>
    <w:p w14:paraId="74AE396C" w14:textId="77777777" w:rsidR="00E667D9" w:rsidRPr="008936F4" w:rsidRDefault="00E667D9" w:rsidP="008936F4">
      <w:pPr>
        <w:jc w:val="both"/>
        <w:rPr>
          <w:rFonts w:ascii="Times New Roman" w:hAnsi="Times New Roman" w:cs="Times New Roman"/>
          <w:color w:val="141414"/>
        </w:rPr>
      </w:pPr>
    </w:p>
    <w:p w14:paraId="7D135C54" w14:textId="77777777" w:rsidR="00D95C2F" w:rsidRPr="008936F4" w:rsidRDefault="00D95C2F" w:rsidP="008936F4">
      <w:pPr>
        <w:jc w:val="both"/>
        <w:rPr>
          <w:rFonts w:ascii="Times New Roman" w:hAnsi="Times New Roman" w:cs="Times New Roman"/>
          <w:color w:val="141414"/>
        </w:rPr>
      </w:pPr>
      <w:r w:rsidRPr="008936F4">
        <w:rPr>
          <w:rFonts w:ascii="Times New Roman" w:hAnsi="Times New Roman" w:cs="Times New Roman"/>
          <w:color w:val="141414"/>
        </w:rPr>
        <w:t>SERGIO, Fernando Moro</w:t>
      </w:r>
      <w:r w:rsidRPr="008936F4">
        <w:rPr>
          <w:rFonts w:ascii="Times New Roman" w:hAnsi="Times New Roman" w:cs="Times New Roman"/>
          <w:bCs/>
          <w:color w:val="141414"/>
        </w:rPr>
        <w:t>, Jurisdição Constitucional como Democracia,</w:t>
      </w:r>
      <w:r w:rsidRPr="008936F4">
        <w:rPr>
          <w:rFonts w:ascii="Times New Roman" w:hAnsi="Times New Roman" w:cs="Times New Roman"/>
          <w:color w:val="141414"/>
        </w:rPr>
        <w:t xml:space="preserve"> 2004, Revista dos Tribunais.</w:t>
      </w:r>
    </w:p>
    <w:p w14:paraId="5ADDCC29" w14:textId="77777777" w:rsidR="00E667D9" w:rsidRPr="008936F4" w:rsidRDefault="00E667D9" w:rsidP="008936F4">
      <w:pPr>
        <w:jc w:val="both"/>
        <w:rPr>
          <w:rFonts w:ascii="Times New Roman" w:hAnsi="Times New Roman" w:cs="Times New Roman"/>
          <w:color w:val="141414"/>
        </w:rPr>
      </w:pPr>
    </w:p>
    <w:p w14:paraId="5FB8028B" w14:textId="1B761F95" w:rsidR="00D95C2F" w:rsidRPr="008936F4" w:rsidRDefault="006566CB" w:rsidP="008936F4">
      <w:pPr>
        <w:jc w:val="both"/>
        <w:rPr>
          <w:rFonts w:ascii="Times New Roman" w:hAnsi="Times New Roman" w:cs="Times New Roman"/>
        </w:rPr>
      </w:pPr>
      <w:r w:rsidRPr="008936F4">
        <w:rPr>
          <w:rFonts w:ascii="Times New Roman" w:hAnsi="Times New Roman" w:cs="Times New Roman"/>
        </w:rPr>
        <w:t>SILVA, José Afonso da</w:t>
      </w:r>
      <w:r w:rsidR="00D95C2F" w:rsidRPr="008936F4">
        <w:rPr>
          <w:rFonts w:ascii="Times New Roman" w:hAnsi="Times New Roman" w:cs="Times New Roman"/>
        </w:rPr>
        <w:t xml:space="preserve">. </w:t>
      </w:r>
      <w:r w:rsidR="00D95C2F" w:rsidRPr="008936F4">
        <w:rPr>
          <w:rFonts w:ascii="Times New Roman" w:hAnsi="Times New Roman" w:cs="Times New Roman"/>
          <w:i/>
          <w:iCs/>
        </w:rPr>
        <w:t>Curso de Direito Constitucional Positivo</w:t>
      </w:r>
      <w:r w:rsidR="00D95C2F" w:rsidRPr="008936F4">
        <w:rPr>
          <w:rFonts w:ascii="Times New Roman" w:hAnsi="Times New Roman" w:cs="Times New Roman"/>
        </w:rPr>
        <w:t>, 9a ed., São Paulo, Malheiros, 1993.</w:t>
      </w:r>
    </w:p>
    <w:p w14:paraId="10D65EFB" w14:textId="77777777" w:rsidR="006566CB" w:rsidRPr="008936F4" w:rsidRDefault="00D95C2F" w:rsidP="008936F4">
      <w:pPr>
        <w:jc w:val="both"/>
        <w:rPr>
          <w:rFonts w:ascii="Times New Roman" w:hAnsi="Times New Roman" w:cs="Times New Roman"/>
        </w:rPr>
      </w:pPr>
      <w:r w:rsidRPr="008936F4">
        <w:rPr>
          <w:rFonts w:ascii="Times New Roman" w:hAnsi="Times New Roman" w:cs="Times New Roman"/>
        </w:rPr>
        <w:t>__</w:t>
      </w:r>
      <w:r w:rsidR="006566CB" w:rsidRPr="008936F4">
        <w:rPr>
          <w:rFonts w:ascii="Times New Roman" w:hAnsi="Times New Roman" w:cs="Times New Roman"/>
        </w:rPr>
        <w:t>__________________</w:t>
      </w:r>
      <w:r w:rsidRPr="008936F4">
        <w:rPr>
          <w:rFonts w:ascii="Times New Roman" w:hAnsi="Times New Roman" w:cs="Times New Roman"/>
        </w:rPr>
        <w:t xml:space="preserve">_. </w:t>
      </w:r>
      <w:r w:rsidRPr="008936F4">
        <w:rPr>
          <w:rFonts w:ascii="Times New Roman" w:hAnsi="Times New Roman" w:cs="Times New Roman"/>
          <w:i/>
        </w:rPr>
        <w:t>Comentário contextual à constituição</w:t>
      </w:r>
      <w:r w:rsidRPr="008936F4">
        <w:rPr>
          <w:rFonts w:ascii="Times New Roman" w:hAnsi="Times New Roman" w:cs="Times New Roman"/>
        </w:rPr>
        <w:t xml:space="preserve"> São Paulo: Malheiros, 2005.</w:t>
      </w:r>
    </w:p>
    <w:p w14:paraId="314669AF" w14:textId="0B068AE5"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 </w:t>
      </w:r>
    </w:p>
    <w:p w14:paraId="75513A95" w14:textId="77777777" w:rsidR="00D95C2F" w:rsidRPr="008936F4" w:rsidRDefault="00D95C2F" w:rsidP="008936F4">
      <w:pPr>
        <w:jc w:val="both"/>
        <w:rPr>
          <w:rFonts w:ascii="Times New Roman" w:hAnsi="Times New Roman" w:cs="Times New Roman"/>
          <w:color w:val="10131A"/>
        </w:rPr>
      </w:pPr>
      <w:proofErr w:type="gramStart"/>
      <w:r w:rsidRPr="008936F4">
        <w:rPr>
          <w:rFonts w:ascii="Times New Roman" w:hAnsi="Times New Roman" w:cs="Times New Roman"/>
          <w:color w:val="10131A"/>
          <w:lang w:val="en-US"/>
        </w:rPr>
        <w:t>SILVA, Kelly Susane Alflen da.</w:t>
      </w:r>
      <w:proofErr w:type="gramEnd"/>
      <w:r w:rsidRPr="008936F4">
        <w:rPr>
          <w:rFonts w:ascii="Times New Roman" w:hAnsi="Times New Roman" w:cs="Times New Roman"/>
          <w:color w:val="10131A"/>
          <w:lang w:val="en-US"/>
        </w:rPr>
        <w:t xml:space="preserve"> </w:t>
      </w:r>
      <w:r w:rsidRPr="008936F4">
        <w:rPr>
          <w:rFonts w:ascii="Times New Roman" w:hAnsi="Times New Roman" w:cs="Times New Roman"/>
          <w:color w:val="10131A"/>
        </w:rPr>
        <w:t>Hermenêutica jurídica e concretização judicial. Porto Alegre: Sérgio Antônio Fabris, 2000.</w:t>
      </w:r>
    </w:p>
    <w:p w14:paraId="150B2027" w14:textId="77777777" w:rsidR="006566CB" w:rsidRPr="008936F4" w:rsidRDefault="006566CB" w:rsidP="008936F4">
      <w:pPr>
        <w:jc w:val="both"/>
        <w:rPr>
          <w:rFonts w:ascii="Times New Roman" w:hAnsi="Times New Roman" w:cs="Times New Roman"/>
          <w:color w:val="10131A"/>
        </w:rPr>
      </w:pPr>
    </w:p>
    <w:p w14:paraId="4841686E" w14:textId="77777777" w:rsidR="00D95C2F" w:rsidRPr="008936F4" w:rsidRDefault="00D95C2F" w:rsidP="008936F4">
      <w:pPr>
        <w:jc w:val="both"/>
        <w:rPr>
          <w:rFonts w:ascii="Times New Roman" w:eastAsia="Times New Roman" w:hAnsi="Times New Roman" w:cs="Times New Roman"/>
        </w:rPr>
      </w:pPr>
      <w:r w:rsidRPr="008936F4">
        <w:rPr>
          <w:rFonts w:ascii="Times New Roman" w:eastAsia="Times New Roman" w:hAnsi="Times New Roman" w:cs="Times New Roman"/>
        </w:rPr>
        <w:t>SILVA, Virgílio Afonso da. A constitucionalização do direito: os direitos fundamentais nas relações entre particulares. São Paulo: Malheiros, 2005.</w:t>
      </w:r>
    </w:p>
    <w:p w14:paraId="4528BA46" w14:textId="100C739E" w:rsidR="00AE3ED1" w:rsidRPr="008936F4" w:rsidRDefault="00AE3ED1" w:rsidP="008936F4">
      <w:pPr>
        <w:jc w:val="both"/>
        <w:rPr>
          <w:rFonts w:ascii="Times New Roman" w:hAnsi="Times New Roman" w:cs="Times New Roman"/>
        </w:rPr>
      </w:pPr>
      <w:r w:rsidRPr="008936F4">
        <w:rPr>
          <w:rFonts w:ascii="Times New Roman" w:hAnsi="Times New Roman" w:cs="Times New Roman"/>
        </w:rPr>
        <w:t>_______________________, Integração e Diálogo Constitucional na América do Sul, In: Armin Von Bogdandy, Flavia Piovesan e Mariela Morales Antoniazzi (coord.), Direitos Humanos, Democracia e Integração Jurídica na América do Sul, Rio de Janeiro, ed. Lúmen Júris, 2010.</w:t>
      </w:r>
    </w:p>
    <w:p w14:paraId="66DD2B0B" w14:textId="77777777" w:rsidR="006566CB" w:rsidRPr="008936F4" w:rsidRDefault="006566CB" w:rsidP="008936F4">
      <w:pPr>
        <w:jc w:val="both"/>
        <w:rPr>
          <w:rFonts w:ascii="Times New Roman" w:hAnsi="Times New Roman" w:cs="Times New Roman"/>
        </w:rPr>
      </w:pPr>
    </w:p>
    <w:p w14:paraId="10501902" w14:textId="399C534D" w:rsidR="00D95C2F" w:rsidRPr="008936F4" w:rsidRDefault="00D95C2F" w:rsidP="008936F4">
      <w:pPr>
        <w:pStyle w:val="FootnoteText"/>
        <w:jc w:val="both"/>
        <w:rPr>
          <w:rFonts w:ascii="Times New Roman" w:hAnsi="Times New Roman" w:cs="Times New Roman"/>
        </w:rPr>
      </w:pPr>
      <w:r w:rsidRPr="008936F4">
        <w:rPr>
          <w:rFonts w:ascii="Times New Roman" w:hAnsi="Times New Roman" w:cs="Times New Roman"/>
        </w:rPr>
        <w:t>SILVESTRI, Gaetano. Le sentenze normative della corte costituzionale. In: Scritti su la giustizia costituzionale in onore di Vezio Crisaful</w:t>
      </w:r>
      <w:r w:rsidR="006566CB" w:rsidRPr="008936F4">
        <w:rPr>
          <w:rFonts w:ascii="Times New Roman" w:hAnsi="Times New Roman" w:cs="Times New Roman"/>
        </w:rPr>
        <w:t>li. Padova : Cedam, 1985. v. 1.</w:t>
      </w:r>
      <w:r w:rsidRPr="008936F4">
        <w:rPr>
          <w:rFonts w:ascii="Times New Roman" w:hAnsi="Times New Roman" w:cs="Times New Roman"/>
        </w:rPr>
        <w:t>.</w:t>
      </w:r>
    </w:p>
    <w:p w14:paraId="6BDC1B6B" w14:textId="77777777" w:rsidR="00D95C2F" w:rsidRPr="008936F4" w:rsidRDefault="00D95C2F" w:rsidP="008936F4">
      <w:pPr>
        <w:pStyle w:val="FootnoteText"/>
        <w:jc w:val="both"/>
        <w:rPr>
          <w:rFonts w:ascii="Times New Roman" w:hAnsi="Times New Roman" w:cs="Times New Roman"/>
        </w:rPr>
      </w:pPr>
    </w:p>
    <w:p w14:paraId="7614D2D3"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SOUZA CRUZ, Álvaro Ricardo de, </w:t>
      </w:r>
      <w:r w:rsidRPr="008936F4">
        <w:rPr>
          <w:rFonts w:ascii="Times New Roman" w:hAnsi="Times New Roman" w:cs="Times New Roman"/>
          <w:i/>
        </w:rPr>
        <w:t>Jurisdição constitucional democrática</w:t>
      </w:r>
      <w:r w:rsidRPr="008936F4">
        <w:rPr>
          <w:rFonts w:ascii="Times New Roman" w:hAnsi="Times New Roman" w:cs="Times New Roman"/>
        </w:rPr>
        <w:t>, Belo Horizonte, Del Rey, 2004.</w:t>
      </w:r>
    </w:p>
    <w:p w14:paraId="3D347C33" w14:textId="77777777" w:rsidR="006566CB" w:rsidRPr="008936F4" w:rsidRDefault="006566CB" w:rsidP="008936F4">
      <w:pPr>
        <w:jc w:val="both"/>
        <w:rPr>
          <w:rFonts w:ascii="Times New Roman" w:hAnsi="Times New Roman" w:cs="Times New Roman"/>
        </w:rPr>
      </w:pPr>
    </w:p>
    <w:p w14:paraId="5DA72664" w14:textId="218D9874"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SOUZA NETO, Cláudio Pereira de. </w:t>
      </w:r>
      <w:r w:rsidRPr="008936F4">
        <w:rPr>
          <w:rFonts w:ascii="Times New Roman" w:hAnsi="Times New Roman" w:cs="Times New Roman"/>
          <w:color w:val="262626"/>
        </w:rPr>
        <w:t xml:space="preserve">A teoria constitucional e seus lugares específicos: Notas sobre o aporte reconstrutivo. In: </w:t>
      </w:r>
      <w:r w:rsidRPr="008936F4">
        <w:rPr>
          <w:rFonts w:ascii="Times New Roman" w:hAnsi="Times New Roman" w:cs="Times New Roman"/>
          <w:i/>
          <w:iCs/>
          <w:color w:val="262626"/>
        </w:rPr>
        <w:t>Direito constitucional contemporâneo: estudos em homenagem ao professor Paulo Bonavides</w:t>
      </w:r>
      <w:r w:rsidRPr="008936F4">
        <w:rPr>
          <w:rFonts w:ascii="Times New Roman" w:hAnsi="Times New Roman" w:cs="Times New Roman"/>
          <w:color w:val="262626"/>
        </w:rPr>
        <w:t>, 2005.</w:t>
      </w:r>
    </w:p>
    <w:p w14:paraId="7078A789" w14:textId="501E7182" w:rsidR="00D95C2F" w:rsidRPr="008936F4" w:rsidRDefault="006566CB" w:rsidP="008936F4">
      <w:pPr>
        <w:jc w:val="both"/>
        <w:rPr>
          <w:rFonts w:ascii="Times New Roman" w:hAnsi="Times New Roman" w:cs="Times New Roman"/>
        </w:rPr>
      </w:pPr>
      <w:r w:rsidRPr="008936F4">
        <w:rPr>
          <w:rFonts w:ascii="Times New Roman" w:hAnsi="Times New Roman" w:cs="Times New Roman"/>
        </w:rPr>
        <w:t>_________________________</w:t>
      </w:r>
      <w:r w:rsidR="00D95C2F" w:rsidRPr="008936F4">
        <w:rPr>
          <w:rFonts w:ascii="Times New Roman" w:hAnsi="Times New Roman" w:cs="Times New Roman"/>
        </w:rPr>
        <w:t>____. Deliberação Pública, Constitucionalismo e Cooperação Democrática in: SOUZA NETO, Cláudio Pereira. Constitucionalismo Democrático e Governo das Razões. Rio de Janeiro: Lumen Juris, 2011.</w:t>
      </w:r>
    </w:p>
    <w:p w14:paraId="790FFEF7" w14:textId="12EA6E54" w:rsidR="006566CB" w:rsidRPr="008936F4" w:rsidRDefault="006566CB" w:rsidP="008936F4">
      <w:pPr>
        <w:jc w:val="both"/>
        <w:rPr>
          <w:rFonts w:ascii="Times New Roman" w:hAnsi="Times New Roman" w:cs="Times New Roman"/>
        </w:rPr>
      </w:pPr>
      <w:r w:rsidRPr="008936F4">
        <w:rPr>
          <w:rFonts w:ascii="Times New Roman" w:hAnsi="Times New Roman" w:cs="Times New Roman"/>
        </w:rPr>
        <w:t>_____________________________. “Fundamentação e normatividade dos direitos fundamentais: uma reconstrução teórica à luz do princípio democrático”</w:t>
      </w:r>
      <w:r w:rsidRPr="008936F4">
        <w:rPr>
          <w:rFonts w:ascii="Times New Roman" w:hAnsi="Times New Roman" w:cs="Times New Roman"/>
          <w:i/>
          <w:iCs/>
        </w:rPr>
        <w:t xml:space="preserve">, Arquivos de Direitos Humanos, </w:t>
      </w:r>
      <w:r w:rsidRPr="008936F4">
        <w:rPr>
          <w:rFonts w:ascii="Times New Roman" w:hAnsi="Times New Roman" w:cs="Times New Roman"/>
        </w:rPr>
        <w:t>Rio de Janeiro/São Paulo: Renovar, vol. IV, 2002</w:t>
      </w:r>
    </w:p>
    <w:p w14:paraId="475DC216" w14:textId="46974DC7" w:rsidR="006566CB" w:rsidRPr="008936F4" w:rsidRDefault="006566CB" w:rsidP="008936F4">
      <w:pPr>
        <w:jc w:val="both"/>
        <w:rPr>
          <w:rFonts w:ascii="Times New Roman" w:hAnsi="Times New Roman" w:cs="Times New Roman"/>
        </w:rPr>
      </w:pPr>
      <w:r w:rsidRPr="008936F4">
        <w:rPr>
          <w:rFonts w:ascii="Times New Roman" w:hAnsi="Times New Roman" w:cs="Times New Roman"/>
          <w:bCs/>
        </w:rPr>
        <w:t>_________________________</w:t>
      </w:r>
      <w:r w:rsidRPr="008936F4">
        <w:rPr>
          <w:rFonts w:ascii="Times New Roman" w:hAnsi="Times New Roman" w:cs="Times New Roman"/>
          <w:bCs/>
        </w:rPr>
        <w:softHyphen/>
      </w:r>
      <w:r w:rsidRPr="008936F4">
        <w:rPr>
          <w:rFonts w:ascii="Times New Roman" w:hAnsi="Times New Roman" w:cs="Times New Roman"/>
          <w:bCs/>
        </w:rPr>
        <w:softHyphen/>
      </w:r>
      <w:r w:rsidRPr="008936F4">
        <w:rPr>
          <w:rFonts w:ascii="Times New Roman" w:hAnsi="Times New Roman" w:cs="Times New Roman"/>
          <w:bCs/>
        </w:rPr>
        <w:softHyphen/>
        <w:t>____</w:t>
      </w:r>
      <w:r w:rsidRPr="008936F4">
        <w:rPr>
          <w:rFonts w:ascii="Times New Roman" w:hAnsi="Times New Roman" w:cs="Times New Roman"/>
        </w:rPr>
        <w:t xml:space="preserve">. Mandado de Injunção: efeitos da decisão e âmbito de incidência. </w:t>
      </w:r>
      <w:r w:rsidRPr="008936F4">
        <w:rPr>
          <w:rFonts w:ascii="Times New Roman" w:hAnsi="Times New Roman" w:cs="Times New Roman"/>
          <w:i/>
        </w:rPr>
        <w:t>Interesse Público</w:t>
      </w:r>
      <w:r w:rsidRPr="008936F4">
        <w:rPr>
          <w:rFonts w:ascii="Times New Roman" w:hAnsi="Times New Roman" w:cs="Times New Roman"/>
        </w:rPr>
        <w:t>, v. 43. 2007.</w:t>
      </w:r>
    </w:p>
    <w:p w14:paraId="72EB95A3" w14:textId="358FAD26" w:rsidR="006566CB" w:rsidRPr="008936F4" w:rsidRDefault="006566CB" w:rsidP="008936F4">
      <w:pPr>
        <w:widowControl w:val="0"/>
        <w:autoSpaceDE w:val="0"/>
        <w:autoSpaceDN w:val="0"/>
        <w:adjustRightInd w:val="0"/>
        <w:jc w:val="both"/>
        <w:rPr>
          <w:rFonts w:ascii="Times New Roman" w:hAnsi="Times New Roman" w:cs="Times New Roman"/>
          <w:lang w:val="en-US"/>
        </w:rPr>
      </w:pPr>
      <w:r w:rsidRPr="008936F4">
        <w:rPr>
          <w:rFonts w:ascii="Times New Roman" w:hAnsi="Times New Roman" w:cs="Times New Roman"/>
          <w:color w:val="262626"/>
        </w:rPr>
        <w:t>_____________________________. Ponderação de Princípios e Racionalidade das Decisões Judiciais.</w:t>
      </w:r>
      <w:r w:rsidRPr="008936F4">
        <w:rPr>
          <w:rFonts w:ascii="Times New Roman" w:hAnsi="Times New Roman" w:cs="Times New Roman"/>
          <w:bCs/>
          <w:color w:val="262626"/>
        </w:rPr>
        <w:t>BoletimCientíficodaESMUP</w:t>
      </w:r>
      <w:r w:rsidRPr="008936F4">
        <w:rPr>
          <w:rFonts w:ascii="Times New Roman" w:hAnsi="Times New Roman" w:cs="Times New Roman"/>
          <w:color w:val="262626"/>
        </w:rPr>
        <w:t xml:space="preserve">, n.15. </w:t>
      </w:r>
      <w:proofErr w:type="gramStart"/>
      <w:r w:rsidRPr="008936F4">
        <w:rPr>
          <w:rFonts w:ascii="Times New Roman" w:hAnsi="Times New Roman" w:cs="Times New Roman"/>
          <w:color w:val="262626"/>
          <w:lang w:val="en-US"/>
        </w:rPr>
        <w:t>Brasília, 2005.p. 213-214).</w:t>
      </w:r>
      <w:proofErr w:type="gramEnd"/>
    </w:p>
    <w:p w14:paraId="59580B21" w14:textId="63F26D2F" w:rsidR="006566CB" w:rsidRPr="008936F4" w:rsidRDefault="006566CB" w:rsidP="008936F4">
      <w:pPr>
        <w:jc w:val="both"/>
        <w:rPr>
          <w:rFonts w:ascii="Times New Roman" w:hAnsi="Times New Roman" w:cs="Times New Roman"/>
          <w:color w:val="141414"/>
          <w:lang w:val="en-US"/>
        </w:rPr>
      </w:pPr>
      <w:r w:rsidRPr="008936F4">
        <w:rPr>
          <w:rFonts w:ascii="Times New Roman" w:hAnsi="Times New Roman" w:cs="Times New Roman"/>
          <w:color w:val="141414"/>
        </w:rPr>
        <w:t xml:space="preserve">_____________________________. </w:t>
      </w:r>
      <w:r w:rsidRPr="008936F4">
        <w:rPr>
          <w:rFonts w:ascii="Times New Roman" w:hAnsi="Times New Roman" w:cs="Times New Roman"/>
          <w:i/>
          <w:iCs/>
          <w:color w:val="141414"/>
        </w:rPr>
        <w:t>Teoria Constitucional e Democracia Deliberativa – Um estudo sobre o papel do direito na garantia das condições para a cooperação na deliberação democrática</w:t>
      </w:r>
      <w:r w:rsidRPr="008936F4">
        <w:rPr>
          <w:rFonts w:ascii="Times New Roman" w:hAnsi="Times New Roman" w:cs="Times New Roman"/>
          <w:color w:val="141414"/>
        </w:rPr>
        <w:t xml:space="preserve">. </w:t>
      </w:r>
      <w:r w:rsidRPr="008936F4">
        <w:rPr>
          <w:rFonts w:ascii="Times New Roman" w:hAnsi="Times New Roman" w:cs="Times New Roman"/>
          <w:color w:val="141414"/>
          <w:lang w:val="en-US"/>
        </w:rPr>
        <w:t>Rio de Janeiro: Renovar, 2006</w:t>
      </w:r>
    </w:p>
    <w:p w14:paraId="5FC03179" w14:textId="77777777" w:rsidR="00D95C2F" w:rsidRPr="008936F4" w:rsidRDefault="00D95C2F" w:rsidP="008936F4">
      <w:pPr>
        <w:pStyle w:val="FootnoteText"/>
        <w:jc w:val="both"/>
        <w:rPr>
          <w:rFonts w:ascii="Times New Roman" w:hAnsi="Times New Roman" w:cs="Times New Roman"/>
        </w:rPr>
      </w:pPr>
    </w:p>
    <w:p w14:paraId="30A80170" w14:textId="718F458E" w:rsidR="00D95C2F" w:rsidRPr="008936F4" w:rsidRDefault="00D95C2F" w:rsidP="008936F4">
      <w:pPr>
        <w:jc w:val="both"/>
        <w:rPr>
          <w:rFonts w:ascii="Times New Roman" w:hAnsi="Times New Roman" w:cs="Times New Roman"/>
        </w:rPr>
      </w:pPr>
      <w:r w:rsidRPr="008936F4">
        <w:rPr>
          <w:rFonts w:ascii="Times New Roman" w:hAnsi="Times New Roman" w:cs="Times New Roman"/>
        </w:rPr>
        <w:t>SOUZA NETO, Cláudio Pereira de; SOUSA FILHO, Ademar Borges de. Demarcação da terra indígena Raposa Serra do Sol. Fórum de Direito Urbano e Ambiental – FDUA, Belo Horizonte, ano 13, n. 74, p. 65-75, mar./abr. 2014. Parecer</w:t>
      </w:r>
      <w:r w:rsidR="006566CB" w:rsidRPr="008936F4">
        <w:rPr>
          <w:rFonts w:ascii="Times New Roman" w:hAnsi="Times New Roman" w:cs="Times New Roman"/>
        </w:rPr>
        <w:t>.</w:t>
      </w:r>
    </w:p>
    <w:p w14:paraId="3AF55A20" w14:textId="77777777" w:rsidR="006566CB" w:rsidRPr="008936F4" w:rsidRDefault="006566CB" w:rsidP="008936F4">
      <w:pPr>
        <w:jc w:val="both"/>
        <w:rPr>
          <w:rFonts w:ascii="Times New Roman" w:hAnsi="Times New Roman" w:cs="Times New Roman"/>
        </w:rPr>
      </w:pPr>
    </w:p>
    <w:p w14:paraId="384BE873" w14:textId="77777777" w:rsidR="00D95C2F" w:rsidRPr="008936F4" w:rsidRDefault="00D95C2F" w:rsidP="008936F4">
      <w:pPr>
        <w:jc w:val="both"/>
        <w:rPr>
          <w:rFonts w:ascii="Times New Roman" w:hAnsi="Times New Roman" w:cs="Times New Roman"/>
          <w:color w:val="141414"/>
        </w:rPr>
      </w:pPr>
      <w:r w:rsidRPr="008936F4">
        <w:rPr>
          <w:rFonts w:ascii="Times New Roman" w:hAnsi="Times New Roman" w:cs="Times New Roman"/>
          <w:color w:val="141414"/>
        </w:rPr>
        <w:t xml:space="preserve">SOUZA NETO, Cláudio Pereira de; SARMENTO, Daniel. </w:t>
      </w:r>
      <w:r w:rsidRPr="008936F4">
        <w:rPr>
          <w:rFonts w:ascii="Times New Roman" w:hAnsi="Times New Roman" w:cs="Times New Roman"/>
          <w:i/>
          <w:iCs/>
          <w:color w:val="141414"/>
        </w:rPr>
        <w:t>Direito Constitucional - Teoria, História e Métodos de Trabalho</w:t>
      </w:r>
      <w:r w:rsidRPr="008936F4">
        <w:rPr>
          <w:rFonts w:ascii="Times New Roman" w:hAnsi="Times New Roman" w:cs="Times New Roman"/>
          <w:color w:val="141414"/>
        </w:rPr>
        <w:t>. Belo Horizonte: Fórum, 2012.</w:t>
      </w:r>
    </w:p>
    <w:p w14:paraId="206C40D0" w14:textId="77777777" w:rsidR="006566CB" w:rsidRPr="008936F4" w:rsidRDefault="006566CB" w:rsidP="008936F4">
      <w:pPr>
        <w:jc w:val="both"/>
        <w:rPr>
          <w:rFonts w:ascii="Times New Roman" w:hAnsi="Times New Roman" w:cs="Times New Roman"/>
          <w:color w:val="141414"/>
        </w:rPr>
      </w:pPr>
    </w:p>
    <w:p w14:paraId="549AE698" w14:textId="5084D1F0" w:rsidR="00D95C2F" w:rsidRPr="008936F4" w:rsidRDefault="00D95C2F" w:rsidP="008936F4">
      <w:pPr>
        <w:jc w:val="both"/>
        <w:rPr>
          <w:rFonts w:ascii="Times New Roman" w:hAnsi="Times New Roman" w:cs="Times New Roman"/>
        </w:rPr>
      </w:pPr>
      <w:r w:rsidRPr="008936F4">
        <w:rPr>
          <w:rFonts w:ascii="Times New Roman" w:hAnsi="Times New Roman" w:cs="Times New Roman"/>
          <w:lang w:val="en-US"/>
        </w:rPr>
        <w:t xml:space="preserve">SUSTEIN, Cas. One case at the time: judicial minimalism on the Supreme Court. </w:t>
      </w:r>
      <w:r w:rsidRPr="008936F4">
        <w:rPr>
          <w:rFonts w:ascii="Times New Roman" w:hAnsi="Times New Roman" w:cs="Times New Roman"/>
        </w:rPr>
        <w:t>Cambrige: Harvard University Press, 2001</w:t>
      </w:r>
      <w:r w:rsidR="006566CB" w:rsidRPr="008936F4">
        <w:rPr>
          <w:rFonts w:ascii="Times New Roman" w:hAnsi="Times New Roman" w:cs="Times New Roman"/>
        </w:rPr>
        <w:t>.</w:t>
      </w:r>
    </w:p>
    <w:p w14:paraId="2EE98AF6" w14:textId="77777777" w:rsidR="006566CB" w:rsidRPr="008936F4" w:rsidRDefault="006566CB" w:rsidP="008936F4">
      <w:pPr>
        <w:jc w:val="both"/>
        <w:rPr>
          <w:rFonts w:ascii="Times New Roman" w:hAnsi="Times New Roman" w:cs="Times New Roman"/>
        </w:rPr>
      </w:pPr>
    </w:p>
    <w:p w14:paraId="558D3F3E"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STRECK, Lenio Luiz. Jurisdição Constitucional e decisão jurídica. 3. ed. São Paulo: Revista dos Tribunais, 2013.</w:t>
      </w:r>
    </w:p>
    <w:p w14:paraId="26C00830" w14:textId="77777777" w:rsidR="00D95C2F" w:rsidRPr="008936F4" w:rsidRDefault="00D95C2F" w:rsidP="008936F4">
      <w:pPr>
        <w:pStyle w:val="FootnoteText"/>
        <w:jc w:val="both"/>
        <w:rPr>
          <w:rFonts w:ascii="Times New Roman" w:hAnsi="Times New Roman" w:cs="Times New Roman"/>
        </w:rPr>
      </w:pPr>
    </w:p>
    <w:p w14:paraId="3006EB09"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TAVARES, Juarez. Teoria dos crimes omissivos. São Paulo: Marcial Pons, 2012.</w:t>
      </w:r>
    </w:p>
    <w:p w14:paraId="1E1AFF97" w14:textId="77777777" w:rsidR="00D60930" w:rsidRPr="008936F4" w:rsidRDefault="00D60930" w:rsidP="008936F4">
      <w:pPr>
        <w:jc w:val="both"/>
        <w:rPr>
          <w:rFonts w:ascii="Times New Roman" w:hAnsi="Times New Roman" w:cs="Times New Roman"/>
        </w:rPr>
      </w:pPr>
    </w:p>
    <w:p w14:paraId="099135E6" w14:textId="0BFF8E4F" w:rsidR="00D60930" w:rsidRPr="008936F4" w:rsidRDefault="006566CB" w:rsidP="008936F4">
      <w:pPr>
        <w:jc w:val="both"/>
        <w:rPr>
          <w:rFonts w:ascii="Times New Roman" w:hAnsi="Times New Roman" w:cs="Times New Roman"/>
          <w:lang w:val="en-US"/>
        </w:rPr>
      </w:pPr>
      <w:r w:rsidRPr="008936F4">
        <w:rPr>
          <w:rFonts w:ascii="Times New Roman" w:hAnsi="Times New Roman" w:cs="Times New Roman"/>
          <w:lang w:val="en-US"/>
        </w:rPr>
        <w:t>TUSHNET</w:t>
      </w:r>
      <w:r w:rsidR="00D60930" w:rsidRPr="008936F4">
        <w:rPr>
          <w:rFonts w:ascii="Times New Roman" w:hAnsi="Times New Roman" w:cs="Times New Roman"/>
          <w:lang w:val="en-US"/>
        </w:rPr>
        <w:t>,</w:t>
      </w:r>
      <w:r w:rsidRPr="008936F4">
        <w:rPr>
          <w:rFonts w:ascii="Times New Roman" w:hAnsi="Times New Roman" w:cs="Times New Roman"/>
          <w:lang w:val="en-US"/>
        </w:rPr>
        <w:t xml:space="preserve"> Mark.</w:t>
      </w:r>
      <w:r w:rsidR="00D60930" w:rsidRPr="008936F4">
        <w:rPr>
          <w:rFonts w:ascii="Times New Roman" w:hAnsi="Times New Roman" w:cs="Times New Roman"/>
          <w:lang w:val="en-US"/>
        </w:rPr>
        <w:t xml:space="preserve"> </w:t>
      </w:r>
      <w:r w:rsidR="00D60930" w:rsidRPr="008936F4">
        <w:rPr>
          <w:rFonts w:ascii="Times New Roman" w:hAnsi="Times New Roman" w:cs="Times New Roman"/>
          <w:i/>
          <w:iCs/>
          <w:lang w:val="en-US"/>
        </w:rPr>
        <w:t>Weak Courts, Strong Rights</w:t>
      </w:r>
      <w:r w:rsidR="00D60930" w:rsidRPr="008936F4">
        <w:rPr>
          <w:rFonts w:ascii="Times New Roman" w:hAnsi="Times New Roman" w:cs="Times New Roman"/>
          <w:lang w:val="en-US"/>
        </w:rPr>
        <w:t xml:space="preserve">. </w:t>
      </w:r>
      <w:proofErr w:type="gramStart"/>
      <w:r w:rsidR="00D60930" w:rsidRPr="008936F4">
        <w:rPr>
          <w:rFonts w:ascii="Times New Roman" w:hAnsi="Times New Roman" w:cs="Times New Roman"/>
          <w:i/>
          <w:iCs/>
          <w:lang w:val="en-US"/>
        </w:rPr>
        <w:t>Judicial Review and Social Welfare Rights in Comparative constitutional Law</w:t>
      </w:r>
      <w:r w:rsidR="00D60930" w:rsidRPr="008936F4">
        <w:rPr>
          <w:rFonts w:ascii="Times New Roman" w:hAnsi="Times New Roman" w:cs="Times New Roman"/>
          <w:lang w:val="en-US"/>
        </w:rPr>
        <w:t>.</w:t>
      </w:r>
      <w:proofErr w:type="gramEnd"/>
      <w:r w:rsidR="00D60930" w:rsidRPr="008936F4">
        <w:rPr>
          <w:rFonts w:ascii="Times New Roman" w:hAnsi="Times New Roman" w:cs="Times New Roman"/>
          <w:lang w:val="en-US"/>
        </w:rPr>
        <w:t xml:space="preserve"> New Jersey: Princeton University Press, 2008.</w:t>
      </w:r>
    </w:p>
    <w:p w14:paraId="0CCC02B9" w14:textId="77777777" w:rsidR="00D60930" w:rsidRPr="008936F4" w:rsidRDefault="00D60930" w:rsidP="008936F4">
      <w:pPr>
        <w:jc w:val="both"/>
        <w:rPr>
          <w:rFonts w:ascii="Times New Roman" w:hAnsi="Times New Roman" w:cs="Times New Roman"/>
        </w:rPr>
      </w:pPr>
    </w:p>
    <w:p w14:paraId="7D25F212"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 xml:space="preserve">VARELLA, Marcelo Dias. </w:t>
      </w:r>
      <w:r w:rsidRPr="008936F4">
        <w:rPr>
          <w:rFonts w:ascii="Times New Roman" w:hAnsi="Times New Roman" w:cs="Times New Roman"/>
          <w:bCs/>
        </w:rPr>
        <w:t>Internacionalização do Direito</w:t>
      </w:r>
      <w:r w:rsidRPr="008936F4">
        <w:rPr>
          <w:rFonts w:ascii="Times New Roman" w:hAnsi="Times New Roman" w:cs="Times New Roman"/>
        </w:rPr>
        <w:t>: Direito Internacional, Globalização e Complexidade. Brasília: UniCEUB, 2013.</w:t>
      </w:r>
    </w:p>
    <w:p w14:paraId="185F64EA" w14:textId="77777777" w:rsidR="006566CB" w:rsidRPr="008936F4" w:rsidRDefault="006566CB" w:rsidP="008936F4">
      <w:pPr>
        <w:jc w:val="both"/>
        <w:rPr>
          <w:rFonts w:ascii="Times New Roman" w:hAnsi="Times New Roman" w:cs="Times New Roman"/>
        </w:rPr>
      </w:pPr>
    </w:p>
    <w:p w14:paraId="33C49207" w14:textId="77777777" w:rsidR="00D95C2F" w:rsidRPr="008936F4" w:rsidRDefault="00D95C2F" w:rsidP="008936F4">
      <w:pPr>
        <w:pStyle w:val="FootnoteText"/>
        <w:jc w:val="both"/>
        <w:rPr>
          <w:rFonts w:ascii="Times New Roman" w:hAnsi="Times New Roman" w:cs="Times New Roman"/>
          <w:lang w:val="it-IT"/>
        </w:rPr>
      </w:pPr>
      <w:r w:rsidRPr="008936F4">
        <w:rPr>
          <w:rFonts w:ascii="Times New Roman" w:hAnsi="Times New Roman" w:cs="Times New Roman"/>
        </w:rPr>
        <w:t xml:space="preserve">VENTURA, L., </w:t>
      </w:r>
      <w:r w:rsidRPr="008936F4">
        <w:rPr>
          <w:rFonts w:ascii="Times New Roman" w:hAnsi="Times New Roman" w:cs="Times New Roman"/>
          <w:lang w:val="it-IT"/>
        </w:rPr>
        <w:t xml:space="preserve">Osservazioni a margine di alcune pronunce </w:t>
      </w:r>
      <w:proofErr w:type="gramStart"/>
      <w:r w:rsidRPr="008936F4">
        <w:rPr>
          <w:rFonts w:ascii="Times New Roman" w:hAnsi="Times New Roman" w:cs="Times New Roman"/>
          <w:lang w:val="it-IT"/>
        </w:rPr>
        <w:t xml:space="preserve">di </w:t>
      </w:r>
      <w:proofErr w:type="gramEnd"/>
      <w:r w:rsidRPr="008936F4">
        <w:rPr>
          <w:rFonts w:ascii="Times New Roman" w:hAnsi="Times New Roman" w:cs="Times New Roman"/>
          <w:lang w:val="it-IT"/>
        </w:rPr>
        <w:t>inammissibilità, in AA.VV., Strumenti e tecniche do giudizio della Corte costituzionale. Atti del Convegno. Trieste 26-28 maggio 1986, Milano, 1988.</w:t>
      </w:r>
    </w:p>
    <w:p w14:paraId="1722E931" w14:textId="77777777" w:rsidR="00D95C2F" w:rsidRPr="008936F4" w:rsidRDefault="00D95C2F" w:rsidP="008936F4">
      <w:pPr>
        <w:jc w:val="both"/>
        <w:rPr>
          <w:rFonts w:ascii="Times New Roman" w:hAnsi="Times New Roman" w:cs="Times New Roman"/>
          <w:color w:val="262626"/>
        </w:rPr>
      </w:pPr>
    </w:p>
    <w:p w14:paraId="11D06A0D"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VIANNA, Luiz Werneck; CARVALHO, Maria Alice Rezende de; MELO, Manuel Palácios Cunha; BURGOS, Marcelo Baumann. A judicialização da política e das relações sociais no Brasil. Rio de Janeiro: Renan, 1999.</w:t>
      </w:r>
    </w:p>
    <w:p w14:paraId="4C2ED2FA" w14:textId="77777777" w:rsidR="006566CB" w:rsidRPr="008936F4" w:rsidRDefault="006566CB" w:rsidP="008936F4">
      <w:pPr>
        <w:jc w:val="both"/>
        <w:rPr>
          <w:rFonts w:ascii="Times New Roman" w:hAnsi="Times New Roman" w:cs="Times New Roman"/>
        </w:rPr>
      </w:pPr>
    </w:p>
    <w:p w14:paraId="451B4AD4" w14:textId="3BD57391" w:rsidR="00D95C2F" w:rsidRPr="008936F4" w:rsidRDefault="00AE3ED1" w:rsidP="008936F4">
      <w:pPr>
        <w:jc w:val="both"/>
        <w:rPr>
          <w:rFonts w:ascii="Times New Roman" w:hAnsi="Times New Roman" w:cs="Times New Roman"/>
        </w:rPr>
      </w:pPr>
      <w:r w:rsidRPr="008936F4">
        <w:rPr>
          <w:rFonts w:ascii="Times New Roman" w:hAnsi="Times New Roman" w:cs="Times New Roman"/>
        </w:rPr>
        <w:t>VOJVODIC</w:t>
      </w:r>
      <w:r w:rsidR="00D95C2F" w:rsidRPr="008936F4">
        <w:rPr>
          <w:rFonts w:ascii="Times New Roman" w:hAnsi="Times New Roman" w:cs="Times New Roman"/>
        </w:rPr>
        <w:t>, Henrique Pinto, Paula Gorzoni e Rodrigo P. de Souza, Jurisdição Constitucional no Brasil, São Paulo: Malheiros, 2012.</w:t>
      </w:r>
    </w:p>
    <w:p w14:paraId="63B4ADAE" w14:textId="77777777" w:rsidR="008936F4" w:rsidRPr="008936F4" w:rsidRDefault="008936F4" w:rsidP="008936F4">
      <w:pPr>
        <w:jc w:val="both"/>
        <w:rPr>
          <w:rFonts w:ascii="Times New Roman" w:hAnsi="Times New Roman" w:cs="Times New Roman"/>
        </w:rPr>
      </w:pPr>
    </w:p>
    <w:p w14:paraId="2577CDB2" w14:textId="4D5D368A" w:rsidR="008936F4" w:rsidRPr="008936F4" w:rsidRDefault="008936F4" w:rsidP="008936F4">
      <w:pPr>
        <w:jc w:val="both"/>
        <w:rPr>
          <w:rFonts w:ascii="Times New Roman" w:hAnsi="Times New Roman" w:cs="Times New Roman"/>
        </w:rPr>
      </w:pPr>
      <w:r w:rsidRPr="008936F4">
        <w:rPr>
          <w:rFonts w:ascii="Times New Roman" w:hAnsi="Times New Roman" w:cs="Times New Roman"/>
        </w:rPr>
        <w:t>VORONOFF, Alice. Ativismo judicial e democracia: por uma teoria eclética do mandado de injunção. Revista Brasileira de Direito Público, Belo Horizonte, v. 10, n. 37, abr./jun. 2012. Disponível em: . Acesso em: 3 jul. 2012.</w:t>
      </w:r>
    </w:p>
    <w:p w14:paraId="06BF6110" w14:textId="77777777" w:rsidR="00AE3ED1" w:rsidRPr="008936F4" w:rsidRDefault="00AE3ED1" w:rsidP="008936F4">
      <w:pPr>
        <w:jc w:val="both"/>
        <w:rPr>
          <w:rFonts w:ascii="Times New Roman" w:hAnsi="Times New Roman" w:cs="Times New Roman"/>
        </w:rPr>
      </w:pPr>
    </w:p>
    <w:p w14:paraId="43127577" w14:textId="247A776D" w:rsidR="00D95C2F" w:rsidRPr="008936F4" w:rsidRDefault="00AE3ED1" w:rsidP="008936F4">
      <w:pPr>
        <w:pStyle w:val="FootnoteText"/>
        <w:jc w:val="both"/>
        <w:rPr>
          <w:rFonts w:ascii="Times New Roman" w:hAnsi="Times New Roman" w:cs="Times New Roman"/>
          <w:lang w:val="it-IT"/>
        </w:rPr>
      </w:pPr>
      <w:r w:rsidRPr="008936F4">
        <w:rPr>
          <w:rFonts w:ascii="Times New Roman" w:hAnsi="Times New Roman" w:cs="Times New Roman"/>
          <w:lang w:val="it-IT"/>
        </w:rPr>
        <w:t>ZAGREBELSKY</w:t>
      </w:r>
      <w:r w:rsidR="00D95C2F" w:rsidRPr="008936F4">
        <w:rPr>
          <w:rFonts w:ascii="Times New Roman" w:hAnsi="Times New Roman" w:cs="Times New Roman"/>
          <w:lang w:val="it-IT"/>
        </w:rPr>
        <w:t xml:space="preserve">, G., E Marceno, V., Giustizia Costituzionale, Il Mulino, Bologna, 2012. </w:t>
      </w:r>
    </w:p>
    <w:p w14:paraId="363136E4" w14:textId="77777777" w:rsidR="00D95C2F" w:rsidRPr="008936F4" w:rsidRDefault="00D95C2F" w:rsidP="008936F4">
      <w:pPr>
        <w:pStyle w:val="FootnoteText"/>
        <w:jc w:val="both"/>
        <w:rPr>
          <w:rFonts w:ascii="Times New Roman" w:hAnsi="Times New Roman" w:cs="Times New Roman"/>
          <w:lang w:val="it-IT"/>
        </w:rPr>
      </w:pPr>
    </w:p>
    <w:p w14:paraId="19138872"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ZAGREBELSKY, Gustavo: "La Corte Costituzionale e il legislatore", en "Corte Costituzionale e sviluppo della forma di goberno in Italia", a cura di Paolo BARILE, Enzo CHELI y Stefano GRASSI, Bologna, 1982.</w:t>
      </w:r>
    </w:p>
    <w:p w14:paraId="4012AF2D" w14:textId="77777777" w:rsidR="00AE3ED1" w:rsidRPr="008936F4" w:rsidRDefault="00AE3ED1" w:rsidP="008936F4">
      <w:pPr>
        <w:jc w:val="both"/>
        <w:rPr>
          <w:rFonts w:ascii="Times New Roman" w:hAnsi="Times New Roman" w:cs="Times New Roman"/>
        </w:rPr>
      </w:pPr>
    </w:p>
    <w:p w14:paraId="1D66390F" w14:textId="77777777" w:rsidR="00D95C2F" w:rsidRPr="008936F4" w:rsidRDefault="00D95C2F" w:rsidP="008936F4">
      <w:pPr>
        <w:jc w:val="both"/>
        <w:rPr>
          <w:rFonts w:ascii="Times New Roman" w:hAnsi="Times New Roman" w:cs="Times New Roman"/>
        </w:rPr>
      </w:pPr>
      <w:r w:rsidRPr="008936F4">
        <w:rPr>
          <w:rFonts w:ascii="Times New Roman" w:hAnsi="Times New Roman" w:cs="Times New Roman"/>
        </w:rPr>
        <w:t>ZAVASCKI, Teori. Mandado de Injunção: anotações sobre o PL n. 6.128/2009 in Mandado de Injunção, Estudos sobre sua regulamentação, org. MENDES, Gilmar, VALE, André Rufino do, QUINTAS, Fábio Lima. São Paulo: Saraiva, 2013.</w:t>
      </w:r>
    </w:p>
    <w:p w14:paraId="3A5E16A6" w14:textId="77777777" w:rsidR="00D95C2F" w:rsidRDefault="00D95C2F" w:rsidP="00D95C2F">
      <w:pPr>
        <w:rPr>
          <w:rFonts w:ascii="Times New Roman" w:hAnsi="Times New Roman"/>
          <w:sz w:val="20"/>
          <w:szCs w:val="20"/>
        </w:rPr>
      </w:pPr>
    </w:p>
    <w:p w14:paraId="0044F21A" w14:textId="77777777" w:rsidR="00E45440" w:rsidRPr="00974304" w:rsidRDefault="00E45440" w:rsidP="00F87198">
      <w:pPr>
        <w:spacing w:line="360" w:lineRule="auto"/>
        <w:ind w:firstLine="709"/>
        <w:jc w:val="both"/>
        <w:rPr>
          <w:rFonts w:ascii="Times New Roman" w:hAnsi="Times New Roman" w:cs="Times New Roman"/>
        </w:rPr>
      </w:pPr>
    </w:p>
    <w:sectPr w:rsidR="00E45440" w:rsidRPr="00974304" w:rsidSect="00C27DA5">
      <w:pgSz w:w="11900" w:h="1682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DEE7" w14:textId="77777777" w:rsidR="00E85DBA" w:rsidRDefault="00E85DBA" w:rsidP="009B7913">
      <w:r>
        <w:separator/>
      </w:r>
    </w:p>
  </w:endnote>
  <w:endnote w:type="continuationSeparator" w:id="0">
    <w:p w14:paraId="03CFDC4A" w14:textId="77777777" w:rsidR="00E85DBA" w:rsidRDefault="00E85DBA" w:rsidP="009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801073301"/>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14:paraId="48580E65" w14:textId="77777777" w:rsidR="00E85DBA" w:rsidRDefault="00E85DBA">
            <w:pPr>
              <w:pStyle w:val="Footer"/>
              <w:jc w:val="right"/>
              <w:rPr>
                <w:rFonts w:ascii="Times New Roman" w:hAnsi="Times New Roman" w:cs="Times New Roman"/>
                <w:sz w:val="16"/>
                <w:szCs w:val="16"/>
              </w:rPr>
            </w:pPr>
          </w:p>
          <w:p w14:paraId="5C9D038B" w14:textId="77777777" w:rsidR="00E85DBA" w:rsidRDefault="00E85DBA">
            <w:pPr>
              <w:pStyle w:val="Footer"/>
              <w:jc w:val="right"/>
              <w:rPr>
                <w:rFonts w:ascii="Times New Roman" w:hAnsi="Times New Roman" w:cs="Times New Roman"/>
                <w:sz w:val="16"/>
                <w:szCs w:val="16"/>
              </w:rPr>
            </w:pPr>
          </w:p>
          <w:p w14:paraId="12CD8D94" w14:textId="0F519B35" w:rsidR="00E85DBA" w:rsidRPr="00231A31" w:rsidRDefault="00E85DBA" w:rsidP="00231A31">
            <w:pPr>
              <w:pStyle w:val="Footer"/>
              <w:jc w:val="right"/>
              <w:rPr>
                <w:rFonts w:ascii="Times New Roman" w:hAnsi="Times New Roman" w:cs="Times New Roman"/>
                <w:sz w:val="16"/>
                <w:szCs w:val="16"/>
              </w:rPr>
            </w:pPr>
            <w:r w:rsidRPr="00231A31">
              <w:rPr>
                <w:rFonts w:ascii="Times New Roman" w:hAnsi="Times New Roman" w:cs="Times New Roman"/>
                <w:sz w:val="16"/>
                <w:szCs w:val="16"/>
              </w:rPr>
              <w:t xml:space="preserve">Página </w:t>
            </w:r>
            <w:r w:rsidRPr="00231A31">
              <w:rPr>
                <w:rFonts w:ascii="Times New Roman" w:hAnsi="Times New Roman" w:cs="Times New Roman"/>
                <w:b/>
                <w:bCs/>
                <w:sz w:val="16"/>
                <w:szCs w:val="16"/>
              </w:rPr>
              <w:fldChar w:fldCharType="begin"/>
            </w:r>
            <w:r w:rsidRPr="00231A31">
              <w:rPr>
                <w:rFonts w:ascii="Times New Roman" w:hAnsi="Times New Roman" w:cs="Times New Roman"/>
                <w:b/>
                <w:bCs/>
                <w:sz w:val="16"/>
                <w:szCs w:val="16"/>
              </w:rPr>
              <w:instrText>PAGE</w:instrText>
            </w:r>
            <w:r w:rsidRPr="00231A31">
              <w:rPr>
                <w:rFonts w:ascii="Times New Roman" w:hAnsi="Times New Roman" w:cs="Times New Roman"/>
                <w:b/>
                <w:bCs/>
                <w:sz w:val="16"/>
                <w:szCs w:val="16"/>
              </w:rPr>
              <w:fldChar w:fldCharType="separate"/>
            </w:r>
            <w:r w:rsidR="00AA7A21">
              <w:rPr>
                <w:rFonts w:ascii="Times New Roman" w:hAnsi="Times New Roman" w:cs="Times New Roman"/>
                <w:b/>
                <w:bCs/>
                <w:noProof/>
                <w:sz w:val="16"/>
                <w:szCs w:val="16"/>
              </w:rPr>
              <w:t>9</w:t>
            </w:r>
            <w:r w:rsidRPr="00231A31">
              <w:rPr>
                <w:rFonts w:ascii="Times New Roman" w:hAnsi="Times New Roman" w:cs="Times New Roman"/>
                <w:b/>
                <w:bCs/>
                <w:sz w:val="16"/>
                <w:szCs w:val="16"/>
              </w:rPr>
              <w:fldChar w:fldCharType="end"/>
            </w:r>
            <w:r w:rsidRPr="00231A31">
              <w:rPr>
                <w:rFonts w:ascii="Times New Roman" w:hAnsi="Times New Roman" w:cs="Times New Roman"/>
                <w:sz w:val="16"/>
                <w:szCs w:val="16"/>
              </w:rPr>
              <w:t xml:space="preserve"> de </w:t>
            </w:r>
            <w:r w:rsidRPr="00231A31">
              <w:rPr>
                <w:rFonts w:ascii="Times New Roman" w:hAnsi="Times New Roman" w:cs="Times New Roman"/>
                <w:b/>
                <w:bCs/>
                <w:sz w:val="16"/>
                <w:szCs w:val="16"/>
              </w:rPr>
              <w:fldChar w:fldCharType="begin"/>
            </w:r>
            <w:r w:rsidRPr="00231A31">
              <w:rPr>
                <w:rFonts w:ascii="Times New Roman" w:hAnsi="Times New Roman" w:cs="Times New Roman"/>
                <w:b/>
                <w:bCs/>
                <w:sz w:val="16"/>
                <w:szCs w:val="16"/>
              </w:rPr>
              <w:instrText>NUMPAGES</w:instrText>
            </w:r>
            <w:r w:rsidRPr="00231A31">
              <w:rPr>
                <w:rFonts w:ascii="Times New Roman" w:hAnsi="Times New Roman" w:cs="Times New Roman"/>
                <w:b/>
                <w:bCs/>
                <w:sz w:val="16"/>
                <w:szCs w:val="16"/>
              </w:rPr>
              <w:fldChar w:fldCharType="separate"/>
            </w:r>
            <w:r w:rsidR="00AA7A21">
              <w:rPr>
                <w:rFonts w:ascii="Times New Roman" w:hAnsi="Times New Roman" w:cs="Times New Roman"/>
                <w:b/>
                <w:bCs/>
                <w:noProof/>
                <w:sz w:val="16"/>
                <w:szCs w:val="16"/>
              </w:rPr>
              <w:t>105</w:t>
            </w:r>
            <w:r w:rsidRPr="00231A31">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9B564" w14:textId="77777777" w:rsidR="00E85DBA" w:rsidRDefault="00E85DBA" w:rsidP="009B7913">
      <w:r>
        <w:separator/>
      </w:r>
    </w:p>
  </w:footnote>
  <w:footnote w:type="continuationSeparator" w:id="0">
    <w:p w14:paraId="65584DF0" w14:textId="77777777" w:rsidR="00E85DBA" w:rsidRDefault="00E85DBA" w:rsidP="009B7913">
      <w:r>
        <w:continuationSeparator/>
      </w:r>
    </w:p>
  </w:footnote>
  <w:footnote w:id="1">
    <w:p w14:paraId="3E969A66" w14:textId="4CCD4DCD"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Disponível em </w:t>
      </w:r>
      <w:hyperlink r:id="rId1" w:history="1">
        <w:r w:rsidRPr="00644F42">
          <w:rPr>
            <w:rStyle w:val="Hyperlink"/>
            <w:rFonts w:ascii="Times New Roman" w:hAnsi="Times New Roman" w:cs="Times New Roman"/>
            <w:color w:val="auto"/>
            <w:sz w:val="20"/>
            <w:szCs w:val="20"/>
            <w:u w:val="none"/>
          </w:rPr>
          <w:t>http://www.stf.jus.br/arquivo/cms/noticiaNoticiaStf/anexo/discursoMinistroRL.pdf</w:t>
        </w:r>
      </w:hyperlink>
      <w:r w:rsidRPr="00644F42">
        <w:rPr>
          <w:rFonts w:ascii="Times New Roman" w:hAnsi="Times New Roman" w:cs="Times New Roman"/>
          <w:sz w:val="20"/>
          <w:szCs w:val="20"/>
        </w:rPr>
        <w:t>. Acesso em 10.09.2014.</w:t>
      </w:r>
    </w:p>
  </w:footnote>
  <w:footnote w:id="2">
    <w:p w14:paraId="617A3D62" w14:textId="74C771A9" w:rsidR="00E85DBA" w:rsidRPr="00421560" w:rsidRDefault="00E85DBA" w:rsidP="00421560">
      <w:pPr>
        <w:pStyle w:val="FootnoteText"/>
        <w:jc w:val="both"/>
        <w:rPr>
          <w:rFonts w:ascii="Times New Roman" w:hAnsi="Times New Roman" w:cs="Times New Roman"/>
          <w:sz w:val="20"/>
          <w:szCs w:val="20"/>
          <w:lang w:val="en-US"/>
        </w:rPr>
      </w:pPr>
      <w:r w:rsidRPr="00421560">
        <w:rPr>
          <w:rStyle w:val="FootnoteReference"/>
          <w:rFonts w:ascii="Times New Roman" w:hAnsi="Times New Roman" w:cs="Times New Roman"/>
          <w:sz w:val="20"/>
          <w:szCs w:val="20"/>
        </w:rPr>
        <w:footnoteRef/>
      </w:r>
      <w:r w:rsidRPr="00421560">
        <w:rPr>
          <w:rFonts w:ascii="Times New Roman" w:hAnsi="Times New Roman" w:cs="Times New Roman"/>
          <w:sz w:val="20"/>
          <w:szCs w:val="20"/>
        </w:rPr>
        <w:t xml:space="preserve"> Os discursos dos sucessivos Presidentes da Corte constitucional brasileira apresentam certo grau de uniformidade no sentido de reconhecer uma competência normativa associada à jurisdição constitucional nos últimos anos.</w:t>
      </w:r>
    </w:p>
  </w:footnote>
  <w:footnote w:id="3">
    <w:p w14:paraId="368A359C" w14:textId="03BA0F91"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 xml:space="preserve">Disponível em </w:t>
      </w:r>
      <w:hyperlink r:id="rId2" w:history="1">
        <w:r w:rsidRPr="00644F42">
          <w:rPr>
            <w:rStyle w:val="Hyperlink"/>
            <w:rFonts w:ascii="Times New Roman" w:hAnsi="Times New Roman" w:cs="Times New Roman"/>
            <w:color w:val="auto"/>
            <w:sz w:val="20"/>
            <w:szCs w:val="20"/>
            <w:u w:val="none"/>
            <w:lang w:val="en-US"/>
          </w:rPr>
          <w:t>http://www.stf.jus.br/arquivo/cms/noticiaArtigoDiscurso/anexo/OmisaoLegislativa_v_Port.pdf</w:t>
        </w:r>
      </w:hyperlink>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Acesso em 10.09.2014.</w:t>
      </w:r>
      <w:proofErr w:type="gramEnd"/>
    </w:p>
  </w:footnote>
  <w:footnote w:id="4">
    <w:p w14:paraId="197D2D23" w14:textId="349D63DD"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O Ministro Menezes Direito propôs o seguinte: 1) no caput do art. 5º, declarar parcialmente a inconstitucionalidade, sem redução de texto, dando interpretação conforme a Constituição, para que seja entendido que as células-tronco embrionárias sejam obtidas sem a destruição do embrião e as pesquisas, devidamente aprovadas e fiscalizadas pelo órgão federal, com a participação de especialistas de diversas áreas do conhecimento, entendendo-se as expressões "pesquisa" e "terapia" como pesquisa básica voltada para o estudo dos processos de diferenciação celular e pesquisas com fins terapêuticos; 2) também no caput do art. 5º, declarar parcialmente a inconstitucionalidade, sem redução do texto, para que a fertilização in vitro seja entendida como modalidade terapêutica para cura da infertilidade do casal, devendo ser empregada para fins reprodutivos, na ausência de outras técnicas, proibida a seleção de sexo ou características genéticas; realizada a fertilização de um máximo de 4 óvulos por ciclo e igual limite na transferência, com proibição de redução embrionária, vedado o descarte de embriões, independentemente de sua viabilidade, morfologia ou qualquer outro critério de classificação, tudo devidamente submetido ao controle e fiscalização do órgão federal; 3) no inciso I, declarar parcialmente a inconstitucionalidade, sem redução de texto, para que a expressão "embriões inviáveis" seja considerada como referente àqueles insubsistentes por si mesmos, assim os que comprovadamente, de acordo com as normas técnicas estabelecidas pelo órgão federal, com a participação de especialistas em diversas áreas do conhecimento, tiveram seu desenvolvimento interrompido, por ausência espontânea de clivagem, após período, no mínimo, superior a 24 horas, não havendo, com relação a estes, restrição quanto ao método de obtenção das células-tronco; 4) no inciso II, declarar a inconstitucionalidade, sem redução de texto, para que sejam considerados embriões congelados há 3 anos ou mais, na data da publicação da Lei 11.105/2005, ou que, já congelados na data da publicação dessa lei, depois de completarem 3 anos de congelamento, dos quais, com o consentimento informado, prévio e expresso dos genitores, por escrito, somente poderão ser retiradas células-tronco por meio que não cause sua destruição; 5) no § 1º, declarar parcialmente a inconstitucionalidade, sem redução de texto, para que seja entendido que o consentimento é um consentimento informado, prévio e expresso por escrito pelos genitores; 6) no § 2º, declarar a inconstitucionalidade, sem redução de texto, para que seja entendido que as instituições de pesquisa e serviços de saúde que realizem pesquisa com terapia com células-tronco embrionárias humanas deverão submeter, previamente, seus projetos também à aprovação do órgão federal, sendo considerado crime a autorização da utilização de embriões em desacordo com o que estabelece esta decisão, incluídos como autores os responsáveis pela autorização e fiscalização. Por fim, conferiu à decisão efeitos a partir da data do julgamento final da ação, a fim de preservar resultados e pesquisas </w:t>
      </w:r>
      <w:proofErr w:type="gramStart"/>
      <w:r w:rsidRPr="00644F42">
        <w:rPr>
          <w:rFonts w:ascii="Times New Roman" w:hAnsi="Times New Roman" w:cs="Times New Roman"/>
          <w:sz w:val="20"/>
          <w:szCs w:val="20"/>
          <w:lang w:val="en-US"/>
        </w:rPr>
        <w:t>com</w:t>
      </w:r>
      <w:proofErr w:type="gramEnd"/>
      <w:r w:rsidRPr="00644F42">
        <w:rPr>
          <w:rFonts w:ascii="Times New Roman" w:hAnsi="Times New Roman" w:cs="Times New Roman"/>
          <w:sz w:val="20"/>
          <w:szCs w:val="20"/>
          <w:lang w:val="en-US"/>
        </w:rPr>
        <w:t xml:space="preserve"> células-tronco embrionárias já obtidas por pesquisadores brasileiros.</w:t>
      </w:r>
    </w:p>
  </w:footnote>
  <w:footnote w:id="5">
    <w:p w14:paraId="55F68AB2" w14:textId="6C527A2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Da ementa do precedente extrai-se a seguinte passagem: </w:t>
      </w:r>
      <w:r w:rsidRPr="00644F42">
        <w:rPr>
          <w:rFonts w:ascii="Times New Roman" w:eastAsia="Times New Roman" w:hAnsi="Times New Roman" w:cs="Times New Roman"/>
          <w:sz w:val="20"/>
          <w:szCs w:val="20"/>
        </w:rPr>
        <w:t xml:space="preserve">Afasta-se o uso da técnica de "interpretação conforme" para a feitura de sentença de caráter aditivo que tencione conferir à Lei de Biossegurança exuberância regratória, ou restrições tendentes a inviabilizar as pesquisas com células-tronco embrionárias. Inexistência dos pressupostos para a aplicação da técnica da "interpretação conforme a Constituição", porquanto a norma impugnada não padece de polissemia ou de plurissignificatidade. Ação direta de inconstitucionalidade julgada totalmente improcedente.” </w:t>
      </w:r>
      <w:r w:rsidRPr="00644F42">
        <w:rPr>
          <w:rFonts w:ascii="Times New Roman" w:hAnsi="Times New Roman" w:cs="Times New Roman"/>
          <w:sz w:val="20"/>
          <w:szCs w:val="20"/>
        </w:rPr>
        <w:t xml:space="preserve">STF - </w:t>
      </w:r>
      <w:r w:rsidRPr="00644F42">
        <w:rPr>
          <w:rFonts w:ascii="Times New Roman" w:eastAsia="Times New Roman" w:hAnsi="Times New Roman" w:cs="Times New Roman"/>
          <w:sz w:val="20"/>
          <w:szCs w:val="20"/>
        </w:rPr>
        <w:t>ADI 3510, Relator Min. Ayres Britto, Tribunal Pleno, julgado em 29/05/2008, DJe de 27-05-2010.</w:t>
      </w:r>
    </w:p>
  </w:footnote>
  <w:footnote w:id="6">
    <w:p w14:paraId="6BFA83D0" w14:textId="012BD3C8" w:rsidR="00E85DBA" w:rsidRPr="00644F42" w:rsidRDefault="00E85DBA" w:rsidP="00F66A0A">
      <w:pPr>
        <w:pStyle w:val="Standard"/>
        <w:jc w:val="both"/>
        <w:rPr>
          <w:rFonts w:ascii="Times New Roman" w:hAnsi="Times New Roman"/>
          <w:sz w:val="20"/>
          <w:szCs w:val="20"/>
          <w:lang w:val="en-US"/>
        </w:rPr>
      </w:pPr>
      <w:r w:rsidRPr="00644F42">
        <w:rPr>
          <w:rStyle w:val="FootnoteReference"/>
          <w:rFonts w:ascii="Times New Roman" w:hAnsi="Times New Roman"/>
          <w:sz w:val="20"/>
          <w:szCs w:val="20"/>
        </w:rPr>
        <w:footnoteRef/>
      </w:r>
      <w:r w:rsidRPr="00644F42">
        <w:rPr>
          <w:rFonts w:ascii="Times New Roman" w:hAnsi="Times New Roman"/>
          <w:sz w:val="20"/>
          <w:szCs w:val="20"/>
        </w:rPr>
        <w:t xml:space="preserve"> As tais condicionantes ficaram assim resigidas: </w:t>
      </w:r>
      <w:r w:rsidRPr="00644F42">
        <w:rPr>
          <w:rFonts w:ascii="Times New Roman" w:hAnsi="Times New Roman"/>
          <w:color w:val="000000"/>
          <w:sz w:val="20"/>
          <w:szCs w:val="20"/>
        </w:rPr>
        <w:t>“(i) o usufruto das riquezas do solo, dos rios e dos lagos existentes nas terras indígenas (art. 231, § 2º, da Constituição Federal) pode ser relativizado sempre que houver, como dispõe o art. 231, § 6º, da Constituição, relevante interesse público da União, na forma de lei complementar; (ii) o usufruto dos índios não abrange o aproveitamento de recursos hídricos e potenciais energéticos, que dependerá sempre de autorização do Congresso Nacional; (iii) o usufruto dos índios não abrange a pesquisa e lavra das riquezas minerais, que dependerá sempre de autorização do Congresso Nacional, assegurando-se-lhes a participação nos resultados da lavra, na forma da lei; (iv) o usufruto dos índios não abrange a garimpagem nem a faiscação, devendo, se for o caso, ser obtida a permissão de lavra garimpeira; (v) o usufruto dos índios não se sobrepõe ao interesse da política de defesa nacional; a instalação de bases, unidades e postos militares e demais intervenções militares, a expansão estratégica da malha viária, a exploração de alternativas energéticas de cunho estratégico e o resguardo das riquezas de cunho estratégico, a critério dos órgãos competentes (Ministério da Defesa e Conselho de Defesa Nacional), serão implementados independentemente de consulta às comunidades indígenas envolvidas ou à FUNAI; (vi) a atuação das Forças Armadas e da Polícia Federal na área indígena, no âmbito de suas atribuições, fica assegurada e se dará independentemente de consulta às comunidades indígenas envolvidas ou à FUNAI; (vii) o usufruto dos índios não impede a instalação, pela União Federal, de equipamentos públicos, redes de comunicação, estradas e vias de transporte, além das construções necessárias à prestação de serviços públicos pela União, especialmente os de saúde e educação; (viii) o usufruto dos índios na área afetada por unidades de conservação fica sob a responsabilidade do Instituto Chico Mendes de Conservação da Biodiversidade; (ix) o Instituto Chico Mendes de Conservação da Biodiversidade responderá pela administração da área da unidade de conservação também afetada pela terra indígena com a participação das comunidades indígenas, que deverão ser ouvidas, levando-se em conta os usos, tradições e costumes dos indígenas, podendo para tanto contar com a consultoria da FUNAI; (x) o trânsito de visitantes e pesquisadores não-índios deve ser admitido na área afetada à unidade de conservação nos horários e condições estipulados pelo Instituto Chico Mendes de Conservação da Biodiversidade; (xi) devem ser admitidos o ingresso, o trânsito e a permanência de não-índios no restante da área da terra indígena, observadas as condições estabelecidas pela FUNAI; (xii) o ingresso, o trânsito e a permanência de não-índios não pode ser objeto de cobrança de quaisquer tarifas ou quantias de qualquer natureza por parte das comunidades indígenas; (xiii) a cobrança de tarifas ou quantias de qualquer natureza também não poderá incidir ou ser exigida em troca da utilização das estradas, equipamentos públicos, linhas de transmissão de energia ou de quaisquer outros equipamentos e instalações colocadas a serviço do público, tenham sido excluídos expressamente da homologação, ou não; (xiv) as terras indígenas não poderão ser objeto de arrendamento ou de qualquer ato ou negócio jurídico que restrinja o pleno exercício do usufruto e da posse direta pela comunidade indígena ou pelos índios (art. 231, § 2º, Constituição Federal, c/c art. 18, caput, Lei nº 6.001/1973); (xv) é vedada, nas terras indígenas, a qualquer pessoa estranha aos grupos tribais ou comunidades indígenas, a prática de caça, pesca ou coleta de frutos, assim como de atividade agropecuária ou extrativa (art. 231, §2º, Constituição Federal, c/c art. 18, § 1º, Lei nº 6.001/1973); (xvi) as terras sob ocupação e posse dos grupos e das comunidades indígenas, o usufruto exclusivo das riquezas naturais e das utilidades existentes nas terras ocupadas, observado o disposto nos arts. 49, XVI, e 231, § 3º, da CR/88, bem como a renda indígena (art. 43 da Lei nº 6.001/1973), gozam de plena imunidade tributária, não cabendo a cobrança de quaisquer impostos, taxas ou contribuições sobre uns ou outros; (xvii) é vedada a ampliação da terra indígena já demarcada; (xviii) os direitos dos índios relacionados às suas terras são imprescritíveis e estas são inalienáveis e indisponíveis (art. 231, § 4º, CR/88); (xix) é assegurada a participação dos entes federados no procedimento administrativo de demarcação das terras indígenas, encravadas em seus territórios, observada a fase em que se encontrar o procedimento.”</w:t>
      </w:r>
    </w:p>
  </w:footnote>
  <w:footnote w:id="7">
    <w:p w14:paraId="22EAB319" w14:textId="27E80DBC"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RE 197917, Relator Min. MAURÍCIO CORRÊA, Tribunal Pleno, julgado em 06/06/2002, DJ 07-05-2004 PP-00008 EMENT VOL-02150-03 PP-00368.</w:t>
      </w:r>
      <w:proofErr w:type="gramEnd"/>
    </w:p>
  </w:footnote>
  <w:footnote w:id="8">
    <w:p w14:paraId="7936BCB3" w14:textId="031ADDDE"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A partir de uma série de precedentes, o Tribunal passou a admitir soluções "normativas" para a decisão judicial </w:t>
      </w:r>
      <w:proofErr w:type="gramStart"/>
      <w:r w:rsidRPr="00644F42">
        <w:rPr>
          <w:rFonts w:ascii="Times New Roman" w:hAnsi="Times New Roman" w:cs="Times New Roman"/>
          <w:sz w:val="20"/>
          <w:szCs w:val="20"/>
          <w:lang w:val="en-US"/>
        </w:rPr>
        <w:t>como</w:t>
      </w:r>
      <w:proofErr w:type="gramEnd"/>
      <w:r w:rsidRPr="00644F42">
        <w:rPr>
          <w:rFonts w:ascii="Times New Roman" w:hAnsi="Times New Roman" w:cs="Times New Roman"/>
          <w:sz w:val="20"/>
          <w:szCs w:val="20"/>
          <w:lang w:val="en-US"/>
        </w:rPr>
        <w:t xml:space="preserve"> alternativa legítima de tornar a proteção judicial efetiva (CF, art. 5o, XXXV). </w:t>
      </w:r>
    </w:p>
  </w:footnote>
  <w:footnote w:id="9">
    <w:p w14:paraId="0C5B3B17" w14:textId="0408DBBB"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hAnsi="Times New Roman" w:cs="Times New Roman"/>
          <w:sz w:val="20"/>
          <w:szCs w:val="20"/>
          <w:lang w:val="en-US"/>
        </w:rPr>
        <w:t xml:space="preserve">MI 712, Relator Min. </w:t>
      </w:r>
      <w:proofErr w:type="gramStart"/>
      <w:r w:rsidRPr="00644F42">
        <w:rPr>
          <w:rFonts w:ascii="Times New Roman" w:hAnsi="Times New Roman" w:cs="Times New Roman"/>
          <w:sz w:val="20"/>
          <w:szCs w:val="20"/>
          <w:lang w:val="en-US"/>
        </w:rPr>
        <w:t>EROS GRAU, Tribunal Pleno, julgado em 25/10/2007, DJe-206 DIVULG 30-10-2008 PUBLIC 31-10-2008 EMENT VOL-02339-03 PP-00384.</w:t>
      </w:r>
      <w:proofErr w:type="gramEnd"/>
    </w:p>
  </w:footnote>
  <w:footnote w:id="10">
    <w:p w14:paraId="1ACAA2F3" w14:textId="26F58FFC" w:rsidR="00E85DBA" w:rsidRPr="00CF0AAB" w:rsidRDefault="00E85DBA" w:rsidP="00CF0AAB">
      <w:pPr>
        <w:pStyle w:val="FootnoteText"/>
        <w:jc w:val="both"/>
        <w:rPr>
          <w:rFonts w:ascii="Times New Roman" w:hAnsi="Times New Roman" w:cs="Times New Roman"/>
          <w:sz w:val="20"/>
          <w:szCs w:val="20"/>
          <w:lang w:val="en-US"/>
        </w:rPr>
      </w:pPr>
      <w:r w:rsidRPr="00CF0AAB">
        <w:rPr>
          <w:rStyle w:val="FootnoteReference"/>
          <w:rFonts w:ascii="Times New Roman" w:hAnsi="Times New Roman" w:cs="Times New Roman"/>
          <w:sz w:val="20"/>
          <w:szCs w:val="20"/>
        </w:rPr>
        <w:footnoteRef/>
      </w:r>
      <w:r w:rsidRPr="00CF0AAB">
        <w:rPr>
          <w:rFonts w:ascii="Times New Roman" w:hAnsi="Times New Roman" w:cs="Times New Roman"/>
          <w:sz w:val="20"/>
          <w:szCs w:val="20"/>
        </w:rPr>
        <w:t xml:space="preserve"> </w:t>
      </w:r>
      <w:r>
        <w:rPr>
          <w:rFonts w:ascii="Times New Roman" w:hAnsi="Times New Roman" w:cs="Times New Roman"/>
          <w:sz w:val="20"/>
          <w:szCs w:val="20"/>
        </w:rPr>
        <w:t xml:space="preserve">Embora preferível a denominação </w:t>
      </w:r>
      <w:r w:rsidRPr="00CF0AAB">
        <w:rPr>
          <w:rFonts w:ascii="Times New Roman" w:hAnsi="Times New Roman" w:cs="Times New Roman"/>
          <w:i/>
          <w:sz w:val="20"/>
          <w:szCs w:val="20"/>
        </w:rPr>
        <w:t>sentenças normativas</w:t>
      </w:r>
      <w:r>
        <w:rPr>
          <w:rFonts w:ascii="Times New Roman" w:hAnsi="Times New Roman" w:cs="Times New Roman"/>
          <w:sz w:val="20"/>
          <w:szCs w:val="20"/>
        </w:rPr>
        <w:t xml:space="preserve">, como acentuado no capítulo 3 deste trabalho, o termo </w:t>
      </w:r>
      <w:r w:rsidRPr="00CF0AAB">
        <w:rPr>
          <w:rFonts w:ascii="Times New Roman" w:hAnsi="Times New Roman" w:cs="Times New Roman"/>
          <w:i/>
          <w:sz w:val="20"/>
          <w:szCs w:val="20"/>
        </w:rPr>
        <w:t>sentenças aditivas</w:t>
      </w:r>
      <w:r>
        <w:rPr>
          <w:rFonts w:ascii="Times New Roman" w:hAnsi="Times New Roman" w:cs="Times New Roman"/>
          <w:sz w:val="20"/>
          <w:szCs w:val="20"/>
        </w:rPr>
        <w:t xml:space="preserve"> é utilizado em larga escala tanto pela doutrina como pela jurisprudência. </w:t>
      </w:r>
    </w:p>
  </w:footnote>
  <w:footnote w:id="11">
    <w:p w14:paraId="71BFBD85"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 recente posição da Corte pode ser assim sintetizada: “Diante de mora legislativa, cumpre ao Supremo Tribunal Federal decidir no sentido de suprir omissão dessa ordem. Esta Corte não se presta, quando se trate da apreciação de mandados de injunção, a emitir decisões desnutridas de eficácia. (…) O Poder Judiciário está vinculado pelo dever-poder de, no mandado de injunção, formular supletivamente a norma regulamentadora de que carece o ordenamento jurídico” (STF – MI 712, Relator Min. Eros Grau, Tribunal Pleno, julgado em 25/10/2007, DJe de 30-10-2008.</w:t>
      </w:r>
    </w:p>
  </w:footnote>
  <w:footnote w:id="12">
    <w:p w14:paraId="63D68B01" w14:textId="77777777"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jurisprudência majoritária do Supremo Tribunal Federal caminha no sentido de reconhecer eficácia </w:t>
      </w:r>
      <w:r w:rsidRPr="00644F42">
        <w:rPr>
          <w:rFonts w:ascii="Times New Roman" w:hAnsi="Times New Roman" w:cs="Times New Roman"/>
          <w:i/>
          <w:sz w:val="20"/>
          <w:szCs w:val="20"/>
        </w:rPr>
        <w:t xml:space="preserve">inter partes </w:t>
      </w:r>
      <w:r w:rsidRPr="00644F42">
        <w:rPr>
          <w:rFonts w:ascii="Times New Roman" w:hAnsi="Times New Roman" w:cs="Times New Roman"/>
          <w:sz w:val="20"/>
          <w:szCs w:val="20"/>
        </w:rPr>
        <w:t xml:space="preserve">à decisão concessiva do mandado de injunção. Cf, por todos: “O mandado de injunção destina-se à concretização, caso a caso, do direito subjetivo constitucional não regulamentado, tendo sua decisão, consequentemente, efeito inter partes. (MI 3564 AgR, Relator  Min. Ricardo Lewandowski, Tribunal Pleno, julgado em 17/10/2013). </w:t>
      </w:r>
    </w:p>
  </w:footnote>
  <w:footnote w:id="13">
    <w:p w14:paraId="7CE1725C" w14:textId="28426EE2"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Declarada a inconstitucionalidade por omissão de medida para tornar efetiva norma constitucional, será dada ciência ao Poder competente para a adoção das providências necessárias e, em se tratando de órgão administrativo, para fazê-lo em trinta dias.” (§ 2º do artigo 103 da Constituição).</w:t>
      </w:r>
    </w:p>
  </w:footnote>
  <w:footnote w:id="14">
    <w:p w14:paraId="389F909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por todos, Flávia Piovesan, </w:t>
      </w:r>
      <w:r w:rsidRPr="00644F42">
        <w:rPr>
          <w:rFonts w:ascii="Times New Roman" w:hAnsi="Times New Roman" w:cs="Times New Roman"/>
          <w:i/>
          <w:sz w:val="20"/>
          <w:szCs w:val="20"/>
        </w:rPr>
        <w:t xml:space="preserve">Proteção Judicial contra Omissões Legislativas, Ação Direta de Inconstitucionalidade por Omissão e Mandado de Injunção, </w:t>
      </w:r>
      <w:r w:rsidRPr="00644F42">
        <w:rPr>
          <w:rFonts w:ascii="Times New Roman" w:hAnsi="Times New Roman" w:cs="Times New Roman"/>
          <w:sz w:val="20"/>
          <w:szCs w:val="20"/>
        </w:rPr>
        <w:t>2</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 São Paulo, Revista dos Tribunais, 2003.</w:t>
      </w:r>
    </w:p>
  </w:footnote>
  <w:footnote w:id="15">
    <w:p w14:paraId="5C7AA18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875, Relator Min. Gilmar Mendes, Tribunal Pleno, julgado em 24/02/2010, DJe-076 de 29-04-2010.</w:t>
      </w:r>
    </w:p>
  </w:footnote>
  <w:footnote w:id="16">
    <w:p w14:paraId="6794C755" w14:textId="76B0351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875, Relator Min. Gilmar Mendes, Tribunal Pleno, julgado em 24/02/2010, DJe de 29-04-2010.</w:t>
      </w:r>
    </w:p>
  </w:footnote>
  <w:footnote w:id="17">
    <w:p w14:paraId="51B006A8"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demonstrar a falta de uniformidade no tratamento da questão pelo Supremo Tribunal Federal pode ser retratada por meio do confronto entre precedentes que indicam a preferência pela anulação do benefício atribuído ao grupo privilegiado pelo legislador (STF – </w:t>
      </w:r>
      <w:r w:rsidRPr="00644F42">
        <w:rPr>
          <w:rFonts w:ascii="Times New Roman" w:hAnsi="Times New Roman" w:cs="Times New Roman"/>
          <w:sz w:val="20"/>
          <w:szCs w:val="20"/>
          <w:lang w:val="en-US"/>
        </w:rPr>
        <w:t xml:space="preserve">AI 808268 AgR, Relator  Min. Joaquim Barbosa, Segunda Turma, julgado em 27/03/2012, DJe de 30-04-2012) </w:t>
      </w:r>
      <w:r w:rsidRPr="00644F42">
        <w:rPr>
          <w:rFonts w:ascii="Times New Roman" w:hAnsi="Times New Roman" w:cs="Times New Roman"/>
          <w:sz w:val="20"/>
          <w:szCs w:val="20"/>
        </w:rPr>
        <w:t>e outros que sugerem a preferência pela manutenção da validade do benefício (</w:t>
      </w:r>
      <w:r w:rsidRPr="00644F42">
        <w:rPr>
          <w:rFonts w:ascii="Times New Roman" w:hAnsi="Times New Roman" w:cs="Times New Roman"/>
          <w:sz w:val="20"/>
          <w:szCs w:val="20"/>
          <w:lang w:val="en-US"/>
        </w:rPr>
        <w:t xml:space="preserve">ADI 525 MC,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Sepúlveda Pertence, Tribunal Pleno, julgado em 12/06/1991, DJ de 02-04-2004)</w:t>
      </w:r>
      <w:r w:rsidRPr="00644F42">
        <w:rPr>
          <w:rFonts w:ascii="Times New Roman" w:hAnsi="Times New Roman" w:cs="Times New Roman"/>
          <w:sz w:val="20"/>
          <w:szCs w:val="20"/>
        </w:rPr>
        <w:t>.</w:t>
      </w:r>
    </w:p>
  </w:footnote>
  <w:footnote w:id="18">
    <w:p w14:paraId="68FC41C1"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Barroso, Luís Roberto, </w:t>
      </w:r>
      <w:r w:rsidRPr="00644F42">
        <w:rPr>
          <w:rFonts w:ascii="Times New Roman" w:hAnsi="Times New Roman" w:cs="Times New Roman"/>
          <w:i/>
          <w:sz w:val="20"/>
          <w:szCs w:val="20"/>
        </w:rPr>
        <w:t>O Controle de Constitucionalidade no Direito Brasileiro</w:t>
      </w:r>
      <w:r w:rsidRPr="00644F42">
        <w:rPr>
          <w:rFonts w:ascii="Times New Roman" w:hAnsi="Times New Roman" w:cs="Times New Roman"/>
          <w:sz w:val="20"/>
          <w:szCs w:val="20"/>
        </w:rPr>
        <w:t>, 2 ed., São Paulo: Saraiva, 2004, p. 239. Segundo o autor, a primeira hipótese, embora tecnicamente possível, não seria uma formula que “satisfaça ao espírito”. Quanto à segunda, entende que se a inércia não fosse rompida, a injustiça persistiria. E quanto, a terceira, ou seja, o uso de sentenças aditivas, esclarece que as mesmas vêm sendo rechaçadas, principalmente quando envolvem gastos públicos. E como solução, pondera que o Supremo Tribunal Federal poderia estabelecer um prazo, como por exemplo, o exercício financeiro do ano seguinte, para que se procedesse à inclusão ou se desse outra solução constitucionalmente legítima.</w:t>
      </w:r>
    </w:p>
  </w:footnote>
  <w:footnote w:id="19">
    <w:p w14:paraId="30738A71" w14:textId="77777777"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Essas soluções possíveis foram sintetizadas em precedente do Supremo Tribunal Federal nos seguintes termos: </w:t>
      </w:r>
      <w:r w:rsidRPr="00644F42">
        <w:rPr>
          <w:rFonts w:ascii="Times New Roman" w:hAnsi="Times New Roman" w:cs="Times New Roman"/>
          <w:i/>
          <w:sz w:val="20"/>
          <w:szCs w:val="20"/>
        </w:rPr>
        <w:t>“Impõe-se refletir, no entanto, em tema de omissão parcial, sobre as possiveis soluções jurídicas que a questão da exclusão de beneficio, com ofensa ao princípio da isonomia, tem sugerido no plano do direito comparado: (a) extensão dos benefícios ou vantagens as categorias ou grupos inconstitucionalmente deles excluidos; (b) supressão dos benefícios ou vantagens que foram indevidamente concedidos a terceiros; (c) reconhecimento da existência de uma situação ainda constitucional (situação constitucional imperfeita), ensejando-se ao Poder Público a edição, em tempo razoável, de lei restabelecedora do dever de integral obediencia ao princípio da igualdade, sob pena de progressiva inconstitucionalização do ato estatal existente, porem insuficiente e incompleto”</w:t>
      </w:r>
      <w:r w:rsidRPr="00644F42">
        <w:rPr>
          <w:rFonts w:ascii="Times New Roman" w:hAnsi="Times New Roman" w:cs="Times New Roman"/>
          <w:sz w:val="20"/>
          <w:szCs w:val="20"/>
        </w:rPr>
        <w:t xml:space="preserve"> (STF – MI 58, Relator Min. Carlos Velloso, Relator(a) p/ Acórdão Min. Celso De Mello, Tribunal Pleno, julgado em 14/12/1990, DJ de 19-04-1991).</w:t>
      </w:r>
    </w:p>
  </w:footnote>
  <w:footnote w:id="20">
    <w:p w14:paraId="5B92D828"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O tema foi desenvolvido </w:t>
      </w:r>
      <w:r w:rsidRPr="00644F42">
        <w:rPr>
          <w:rFonts w:ascii="Times New Roman" w:hAnsi="Times New Roman"/>
          <w:lang w:val="pt-BR"/>
        </w:rPr>
        <w:t xml:space="preserve">no âmbito de um movimento jurídico-acadêmico conhecido </w:t>
      </w:r>
      <w:proofErr w:type="gramStart"/>
      <w:r w:rsidRPr="00644F42">
        <w:rPr>
          <w:rFonts w:ascii="Times New Roman" w:hAnsi="Times New Roman"/>
          <w:lang w:val="pt-BR"/>
        </w:rPr>
        <w:t>como</w:t>
      </w:r>
      <w:proofErr w:type="gramEnd"/>
      <w:r w:rsidRPr="00644F42">
        <w:rPr>
          <w:rFonts w:ascii="Times New Roman" w:hAnsi="Times New Roman"/>
          <w:lang w:val="pt-BR"/>
        </w:rPr>
        <w:t xml:space="preserve"> </w:t>
      </w:r>
      <w:r w:rsidRPr="00644F42">
        <w:rPr>
          <w:rFonts w:ascii="Times New Roman" w:hAnsi="Times New Roman"/>
          <w:i/>
          <w:iCs/>
          <w:lang w:val="pt-BR"/>
        </w:rPr>
        <w:t xml:space="preserve">doutrina brasileira da efetividade. </w:t>
      </w:r>
      <w:r w:rsidRPr="00644F42">
        <w:rPr>
          <w:rFonts w:ascii="Times New Roman" w:hAnsi="Times New Roman"/>
          <w:lang w:val="pt-BR"/>
        </w:rPr>
        <w:t xml:space="preserve">A expressão “doutrina brasileira da efetividade” foi empregada por Cláudio Pereira de Souza Neto, Fundamentação e normatividade dos direitos fundamentais: uma reconstrução teórica à luz do principio democrático. In: Luís Roberto Barroso (org.), </w:t>
      </w:r>
      <w:r w:rsidRPr="00644F42">
        <w:rPr>
          <w:rFonts w:ascii="Times New Roman" w:hAnsi="Times New Roman"/>
          <w:i/>
          <w:iCs/>
          <w:lang w:val="pt-BR"/>
        </w:rPr>
        <w:t>A nova interpretação constitucional: ponderação, direitos fundamentais e relações privadas</w:t>
      </w:r>
      <w:r w:rsidRPr="00644F42">
        <w:rPr>
          <w:rFonts w:ascii="Times New Roman" w:hAnsi="Times New Roman"/>
          <w:lang w:val="pt-BR"/>
        </w:rPr>
        <w:t xml:space="preserve">, 2003. </w:t>
      </w:r>
    </w:p>
  </w:footnote>
  <w:footnote w:id="21">
    <w:p w14:paraId="2B7B5ED5"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V. Malfatti E., PAnizza S., Romboli R., </w:t>
      </w:r>
      <w:r w:rsidRPr="00644F42">
        <w:rPr>
          <w:rFonts w:ascii="Times New Roman" w:hAnsi="Times New Roman" w:cs="Times New Roman"/>
          <w:i/>
          <w:iCs/>
          <w:sz w:val="20"/>
          <w:szCs w:val="20"/>
          <w:lang w:val="en-US"/>
        </w:rPr>
        <w:t>Giustizia</w:t>
      </w:r>
      <w:r w:rsidRPr="00644F42">
        <w:rPr>
          <w:rFonts w:ascii="Times New Roman" w:hAnsi="Times New Roman" w:cs="Times New Roman"/>
          <w:sz w:val="20"/>
          <w:szCs w:val="20"/>
          <w:lang w:val="en-US"/>
        </w:rPr>
        <w:t xml:space="preserve"> </w:t>
      </w:r>
      <w:r w:rsidRPr="00644F42">
        <w:rPr>
          <w:rFonts w:ascii="Times New Roman" w:hAnsi="Times New Roman" w:cs="Times New Roman"/>
          <w:i/>
          <w:iCs/>
          <w:sz w:val="20"/>
          <w:szCs w:val="20"/>
          <w:lang w:val="en-US"/>
        </w:rPr>
        <w:t>costituzionale,</w:t>
      </w:r>
      <w:r w:rsidRPr="00644F42">
        <w:rPr>
          <w:rFonts w:ascii="Times New Roman" w:hAnsi="Times New Roman" w:cs="Times New Roman"/>
          <w:sz w:val="20"/>
          <w:szCs w:val="20"/>
          <w:lang w:val="en-US"/>
        </w:rPr>
        <w:t xml:space="preserve"> Torino, 2013, p.  318.</w:t>
      </w:r>
    </w:p>
  </w:footnote>
  <w:footnote w:id="22">
    <w:p w14:paraId="7087DC88" w14:textId="5C5418DF" w:rsidR="00E85DBA" w:rsidRPr="007808DC" w:rsidRDefault="00E85DBA" w:rsidP="007808DC">
      <w:pPr>
        <w:jc w:val="both"/>
        <w:rPr>
          <w:rFonts w:ascii="Times New Roman" w:hAnsi="Times New Roman" w:cs="Times New Roman"/>
          <w:sz w:val="20"/>
          <w:szCs w:val="20"/>
          <w:lang w:val="en-US"/>
        </w:rPr>
      </w:pPr>
      <w:r w:rsidRPr="007808DC">
        <w:rPr>
          <w:rStyle w:val="FootnoteReference"/>
          <w:rFonts w:ascii="Times New Roman" w:hAnsi="Times New Roman" w:cs="Times New Roman"/>
          <w:sz w:val="20"/>
          <w:szCs w:val="20"/>
        </w:rPr>
        <w:footnoteRef/>
      </w:r>
      <w:r w:rsidRPr="007808DC">
        <w:rPr>
          <w:rFonts w:ascii="Times New Roman" w:hAnsi="Times New Roman" w:cs="Times New Roman"/>
          <w:sz w:val="20"/>
          <w:szCs w:val="20"/>
        </w:rPr>
        <w:t xml:space="preserve"> </w:t>
      </w:r>
      <w:r w:rsidRPr="007808DC">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7808DC">
        <w:rPr>
          <w:rFonts w:ascii="Times New Roman" w:eastAsia="Arial Unicode MS" w:hAnsi="Times New Roman" w:cs="Times New Roman"/>
          <w:sz w:val="20"/>
          <w:szCs w:val="20"/>
          <w:lang w:val="en-US"/>
        </w:rPr>
        <w:t>Janeiro :</w:t>
      </w:r>
      <w:proofErr w:type="gramEnd"/>
      <w:r w:rsidRPr="007808DC">
        <w:rPr>
          <w:rFonts w:ascii="Times New Roman" w:eastAsia="Arial Unicode MS" w:hAnsi="Times New Roman" w:cs="Times New Roman"/>
          <w:sz w:val="20"/>
          <w:szCs w:val="20"/>
          <w:lang w:val="en-US"/>
        </w:rPr>
        <w:t xml:space="preserve"> Forense, 2014, p. 155.</w:t>
      </w:r>
    </w:p>
  </w:footnote>
  <w:footnote w:id="23">
    <w:p w14:paraId="0CEF0E2B" w14:textId="77777777" w:rsidR="00E85DBA" w:rsidRPr="00720CEA" w:rsidRDefault="00E85DBA" w:rsidP="00720CEA">
      <w:pPr>
        <w:pStyle w:val="FootnoteText"/>
        <w:jc w:val="both"/>
        <w:rPr>
          <w:rFonts w:ascii="Times New Roman" w:hAnsi="Times New Roman" w:cs="Times New Roman"/>
          <w:sz w:val="20"/>
          <w:szCs w:val="20"/>
        </w:rPr>
      </w:pPr>
      <w:r w:rsidRPr="00720CEA">
        <w:rPr>
          <w:rStyle w:val="FootnoteReference"/>
          <w:rFonts w:ascii="Times New Roman" w:hAnsi="Times New Roman" w:cs="Times New Roman"/>
          <w:sz w:val="20"/>
          <w:szCs w:val="20"/>
        </w:rPr>
        <w:footnoteRef/>
      </w:r>
      <w:r w:rsidRPr="00720CEA">
        <w:rPr>
          <w:rFonts w:ascii="Times New Roman" w:hAnsi="Times New Roman" w:cs="Times New Roman"/>
          <w:sz w:val="20"/>
          <w:szCs w:val="20"/>
          <w:lang w:val="en-US"/>
        </w:rPr>
        <w:t xml:space="preserve"> FRIEDMAN, Barry. </w:t>
      </w:r>
      <w:proofErr w:type="gramStart"/>
      <w:r w:rsidRPr="00720CEA">
        <w:rPr>
          <w:rFonts w:ascii="Times New Roman" w:hAnsi="Times New Roman" w:cs="Times New Roman"/>
          <w:sz w:val="20"/>
          <w:szCs w:val="20"/>
          <w:lang w:val="en-US"/>
        </w:rPr>
        <w:t>The Politics of judicial Review.</w:t>
      </w:r>
      <w:proofErr w:type="gramEnd"/>
      <w:r w:rsidRPr="00720CEA">
        <w:rPr>
          <w:rFonts w:ascii="Times New Roman" w:hAnsi="Times New Roman" w:cs="Times New Roman"/>
          <w:sz w:val="20"/>
          <w:szCs w:val="20"/>
          <w:lang w:val="en-US"/>
        </w:rPr>
        <w:t xml:space="preserve"> </w:t>
      </w:r>
      <w:r w:rsidRPr="00720CEA">
        <w:rPr>
          <w:rFonts w:ascii="Times New Roman" w:hAnsi="Times New Roman" w:cs="Times New Roman"/>
          <w:sz w:val="20"/>
          <w:szCs w:val="20"/>
        </w:rPr>
        <w:t xml:space="preserve">Texas Law Review Vol. 84 (2), 2005. P. 269: “Embora, como os acadêmicos de direito estão progressivamente reconhecendo, direito e política não possam se manter separados, nós ainda precisamos de uma teoria que integre ambos, e ao mesmo tempo adira a comprometimentos normativos do Estado de Direito que a sociedade aprecie”. </w:t>
      </w:r>
    </w:p>
  </w:footnote>
  <w:footnote w:id="24">
    <w:p w14:paraId="49FF3508" w14:textId="77777777" w:rsidR="00E85DBA" w:rsidRPr="00720CEA" w:rsidRDefault="00E85DBA" w:rsidP="00720CEA">
      <w:pPr>
        <w:pStyle w:val="FootnoteText"/>
        <w:jc w:val="both"/>
        <w:rPr>
          <w:rFonts w:ascii="Times New Roman" w:hAnsi="Times New Roman" w:cs="Times New Roman"/>
          <w:sz w:val="20"/>
          <w:szCs w:val="20"/>
        </w:rPr>
      </w:pPr>
      <w:r w:rsidRPr="00720CEA">
        <w:rPr>
          <w:rStyle w:val="FootnoteReference"/>
          <w:rFonts w:ascii="Times New Roman" w:hAnsi="Times New Roman" w:cs="Times New Roman"/>
          <w:sz w:val="20"/>
          <w:szCs w:val="20"/>
        </w:rPr>
        <w:footnoteRef/>
      </w:r>
      <w:r w:rsidRPr="00720CEA">
        <w:rPr>
          <w:rFonts w:ascii="Times New Roman" w:hAnsi="Times New Roman" w:cs="Times New Roman"/>
          <w:sz w:val="20"/>
          <w:szCs w:val="20"/>
          <w:lang w:val="en-US"/>
        </w:rPr>
        <w:t xml:space="preserve"> Robert McCloskey, The American Supreme Court. </w:t>
      </w:r>
      <w:r w:rsidRPr="00720CEA">
        <w:rPr>
          <w:rFonts w:ascii="Times New Roman" w:hAnsi="Times New Roman" w:cs="Times New Roman"/>
          <w:sz w:val="20"/>
          <w:szCs w:val="20"/>
        </w:rPr>
        <w:t>Op. cit., p. 12-13, referindo - se particularmete à Suprema Corte norte americana, mas que serve como lição geral, disse que ela “combina funções judiciais ortodoxas com funções de tomada de decisões políticas em uma mistura complexa” e que ela deve manter essa mistura em um “equilíbrio apropriado”. Para Richard Posner, How Judges Think. Op. Cit., p.28, “Juízes da Suprema Corte são políticos, mas politicamente independentes”.</w:t>
      </w:r>
    </w:p>
  </w:footnote>
  <w:footnote w:id="25">
    <w:p w14:paraId="384BD36D" w14:textId="7A1ED59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MI 542, Relator Min. CELSO DE MELLO, Tribunal Pleno, julgado em 29/08/2001, DJ 28-06-2002 PP-00089 EMENT VOL-02075-01 PP-00024.</w:t>
      </w:r>
    </w:p>
  </w:footnote>
  <w:footnote w:id="26">
    <w:p w14:paraId="45A019CB" w14:textId="7897D1B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Jorge Miranda, a propósito, sustenta que a omissão inconstitucional deriva da violação de uma “certa e determinada norma”, sendo, ademais, exigida a demonstração de não observância de uma “específica e concreta incumbência ou encargo constitucional”. (Cf. MIRANDA, Jorge, Manual de Direito Constitucional, Vol. VI, 2008, p. 320 e 520.) Para o autor, os requisitos da omissão legislativa inconstitucional podem ser assim resumidos: (i) o não cumprimento da Constituição deve derivar de uma violação de certa e determinada norma; (ii) a norma constitucional utilizada como parâmetro não pode ser exequível por si mesma; (iii) deve ser identificada uma falta de medidas legislativas necessárias para tornar exequível a norma constitucional. (MIRANDA, Jorge, Manual de Direito Constitucional, Vol. VI, 2008, p. 518).</w:t>
      </w:r>
    </w:p>
  </w:footnote>
  <w:footnote w:id="27">
    <w:p w14:paraId="7B52B26B" w14:textId="05B54C4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Esses autores afirmam que, embora a Constituição – referindo-se à Constituição portuguesa – não estabeleça expressamente como fundamento da inconstitucionalidade por omissão a violação de princípios constitucionais, não há qualquer argumento válido para negar a existência de omissão em tal situação. (Cf. </w:t>
      </w:r>
      <w:proofErr w:type="gramStart"/>
      <w:r w:rsidRPr="00644F42">
        <w:rPr>
          <w:rFonts w:ascii="Times New Roman" w:hAnsi="Times New Roman" w:cs="Times New Roman"/>
          <w:color w:val="262626"/>
          <w:sz w:val="20"/>
          <w:szCs w:val="20"/>
          <w:lang w:val="en-US"/>
        </w:rPr>
        <w:t>J.J.Gomes Canotilho e Vital Moreira, ‘Constituição da República Portuguesa Anotada’, 1984, 2º vol, págs.</w:t>
      </w:r>
      <w:proofErr w:type="gramEnd"/>
      <w:r w:rsidRPr="00644F42">
        <w:rPr>
          <w:rFonts w:ascii="Times New Roman" w:hAnsi="Times New Roman" w:cs="Times New Roman"/>
          <w:color w:val="262626"/>
          <w:sz w:val="20"/>
          <w:szCs w:val="20"/>
          <w:lang w:val="en-US"/>
        </w:rPr>
        <w:t xml:space="preserve"> 470 e segs.)</w:t>
      </w:r>
    </w:p>
  </w:footnote>
  <w:footnote w:id="28">
    <w:p w14:paraId="323EB44B" w14:textId="5680932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BLANCO DE MORAIS, Carlos. Justiça Constitucional, II, pp. 474 e ss. O autor admite, excepcionalmente, a existência de omissão inconstitucional baseada no descumprimento de mandados constitucionais mais genéricos como o que garante o mínimo existencial. </w:t>
      </w:r>
    </w:p>
  </w:footnote>
  <w:footnote w:id="29">
    <w:p w14:paraId="15F66D6D" w14:textId="5391D672"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i/>
        </w:rPr>
        <w:t>“</w:t>
      </w:r>
      <w:r w:rsidRPr="00644F42">
        <w:rPr>
          <w:rFonts w:ascii="Times New Roman" w:hAnsi="Times New Roman"/>
          <w:i/>
          <w:lang w:val="pt-BR"/>
        </w:rPr>
        <w:t>En resumen, la doctrina que con más detenimiento se ha ocupado del tema admite generalizadamente que determinadas normas constitucionales impelen al legislador a actuar en desarrollo y concreción de la Constitución, pudiendo generar la pasividad del legislador una omisión inconstitucional. Pero, más allá de ello, el deber constitucional de legislar, como ha interpretado en Alemania el BVerfG, puede derivar no sólo de mandatos concretos contenidos en la Grundgesetz, sino también de principios identificados en el proceso de interpretación de la Norma suprema, lo que aún abre en mayor medida el campo de posibilidades del instituto analizado”</w:t>
      </w:r>
      <w:r w:rsidRPr="00644F42">
        <w:rPr>
          <w:rFonts w:ascii="Times New Roman" w:hAnsi="Times New Roman"/>
          <w:lang w:val="pt-BR"/>
        </w:rPr>
        <w:t xml:space="preserve"> (</w:t>
      </w:r>
      <w:r w:rsidRPr="00644F42">
        <w:rPr>
          <w:rFonts w:ascii="Times New Roman" w:eastAsia="Arial Unicode MS" w:hAnsi="Times New Roman"/>
        </w:rPr>
        <w:t>Fernandez Segado, Francisco. El control de constitucionalidad de las omisiones legislativas: algunas cuestiones In: Direitos fundamentais e justiça, v. 3, n. 7, abr./jun. 2009, p. 53).</w:t>
      </w:r>
    </w:p>
  </w:footnote>
  <w:footnote w:id="30">
    <w:p w14:paraId="29D85A4C" w14:textId="4D546BF3"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A recusa à inclusão dos princípios constitucionais no âmbito do parâmetro normativo de controle de constitucionalidade das omissões implicaria reduzir a própria normatividade dos princípios constitucionais. De outro lado, não se pode perder de vista que o próprio Supremo Tribunal Federal tem admitido a fungibilidade das ações diretas de inconstitucionalidade por ação e por omissão (ADI 875, 1987, 2727, 3243, Rel. Min. Gilmar Mendes, DJ 29.4.2010), donde se pode concluir que também o parâmetro de controle, em qualquer dos casos, deve ser a constituição como unidade (integrada por regras e princípios).</w:t>
      </w:r>
    </w:p>
  </w:footnote>
  <w:footnote w:id="31">
    <w:p w14:paraId="7DBA74B8" w14:textId="0FAC983E"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 xml:space="preserve">Sobre a importância do princípio da proporcionalidade na interpretação constitucional contemporânea, v. Luís Roberto Barroso, </w:t>
      </w:r>
      <w:r w:rsidRPr="00644F42">
        <w:rPr>
          <w:rFonts w:ascii="Times New Roman" w:hAnsi="Times New Roman"/>
          <w:i/>
          <w:iCs/>
          <w:lang w:val="pt-BR"/>
        </w:rPr>
        <w:t>Curso de direito constitucional contemporâneo</w:t>
      </w:r>
      <w:r w:rsidRPr="00644F42">
        <w:rPr>
          <w:rFonts w:ascii="Times New Roman" w:hAnsi="Times New Roman"/>
          <w:lang w:val="pt-BR"/>
        </w:rPr>
        <w:t xml:space="preserve">, 2008, especialmente o capítulo “Novos paradigmas e categorias da interpretação constitucional”. </w:t>
      </w:r>
    </w:p>
  </w:footnote>
  <w:footnote w:id="32">
    <w:p w14:paraId="14800EEF" w14:textId="7B6F67A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falta do dever geral de legislar não implica omissão legislativa inconstitucional. (Cf. BARROSO, Luís Roberto, </w:t>
      </w:r>
      <w:r w:rsidRPr="00644F42">
        <w:rPr>
          <w:rFonts w:ascii="Times New Roman" w:hAnsi="Times New Roman" w:cs="Times New Roman"/>
          <w:i/>
          <w:sz w:val="20"/>
          <w:szCs w:val="20"/>
        </w:rPr>
        <w:t>O Direito Constitucional e a Efetividade de suas normas: Limites e Possibilidades da Constituição Brasileira</w:t>
      </w:r>
      <w:r w:rsidRPr="00644F42">
        <w:rPr>
          <w:rFonts w:ascii="Times New Roman" w:hAnsi="Times New Roman" w:cs="Times New Roman"/>
          <w:sz w:val="20"/>
          <w:szCs w:val="20"/>
        </w:rPr>
        <w:t xml:space="preserve">, Renovar, 1993, p. 160-161.) Na doutrina brasileira, exemplo da utilização desse referencial teórico para análise da omissão legislativa inconstitucional pode ser encontrado na lição de Marinoni. (Cf. </w:t>
      </w:r>
      <w:r w:rsidRPr="00644F42">
        <w:rPr>
          <w:rFonts w:ascii="Times New Roman" w:hAnsi="Times New Roman" w:cs="Times New Roman"/>
          <w:sz w:val="20"/>
          <w:szCs w:val="20"/>
          <w:lang w:val="en-US"/>
        </w:rPr>
        <w:t xml:space="preserve">MARINONI, Luiz Guilherme. Do controle da insuficiência de tutela normativa aos direitos fundamentais processuais. In: Revista de processo, v. 38, n. 226, p. 13-29, </w:t>
      </w:r>
      <w:proofErr w:type="gramStart"/>
      <w:r w:rsidRPr="00644F42">
        <w:rPr>
          <w:rFonts w:ascii="Times New Roman" w:hAnsi="Times New Roman" w:cs="Times New Roman"/>
          <w:sz w:val="20"/>
          <w:szCs w:val="20"/>
          <w:lang w:val="en-US"/>
        </w:rPr>
        <w:t>dez</w:t>
      </w:r>
      <w:proofErr w:type="gramEnd"/>
      <w:r w:rsidRPr="00644F42">
        <w:rPr>
          <w:rFonts w:ascii="Times New Roman" w:hAnsi="Times New Roman" w:cs="Times New Roman"/>
          <w:sz w:val="20"/>
          <w:szCs w:val="20"/>
          <w:lang w:val="en-US"/>
        </w:rPr>
        <w:t>. 2013).</w:t>
      </w:r>
    </w:p>
  </w:footnote>
  <w:footnote w:id="33">
    <w:p w14:paraId="40D1B679" w14:textId="4AB40499" w:rsidR="00E85DBA" w:rsidRPr="00644F42" w:rsidRDefault="00E85DBA" w:rsidP="00F66A0A">
      <w:pPr>
        <w:pStyle w:val="BodyText"/>
        <w:rPr>
          <w:sz w:val="20"/>
        </w:rPr>
      </w:pPr>
      <w:r w:rsidRPr="00644F42">
        <w:rPr>
          <w:rStyle w:val="FootnoteReference"/>
          <w:sz w:val="20"/>
        </w:rPr>
        <w:footnoteRef/>
      </w:r>
      <w:r w:rsidRPr="00644F42">
        <w:rPr>
          <w:sz w:val="20"/>
        </w:rPr>
        <w:t xml:space="preserve"> Nesse sentido, merece registro o julgamento do Recurso Extraordinário n. 418376 pelo Supremo Tribunal Federal, primeira oportunidade em que o Supremo Tribunal Federal fez utilização da dupla face do princípio da proporcionalidade, através da invocação da “proibição deficiente” dos direitos fundamentais (</w:t>
      </w:r>
      <w:r w:rsidRPr="00644F42">
        <w:rPr>
          <w:i/>
          <w:sz w:val="20"/>
        </w:rPr>
        <w:t>Untermassverbot</w:t>
      </w:r>
      <w:r w:rsidRPr="00644F42">
        <w:rPr>
          <w:sz w:val="20"/>
        </w:rPr>
        <w:t xml:space="preserve">). No seu voto, o Min. Gilmar Mendes asseverou que, a se aceitar a extinção da punibilidade em face do favor legis previsto na norma penal, “estar-se-ia a blindar, por meio de norma penal benéfica, situação fática indiscutivelmente repugnada pela sociedade, caracterizando-se típica hipótese de </w:t>
      </w:r>
      <w:r w:rsidRPr="00644F42">
        <w:rPr>
          <w:i/>
          <w:sz w:val="20"/>
        </w:rPr>
        <w:t>proteção deficiente</w:t>
      </w:r>
      <w:r w:rsidRPr="00644F42">
        <w:rPr>
          <w:sz w:val="20"/>
        </w:rPr>
        <w:t xml:space="preserve"> por parte do Estado, num plano mais geral, e do Judiciário, num plano mais específico. Quanto à proibição de proteção deficiente, a doutrina vem apontando para uma espécie de garantismo positivo, ao contrário do garantismo negativo (que se consubstancia na proteção contra os excessos do Estado) já consagrado pelo princípio da proporcionalidade. A proibição de proteção deficiente adquire importância na aplicação dos direitos fundamentais de proteção, ou seja, na perspectiva do dever de proteção, que se consubstancia naqueles casos em que o Estado não pode abrir mão da proteção do direito penal para garantir a proteção de um direito fundamental. Nesse sentido, ensina o Professor Lenio Streck:  “Trata-se de entender, assim, que a proporcionalidade possui uma dupla face: de proteção positiva e de proteção de omissões estatais. Ou seja, a inconstitucionalidade pode ser decorrente de excesso do Estado, caso em que determinado ato é desarrazoado, resultando desproporcional o resultado do sopesamento (</w:t>
      </w:r>
      <w:r w:rsidRPr="00644F42">
        <w:rPr>
          <w:i/>
          <w:sz w:val="20"/>
        </w:rPr>
        <w:t>Abwägung</w:t>
      </w:r>
      <w:r w:rsidRPr="00644F42">
        <w:rPr>
          <w:sz w:val="20"/>
        </w:rPr>
        <w:t>) entre fins e meios; de outro, a inconstitucionalidade pode advir de proteção insuficiente de um direito fundamental-social, como ocorre quando o Estado abre mão do uso de determinadas sanções penais ou administrativas para proteger determinados bens jurídicos. Este duplo viés do princípio da proporcionalidade decorre da necessária vinculação de todos os atos estatais à materialidade da Constituição, e que tem como conseqüência a sensível diminuição da discricionariedade (liberdade de conformação) do legislador.’ (Streck, Lenio Luiz. A dupla face do princípio da proporcionalidade: da proibição de excesso (</w:t>
      </w:r>
      <w:r w:rsidRPr="00644F42">
        <w:rPr>
          <w:i/>
          <w:sz w:val="20"/>
        </w:rPr>
        <w:t>Übermassverbot</w:t>
      </w:r>
      <w:r w:rsidRPr="00644F42">
        <w:rPr>
          <w:sz w:val="20"/>
        </w:rPr>
        <w:t>) à proibição de proteção deficiente (</w:t>
      </w:r>
      <w:r w:rsidRPr="00644F42">
        <w:rPr>
          <w:i/>
          <w:sz w:val="20"/>
        </w:rPr>
        <w:t>Untermassverbot</w:t>
      </w:r>
      <w:r w:rsidRPr="00644F42">
        <w:rPr>
          <w:sz w:val="20"/>
        </w:rPr>
        <w:t>) ou de como não há blindagem contra normas penais inconstitucionais. Revista da Ajuris, Ano XXXII, nº 97, março/2005, p.180) . No mesmo sentido, o Professor Ingo Sarlet:  ‘A noção de proporcionalidade não se esgota na categoria da proibição de excesso, já que abrange, (...), um dever de proteção por parte do Estado, inclusive quanto a agressões contra direitos fundamentais provenientes de terceiros, de tal sorte que se está diante de dimensões que reclamam maior densificação, notadamente no que diz com os desdobramentos da assim chamada proibição de insuficiência no campo jurídico-penal e, por conseguinte, na esfera da política criminal, onde encontramos um elenco significativo de exemplos a serem explorados.</w:t>
      </w:r>
      <w:r w:rsidRPr="00644F42">
        <w:rPr>
          <w:i/>
          <w:sz w:val="20"/>
        </w:rPr>
        <w:t>”(</w:t>
      </w:r>
      <w:r w:rsidRPr="00644F42">
        <w:rPr>
          <w:sz w:val="20"/>
        </w:rPr>
        <w:t>Sarlet, Ingo Wolfgang. Constituição e proporcionalidade: o direito penal e os direitos fundamentais entre a proibição de excesso e de insuficiência. Revista da Ajuris, ano XXXII, nº 98, junho/2005, p. 107</w:t>
      </w:r>
      <w:r w:rsidRPr="00644F42">
        <w:rPr>
          <w:i/>
          <w:sz w:val="20"/>
        </w:rPr>
        <w:t xml:space="preserve">.) </w:t>
      </w:r>
      <w:r w:rsidRPr="00644F42">
        <w:rPr>
          <w:sz w:val="20"/>
        </w:rPr>
        <w:t>Dessa forma, para além da costumeira compreensão do princípio da proporcionalidade como proibição de excesso (já fartamente explorada pela doutrina e jurisprudência pátrias), há uma outra faceta desse princípio, a qual abrange uma série de situações, dentre as quais é possível destacar a dos presentes autos. (...)”.</w:t>
      </w:r>
    </w:p>
  </w:footnote>
  <w:footnote w:id="34">
    <w:p w14:paraId="0B9ACFF5" w14:textId="77777777" w:rsidR="00E85DBA" w:rsidRPr="00644F42" w:rsidRDefault="00E85DBA" w:rsidP="00687BDB">
      <w:pPr>
        <w:pStyle w:val="NormalWeb"/>
        <w:spacing w:before="0" w:beforeAutospacing="0" w:after="0" w:afterAutospacing="0"/>
        <w:jc w:val="both"/>
        <w:rPr>
          <w:rFonts w:ascii="Times New Roman" w:hAnsi="Times New Roman"/>
          <w:lang w:val="pt-BR"/>
        </w:rPr>
      </w:pPr>
      <w:r w:rsidRPr="00644F42">
        <w:rPr>
          <w:rStyle w:val="FootnoteReference"/>
          <w:rFonts w:ascii="Times New Roman" w:hAnsi="Times New Roman"/>
          <w:lang w:val="pt-BR"/>
        </w:rPr>
        <w:footnoteRef/>
      </w:r>
      <w:r w:rsidRPr="00644F42">
        <w:rPr>
          <w:rFonts w:ascii="Times New Roman" w:hAnsi="Times New Roman"/>
          <w:lang w:val="pt-BR"/>
        </w:rPr>
        <w:t xml:space="preserve"> Em estudo do ano de 2012, Luís Rodrigues ofereceu um panorama sobre o uso da proibição de imsuficiência pelo Supremo Tribunal Federal: “A proibição de insuficiência foi expressamente usada até aqui pelos Mins. Gilmar Mendes (25 decisões) e Ricardo Lewandowski (1), nas temáticas de direitos sociais (21) e deveres de proteção (5). Nesse âmbito, o argumento prepondera em decisões plenárias (4) afetas ao direito penal (3). Quando usado na temática de direitos sociais, figurou quase sempre em decisões da Presidência – suspensões processuais de liminar, de segurança e de tutela antecipada – ou nos agravos regimentais contra elas interpostos. No geral, a maior parte das decisões com emprego do argumento foi proferida em juízos monocráticos (16/26), os quais na maioria esmagadora das vezes referem-se a direitos sociais (15). A doutrina mais recorrente é estrangeira e tem menção idêntica em 24 decisões. Algo próximo se ‘da com a jurisprudência sobre o assunto referida nas decisões: são exclusivamente do Tribunal Constitucional alemão. Passados cinco anos, o STF ainda não se remeteu a julgado próprio, não reconheceu um </w:t>
      </w:r>
      <w:r w:rsidRPr="00644F42">
        <w:rPr>
          <w:rFonts w:ascii="Times New Roman" w:hAnsi="Times New Roman"/>
          <w:i/>
          <w:lang w:val="pt-BR"/>
        </w:rPr>
        <w:t>leading case</w:t>
      </w:r>
      <w:r w:rsidRPr="00644F42">
        <w:rPr>
          <w:rFonts w:ascii="Times New Roman" w:hAnsi="Times New Roman"/>
          <w:lang w:val="pt-BR"/>
        </w:rPr>
        <w:t>.”  (RODRIGUES, Luís Fernando Matricardi. “O STF às voltas com a “navalha de Ockham”: uma proibição de insuficiência como controle de proporcionalidade das omissões?”, in: Adriana Vojvodic, Henrique Pinto, Paula Gorzoni e Rodrigo P. de Souza, Jurisdição Constitucional no Brasil, São Paulo: Malheiros, 2012.p. 323-324).</w:t>
      </w:r>
    </w:p>
  </w:footnote>
  <w:footnote w:id="35">
    <w:p w14:paraId="4D289AEE" w14:textId="77777777" w:rsidR="00E85DBA" w:rsidRPr="00644F42" w:rsidRDefault="00E85DBA" w:rsidP="00687BDB">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RODRIGUES, Luís Fernando Matricardi. “O STF às voltas com a “navalha de Ockham”: uma proibição de insuficiência como controle de proporcionalidade das omissões?”, in: Adriana Vojvodic, Henrique Pinto, Paula Gorzoni e Rodrigo P. de Souza, Jurisdição Constitucional no Brasil, São Paulo: Malheiros, 2012.p. 331-332.</w:t>
      </w:r>
    </w:p>
  </w:footnote>
  <w:footnote w:id="36">
    <w:p w14:paraId="36ABB7EC" w14:textId="38143912"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proofErr w:type="gramStart"/>
      <w:r w:rsidRPr="00644F42">
        <w:rPr>
          <w:rFonts w:ascii="Times New Roman" w:hAnsi="Times New Roman"/>
        </w:rPr>
        <w:t>A</w:t>
      </w:r>
      <w:proofErr w:type="gramEnd"/>
      <w:r w:rsidRPr="00644F42">
        <w:rPr>
          <w:rFonts w:ascii="Times New Roman" w:hAnsi="Times New Roman"/>
        </w:rPr>
        <w:t xml:space="preserve"> advertência de Gilmar Mendes é esclarecedora: </w:t>
      </w:r>
      <w:r w:rsidRPr="00644F42">
        <w:rPr>
          <w:rFonts w:ascii="Times New Roman" w:hAnsi="Times New Roman"/>
          <w:i/>
        </w:rPr>
        <w:t xml:space="preserve">“A ordem constitucional confere ao legislador margens de ação </w:t>
      </w:r>
      <w:r w:rsidRPr="00644F42">
        <w:rPr>
          <w:rFonts w:ascii="Times New Roman" w:hAnsi="Times New Roman"/>
          <w:i/>
          <w:lang w:val="pt-BR"/>
        </w:rPr>
        <w:t>para decidir quais medidas devem ser adotadas para a proteção penal eficiente dos bens jurídicos fundamentais. É certo, por outro lado, que a atuação do legislador sempre estará limitada pelo princípio da proporcionalidade.”</w:t>
      </w:r>
    </w:p>
  </w:footnote>
  <w:footnote w:id="37">
    <w:p w14:paraId="172B6509" w14:textId="0394CAB1" w:rsidR="00E85DBA" w:rsidRPr="000213FF" w:rsidRDefault="00E85DBA" w:rsidP="00F66A0A">
      <w:pPr>
        <w:jc w:val="both"/>
        <w:rPr>
          <w:rFonts w:ascii="Times New Roman" w:hAnsi="Times New Roman" w:cs="Times New Roman"/>
          <w:sz w:val="20"/>
          <w:szCs w:val="20"/>
        </w:rPr>
      </w:pPr>
      <w:r w:rsidRPr="000213FF">
        <w:rPr>
          <w:rStyle w:val="FootnoteReference"/>
          <w:rFonts w:ascii="Times New Roman" w:hAnsi="Times New Roman" w:cs="Times New Roman"/>
          <w:sz w:val="20"/>
          <w:szCs w:val="20"/>
        </w:rPr>
        <w:footnoteRef/>
      </w:r>
      <w:r w:rsidRPr="000213FF">
        <w:rPr>
          <w:rFonts w:ascii="Times New Roman" w:hAnsi="Times New Roman" w:cs="Times New Roman"/>
          <w:sz w:val="20"/>
          <w:szCs w:val="20"/>
        </w:rPr>
        <w:t xml:space="preserve"> Gilmar Mendes afirma, a propósito, que os direitos fundamentais não podem ser considerados apenas como proibições de intervenção (</w:t>
      </w:r>
      <w:r w:rsidRPr="000213FF">
        <w:rPr>
          <w:rFonts w:ascii="Times New Roman" w:hAnsi="Times New Roman" w:cs="Times New Roman"/>
          <w:iCs/>
          <w:sz w:val="20"/>
          <w:szCs w:val="20"/>
        </w:rPr>
        <w:t>Eingriffsverbote</w:t>
      </w:r>
      <w:r w:rsidRPr="000213FF">
        <w:rPr>
          <w:rFonts w:ascii="Times New Roman" w:hAnsi="Times New Roman" w:cs="Times New Roman"/>
          <w:sz w:val="20"/>
          <w:szCs w:val="20"/>
        </w:rPr>
        <w:t>), expressando também um postulado de proteção (</w:t>
      </w:r>
      <w:r w:rsidRPr="000213FF">
        <w:rPr>
          <w:rFonts w:ascii="Times New Roman" w:hAnsi="Times New Roman" w:cs="Times New Roman"/>
          <w:iCs/>
          <w:sz w:val="20"/>
          <w:szCs w:val="20"/>
        </w:rPr>
        <w:t>Schutzgebote</w:t>
      </w:r>
      <w:r w:rsidRPr="000213FF">
        <w:rPr>
          <w:rFonts w:ascii="Times New Roman" w:hAnsi="Times New Roman" w:cs="Times New Roman"/>
          <w:sz w:val="20"/>
          <w:szCs w:val="20"/>
        </w:rPr>
        <w:t>). Utilizando-se da expressão de Canaris, pode-se dizer que os direitos fundamentais expressam não apenas uma proibição do excesso (</w:t>
      </w:r>
      <w:r w:rsidRPr="000213FF">
        <w:rPr>
          <w:rFonts w:ascii="Times New Roman" w:hAnsi="Times New Roman" w:cs="Times New Roman"/>
          <w:iCs/>
          <w:sz w:val="20"/>
          <w:szCs w:val="20"/>
        </w:rPr>
        <w:t>Übermassverbote</w:t>
      </w:r>
      <w:r w:rsidRPr="000213FF">
        <w:rPr>
          <w:rFonts w:ascii="Times New Roman" w:hAnsi="Times New Roman" w:cs="Times New Roman"/>
          <w:sz w:val="20"/>
          <w:szCs w:val="20"/>
        </w:rPr>
        <w:t>), como também podem ser traduzidos como proibições de proteção insuficiente ou imperativos de tutela (</w:t>
      </w:r>
      <w:r w:rsidRPr="000213FF">
        <w:rPr>
          <w:rFonts w:ascii="Times New Roman" w:hAnsi="Times New Roman" w:cs="Times New Roman"/>
          <w:iCs/>
          <w:sz w:val="20"/>
          <w:szCs w:val="20"/>
        </w:rPr>
        <w:t>Untermassverbote</w:t>
      </w:r>
      <w:r w:rsidRPr="000213FF">
        <w:rPr>
          <w:rFonts w:ascii="Times New Roman" w:hAnsi="Times New Roman" w:cs="Times New Roman"/>
          <w:sz w:val="20"/>
          <w:szCs w:val="20"/>
        </w:rPr>
        <w:t xml:space="preserve">). Na mesma oportunidade, Gilmar Mendes, atento à experiência germânica, observa: </w:t>
      </w:r>
      <w:r w:rsidRPr="000213FF">
        <w:rPr>
          <w:rFonts w:ascii="Times New Roman" w:hAnsi="Times New Roman" w:cs="Times New Roman"/>
          <w:i/>
          <w:sz w:val="20"/>
          <w:szCs w:val="20"/>
        </w:rPr>
        <w:t xml:space="preserve">“Assim, na dogmática alemã, é conhecida a diferenciação entre o princípio da proporcionalidade como </w:t>
      </w:r>
      <w:r w:rsidRPr="000213FF">
        <w:rPr>
          <w:rFonts w:ascii="Times New Roman" w:hAnsi="Times New Roman" w:cs="Times New Roman"/>
          <w:i/>
          <w:iCs/>
          <w:sz w:val="20"/>
          <w:szCs w:val="20"/>
        </w:rPr>
        <w:t xml:space="preserve">proibição de excesso </w:t>
      </w:r>
      <w:r w:rsidRPr="000213FF">
        <w:rPr>
          <w:rFonts w:ascii="Times New Roman" w:hAnsi="Times New Roman" w:cs="Times New Roman"/>
          <w:i/>
          <w:sz w:val="20"/>
          <w:szCs w:val="20"/>
        </w:rPr>
        <w:t>(</w:t>
      </w:r>
      <w:r w:rsidRPr="000213FF">
        <w:rPr>
          <w:rFonts w:ascii="Times New Roman" w:hAnsi="Times New Roman" w:cs="Times New Roman"/>
          <w:i/>
          <w:iCs/>
          <w:sz w:val="20"/>
          <w:szCs w:val="20"/>
        </w:rPr>
        <w:t xml:space="preserve">Übermassverbot) </w:t>
      </w:r>
      <w:r w:rsidRPr="000213FF">
        <w:rPr>
          <w:rFonts w:ascii="Times New Roman" w:hAnsi="Times New Roman" w:cs="Times New Roman"/>
          <w:i/>
          <w:sz w:val="20"/>
          <w:szCs w:val="20"/>
        </w:rPr>
        <w:t xml:space="preserve">e como </w:t>
      </w:r>
      <w:r w:rsidRPr="000213FF">
        <w:rPr>
          <w:rFonts w:ascii="Times New Roman" w:hAnsi="Times New Roman" w:cs="Times New Roman"/>
          <w:i/>
          <w:iCs/>
          <w:sz w:val="20"/>
          <w:szCs w:val="20"/>
        </w:rPr>
        <w:t xml:space="preserve">proibição de proteção deficiente </w:t>
      </w:r>
      <w:r w:rsidRPr="000213FF">
        <w:rPr>
          <w:rFonts w:ascii="Times New Roman" w:hAnsi="Times New Roman" w:cs="Times New Roman"/>
          <w:i/>
          <w:sz w:val="20"/>
          <w:szCs w:val="20"/>
        </w:rPr>
        <w:t>(</w:t>
      </w:r>
      <w:r w:rsidRPr="000213FF">
        <w:rPr>
          <w:rFonts w:ascii="Times New Roman" w:hAnsi="Times New Roman" w:cs="Times New Roman"/>
          <w:i/>
          <w:iCs/>
          <w:sz w:val="20"/>
          <w:szCs w:val="20"/>
        </w:rPr>
        <w:t>Untermassverbot</w:t>
      </w:r>
      <w:r w:rsidRPr="000213FF">
        <w:rPr>
          <w:rFonts w:ascii="Times New Roman" w:hAnsi="Times New Roman" w:cs="Times New Roman"/>
          <w:i/>
          <w:sz w:val="20"/>
          <w:szCs w:val="20"/>
        </w:rPr>
        <w:t xml:space="preserve">). No primeiro caso, o princípio da proporcionalidade funciona como parâmetro de aferição da constitucionalidade das intervenções nos direitos fundamentais como </w:t>
      </w:r>
      <w:r w:rsidRPr="000213FF">
        <w:rPr>
          <w:rFonts w:ascii="Times New Roman" w:hAnsi="Times New Roman" w:cs="Times New Roman"/>
          <w:i/>
          <w:iCs/>
          <w:sz w:val="20"/>
          <w:szCs w:val="20"/>
        </w:rPr>
        <w:t>proibições de intervenção</w:t>
      </w:r>
      <w:r w:rsidRPr="000213FF">
        <w:rPr>
          <w:rFonts w:ascii="Times New Roman" w:hAnsi="Times New Roman" w:cs="Times New Roman"/>
          <w:i/>
          <w:sz w:val="20"/>
          <w:szCs w:val="20"/>
        </w:rPr>
        <w:t xml:space="preserve">. No segundo, a consideração dos direitos fundamentais como </w:t>
      </w:r>
      <w:r w:rsidRPr="000213FF">
        <w:rPr>
          <w:rFonts w:ascii="Times New Roman" w:hAnsi="Times New Roman" w:cs="Times New Roman"/>
          <w:i/>
          <w:iCs/>
          <w:sz w:val="20"/>
          <w:szCs w:val="20"/>
        </w:rPr>
        <w:t xml:space="preserve">imperativos de tutela </w:t>
      </w:r>
      <w:r w:rsidRPr="000213FF">
        <w:rPr>
          <w:rFonts w:ascii="Times New Roman" w:hAnsi="Times New Roman" w:cs="Times New Roman"/>
          <w:i/>
          <w:sz w:val="20"/>
          <w:szCs w:val="20"/>
        </w:rPr>
        <w:t xml:space="preserve">(Canaris) imprime ao princípio da proporcionalidade uma estrutura diferenciada. O ato não será </w:t>
      </w:r>
      <w:r w:rsidRPr="000213FF">
        <w:rPr>
          <w:rFonts w:ascii="Times New Roman" w:hAnsi="Times New Roman" w:cs="Times New Roman"/>
          <w:i/>
          <w:iCs/>
          <w:sz w:val="20"/>
          <w:szCs w:val="20"/>
        </w:rPr>
        <w:t xml:space="preserve">adequado </w:t>
      </w:r>
      <w:r w:rsidRPr="000213FF">
        <w:rPr>
          <w:rFonts w:ascii="Times New Roman" w:hAnsi="Times New Roman" w:cs="Times New Roman"/>
          <w:i/>
          <w:sz w:val="20"/>
          <w:szCs w:val="20"/>
        </w:rPr>
        <w:t xml:space="preserve">caso não proteja o direito fundamental de maneira ótima; não será </w:t>
      </w:r>
      <w:r w:rsidRPr="000213FF">
        <w:rPr>
          <w:rFonts w:ascii="Times New Roman" w:hAnsi="Times New Roman" w:cs="Times New Roman"/>
          <w:i/>
          <w:iCs/>
          <w:sz w:val="20"/>
          <w:szCs w:val="20"/>
        </w:rPr>
        <w:t xml:space="preserve">necessário </w:t>
      </w:r>
      <w:r w:rsidRPr="000213FF">
        <w:rPr>
          <w:rFonts w:ascii="Times New Roman" w:hAnsi="Times New Roman" w:cs="Times New Roman"/>
          <w:i/>
          <w:sz w:val="20"/>
          <w:szCs w:val="20"/>
        </w:rPr>
        <w:t xml:space="preserve">na hipótese de existirem medidas alternativas que favoreçam ainda mais a realização do direito fundamental; e violará o subprincípio da </w:t>
      </w:r>
      <w:r w:rsidRPr="000213FF">
        <w:rPr>
          <w:rFonts w:ascii="Times New Roman" w:hAnsi="Times New Roman" w:cs="Times New Roman"/>
          <w:i/>
          <w:iCs/>
          <w:sz w:val="20"/>
          <w:szCs w:val="20"/>
        </w:rPr>
        <w:t xml:space="preserve">proporcionalidade em sentido estrito </w:t>
      </w:r>
      <w:r w:rsidRPr="000213FF">
        <w:rPr>
          <w:rFonts w:ascii="Times New Roman" w:hAnsi="Times New Roman" w:cs="Times New Roman"/>
          <w:i/>
          <w:sz w:val="20"/>
          <w:szCs w:val="20"/>
        </w:rPr>
        <w:t>se o grau de satisfação do fim legislativo for inferior ao grau em que não se realiza o direito fundamental de proteção. Na jurisprudência do Tribunal Constitucional alemão, a utilização do princípio da proporcionalidade como proibição de proteção deficiente pode ser observada na segunda decisão sobre o aborto (</w:t>
      </w:r>
      <w:r w:rsidRPr="000213FF">
        <w:rPr>
          <w:rFonts w:ascii="Times New Roman" w:hAnsi="Times New Roman" w:cs="Times New Roman"/>
          <w:i/>
          <w:iCs/>
          <w:sz w:val="20"/>
          <w:szCs w:val="20"/>
        </w:rPr>
        <w:t>BverfGE 88, 203, 1993</w:t>
      </w:r>
      <w:r w:rsidRPr="000213FF">
        <w:rPr>
          <w:rFonts w:ascii="Times New Roman" w:hAnsi="Times New Roman" w:cs="Times New Roman"/>
          <w:i/>
          <w:sz w:val="20"/>
          <w:szCs w:val="20"/>
        </w:rPr>
        <w:t xml:space="preserve">). O </w:t>
      </w:r>
      <w:r w:rsidRPr="000213FF">
        <w:rPr>
          <w:rFonts w:ascii="Times New Roman" w:hAnsi="Times New Roman" w:cs="Times New Roman"/>
          <w:i/>
          <w:iCs/>
          <w:sz w:val="20"/>
          <w:szCs w:val="20"/>
        </w:rPr>
        <w:t xml:space="preserve">Bundesverfassungsgericht </w:t>
      </w:r>
      <w:r w:rsidRPr="000213FF">
        <w:rPr>
          <w:rFonts w:ascii="Times New Roman" w:hAnsi="Times New Roman" w:cs="Times New Roman"/>
          <w:i/>
          <w:sz w:val="20"/>
          <w:szCs w:val="20"/>
        </w:rPr>
        <w:t>assim se pronunciou: ‘</w:t>
      </w:r>
      <w:r w:rsidRPr="000213FF">
        <w:rPr>
          <w:rFonts w:ascii="Times New Roman" w:hAnsi="Times New Roman" w:cs="Times New Roman"/>
          <w:i/>
          <w:iCs/>
          <w:sz w:val="20"/>
          <w:szCs w:val="20"/>
        </w:rPr>
        <w:t xml:space="preserve">O Estado, para cumprir com seu dever de proteção, deve empregar medidas suficientes de caráter normativo e material, que levem a alcançar – atendendo à contraposição de bens jurídicos – a uma proteção adequada, e como tal, efetiva (proibição de insuficiência). </w:t>
      </w:r>
      <w:r w:rsidRPr="000213FF">
        <w:rPr>
          <w:rFonts w:ascii="Times New Roman" w:hAnsi="Times New Roman" w:cs="Times New Roman"/>
          <w:i/>
          <w:sz w:val="20"/>
          <w:szCs w:val="20"/>
        </w:rPr>
        <w:t>(...) É tarefa do legislador determinar, detalhadamente, o tipo e a extensão da proteção. A Constituição fixa a proteção como meta, não detalhando, porém, sua configuração. No entanto, o legislador deve observar a proibição de insuficiência (...). Considerando-se bens jurídicos contrapostos, necessária se faz uma proteção adequada. Decisivo é que a proteção seja eficiente como tal. As medidas tomadas pelo legislador devem ser suficientes para uma proteção adequada e eficiente e, além disso, basear-se em cuidadosas averiguações de fatos e avaliações racionalmente sustentáveis (...)”</w:t>
      </w:r>
      <w:r w:rsidRPr="000213FF">
        <w:rPr>
          <w:rFonts w:ascii="Times New Roman" w:hAnsi="Times New Roman" w:cs="Times New Roman"/>
          <w:sz w:val="20"/>
          <w:szCs w:val="20"/>
        </w:rPr>
        <w:t xml:space="preserve">.  </w:t>
      </w:r>
      <w:r w:rsidRPr="000213FF">
        <w:rPr>
          <w:rFonts w:ascii="Times New Roman" w:hAnsi="Times New Roman" w:cs="Times New Roman"/>
          <w:sz w:val="20"/>
          <w:szCs w:val="20"/>
          <w:lang w:val="en-US"/>
        </w:rPr>
        <w:t xml:space="preserve">(Cf. STF, HC 102087, </w:t>
      </w:r>
      <w:proofErr w:type="gramStart"/>
      <w:r w:rsidRPr="000213FF">
        <w:rPr>
          <w:rFonts w:ascii="Times New Roman" w:hAnsi="Times New Roman" w:cs="Times New Roman"/>
          <w:sz w:val="20"/>
          <w:szCs w:val="20"/>
          <w:lang w:val="en-US"/>
        </w:rPr>
        <w:t>Relator(</w:t>
      </w:r>
      <w:proofErr w:type="gramEnd"/>
      <w:r w:rsidRPr="000213FF">
        <w:rPr>
          <w:rFonts w:ascii="Times New Roman" w:hAnsi="Times New Roman" w:cs="Times New Roman"/>
          <w:sz w:val="20"/>
          <w:szCs w:val="20"/>
          <w:lang w:val="en-US"/>
        </w:rPr>
        <w:t>a):  Min. CELSO DE MELLO, Relator(a) p/ Acórdão:  Min. GILMAR MENDES, Segunda Turma, julgado em 28/02/2012, DJe-159 DIVULG 13-08-2012 PUBLIC 14-08-2012 REPUBLICAÇÃO: DJe-163 DIVULG 20-08-2013 PUBLIC 21-08-2013 EMENT VOL-02699-01 PP-00001.)</w:t>
      </w:r>
    </w:p>
  </w:footnote>
  <w:footnote w:id="38">
    <w:p w14:paraId="1FA25EED" w14:textId="7A55145A" w:rsidR="00E85DBA" w:rsidRPr="00644F42" w:rsidRDefault="00E85DBA" w:rsidP="00B749CF">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André Rufino do Vale destaca, a propósito: </w:t>
      </w:r>
      <w:r w:rsidRPr="00644F42">
        <w:rPr>
          <w:rFonts w:ascii="Times New Roman" w:hAnsi="Times New Roman" w:cs="Times New Roman"/>
          <w:i/>
          <w:sz w:val="20"/>
          <w:szCs w:val="20"/>
        </w:rPr>
        <w:t>“Como se pode constatar, o juízo quanto à constitucionalidade de uma omissão legislativa parcial, tendo como parâmetro normativo (metanorma ou norma de segundo grau) o princípio da proporcionalidade como proibição de proteção insuficiente, implica necessariamente a reavaliação dos elementos empíricos e normativos utilizados pelo legislador. Por isso, esse juízo, além de uma atividade interpretativa extremamente complexa – na medida em que lida com a identificação de lacunas axiológicas, com juízos valorativos em torno de normas constitucionais comparativamente analisadas com as respectivas normas regulamentares, e com a ponderação de direitos –, é muito delicado do ponto de vista da relação entre os Poderes, namedida em que acaba obrigando o Tribunal a adentrar um campo delimitado pelas margens de apreciação fática e normativa do legislador quanto às medidas mais eficazes para a proteção de direitos. Quanto o Tribunal passa a exercer (re)avaliações fáticas e normativas de cunho teleológico das medidas adotadas pelo legislador (quais são as finalidades eigidas pela norma constitucional e se as medidas legislativas são adequadas e necessárias para atingir tais finalidades), passa a atuar nos lindes de seus poderes em relação com os poderes legislativos. Justamente por isso o tema da omissão inconstitucional de caráter parcial pode ser caracterizado como dos mais difíceis do direito constitucional contemporâneo”</w:t>
      </w:r>
      <w:r w:rsidRPr="00644F42">
        <w:rPr>
          <w:rFonts w:ascii="Times New Roman" w:hAnsi="Times New Roman" w:cs="Times New Roman"/>
          <w:sz w:val="20"/>
          <w:szCs w:val="20"/>
        </w:rPr>
        <w:t xml:space="preserve"> (RUFINO DO VALE, André. Mandado de Injunção: comentários ao projeto de regulamentação in Mandado de Injunção, Estudos sobre sua regulamentação, org. MENDES, Gilmar, VALE, André Rufino do, QUINTAS, Fábio Lima. São Paulo: Saraiva, 2013, p. 187-188). Recomenda-se, na visão de Daniel Sarmento, adotar uma postura de maior contenção no controle da proibição de proteção insuficiente quando comparada com a postura exigida no campo do controle do excesso: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Portanto, de acordo com Canaris, tanto a função legislativa como a juris- dicional estão vinculadas negativa e positivamente aos direitos fundamentais, inclusive no que tange à sua atuação sobre o campo das relações privadas. Porém, a vinculação negativa, ligada à dimensão de proibição de intervenção sobre os direitos fundamentais, </w:t>
      </w:r>
      <w:proofErr w:type="gramStart"/>
      <w:r w:rsidRPr="00644F42">
        <w:rPr>
          <w:rFonts w:ascii="Times New Roman" w:hAnsi="Times New Roman" w:cs="Times New Roman"/>
          <w:i/>
          <w:sz w:val="20"/>
          <w:szCs w:val="20"/>
          <w:lang w:val="en-US"/>
        </w:rPr>
        <w:t>seria</w:t>
      </w:r>
      <w:proofErr w:type="gramEnd"/>
      <w:r w:rsidRPr="00644F42">
        <w:rPr>
          <w:rFonts w:ascii="Times New Roman" w:hAnsi="Times New Roman" w:cs="Times New Roman"/>
          <w:i/>
          <w:sz w:val="20"/>
          <w:szCs w:val="20"/>
          <w:lang w:val="en-US"/>
        </w:rPr>
        <w:t xml:space="preserve"> mais forte do que a vinculação positiva, correlacionada ao imperativo de proteção. Isto porque, no caso da vinculação negativa, haveria apenas um comportamento exigível dos Poderes Públicos, que é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 abstenção de intervenção no âmbito do direito fundamental em causa. Já no que tange à vinculação positiva, existiria, em regra, uma maior liberdade de conformação por parte do legislador ou do juiz, uma vez que normalmente há múltiplas formas constitucionalmente admissíveis para assegurar a proteção dos direitos fundamentais.</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A</w:t>
      </w:r>
      <w:r w:rsidRPr="00644F42">
        <w:rPr>
          <w:rFonts w:ascii="Times New Roman" w:hAnsi="Times New Roman" w:cs="Times New Roman"/>
          <w:i/>
          <w:sz w:val="20"/>
          <w:szCs w:val="20"/>
          <w:lang w:val="en-US"/>
        </w:rPr>
        <w:t>ssim, o recurso à ponderação, pautada pelo princípio da proporcionalidade, torna-se geralmente necessário para o equacionamento da questão.</w:t>
      </w:r>
      <w:proofErr w:type="gramEnd"/>
      <w:r w:rsidRPr="00644F42">
        <w:rPr>
          <w:rFonts w:ascii="Times New Roman" w:hAnsi="Times New Roman" w:cs="Times New Roman"/>
          <w:i/>
          <w:sz w:val="20"/>
          <w:szCs w:val="20"/>
          <w:lang w:val="en-US"/>
        </w:rPr>
        <w:t xml:space="preserve"> Sem embargo, no caso de influência dos direitos fundamentais através da proibição de intervenção estatal, recorre-se à dimensão do princípio da proporcionalidade como </w:t>
      </w:r>
      <w:r w:rsidRPr="00644F42">
        <w:rPr>
          <w:rFonts w:ascii="Times New Roman" w:hAnsi="Times New Roman" w:cs="Times New Roman"/>
          <w:i/>
          <w:iCs/>
          <w:sz w:val="20"/>
          <w:szCs w:val="20"/>
          <w:lang w:val="en-US"/>
        </w:rPr>
        <w:t xml:space="preserve">vedação do excesso, </w:t>
      </w:r>
      <w:r w:rsidRPr="00644F42">
        <w:rPr>
          <w:rFonts w:ascii="Times New Roman" w:hAnsi="Times New Roman" w:cs="Times New Roman"/>
          <w:i/>
          <w:sz w:val="20"/>
          <w:szCs w:val="20"/>
          <w:lang w:val="en-US"/>
        </w:rPr>
        <w:t xml:space="preserve">no qual há espaço para um controle mais rigoroso da conduta dos poderes públicos. Já no caso da influência destes direitos através do imperativo de tutela, a dimensão pertinente do princípio da proporcionalidade é a da </w:t>
      </w:r>
      <w:r w:rsidRPr="00644F42">
        <w:rPr>
          <w:rFonts w:ascii="Times New Roman" w:hAnsi="Times New Roman" w:cs="Times New Roman"/>
          <w:i/>
          <w:iCs/>
          <w:sz w:val="20"/>
          <w:szCs w:val="20"/>
          <w:lang w:val="en-US"/>
        </w:rPr>
        <w:t xml:space="preserve">proibição de insttficiência, </w:t>
      </w:r>
      <w:r w:rsidRPr="00644F42">
        <w:rPr>
          <w:rFonts w:ascii="Times New Roman" w:hAnsi="Times New Roman" w:cs="Times New Roman"/>
          <w:i/>
          <w:sz w:val="20"/>
          <w:szCs w:val="20"/>
          <w:lang w:val="en-US"/>
        </w:rPr>
        <w:t>em que o controle é mais brando”</w:t>
      </w:r>
      <w:r w:rsidRPr="00644F42">
        <w:rPr>
          <w:rFonts w:ascii="Times New Roman" w:hAnsi="Times New Roman" w:cs="Times New Roman"/>
          <w:sz w:val="20"/>
          <w:szCs w:val="20"/>
          <w:lang w:val="en-US"/>
        </w:rPr>
        <w:t xml:space="preserve"> (Daniel Sarmento, Fábio Rodrigues Gomes. A eficácia dos direitos fundamentais nas relações entre </w:t>
      </w:r>
      <w:proofErr w:type="gramStart"/>
      <w:r w:rsidRPr="00644F42">
        <w:rPr>
          <w:rFonts w:ascii="Times New Roman" w:hAnsi="Times New Roman" w:cs="Times New Roman"/>
          <w:sz w:val="20"/>
          <w:szCs w:val="20"/>
          <w:lang w:val="en-US"/>
        </w:rPr>
        <w:t>particulares :</w:t>
      </w:r>
      <w:proofErr w:type="gramEnd"/>
      <w:r w:rsidRPr="00644F42">
        <w:rPr>
          <w:rFonts w:ascii="Times New Roman" w:hAnsi="Times New Roman" w:cs="Times New Roman"/>
          <w:sz w:val="20"/>
          <w:szCs w:val="20"/>
          <w:lang w:val="en-US"/>
        </w:rPr>
        <w:t xml:space="preserve"> o caso das relações de trabalho. In: Revista do Tribunal Superior do Trabalho, v. 77, n. 4, p. 60-101, out</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dez. 2011. </w:t>
      </w:r>
      <w:proofErr w:type="gramStart"/>
      <w:r w:rsidRPr="00644F42">
        <w:rPr>
          <w:rFonts w:ascii="Times New Roman" w:hAnsi="Times New Roman" w:cs="Times New Roman"/>
          <w:sz w:val="20"/>
          <w:szCs w:val="20"/>
          <w:lang w:val="en-US"/>
        </w:rPr>
        <w:t>p</w:t>
      </w:r>
      <w:proofErr w:type="gramEnd"/>
      <w:r w:rsidRPr="00644F42">
        <w:rPr>
          <w:rFonts w:ascii="Times New Roman" w:hAnsi="Times New Roman" w:cs="Times New Roman"/>
          <w:sz w:val="20"/>
          <w:szCs w:val="20"/>
          <w:lang w:val="en-US"/>
        </w:rPr>
        <w:t xml:space="preserve">. 74).  </w:t>
      </w:r>
    </w:p>
  </w:footnote>
  <w:footnote w:id="39">
    <w:p w14:paraId="06541754" w14:textId="15095F18"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É certo que a omissão inconstitucional decorrente da violação a um correlato dever de legislar pode fazer surgir, no campo dos direitos fundamentais, uma pretensão subjetiva contra o Estado que pode ser veiculada, por exemplo, por meio do mandado de injunção. Contudo, é também possível que, mesmo não se reconhecendo essa pretensão subjetiva, seja inequívoca a identificação de um dever estatal de tomar providências necessárias para a realização ou concretização dos direitos fundamentais. O dever de superar o estado de omissão inconstitucional – identificado com a violação à proibição de proteção insuficiente – pode ou não gerar pretensões subjetivas em favor dos indivíduos.  </w:t>
      </w:r>
    </w:p>
  </w:footnote>
  <w:footnote w:id="40">
    <w:p w14:paraId="4EB305DA" w14:textId="52D9A927" w:rsidR="00E85DBA" w:rsidRPr="00644F42" w:rsidRDefault="00E85DBA" w:rsidP="004D6C81">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Adverte Luís Fernando Matricardi Rodrigues que “esta visualização das colisões é fundamental para se falar em proibição de insuficiência se com ela se pretender um controle de proporcionalidade de omissões. Parece também a forma mais adequada de esborçar juridicamente um standard de suficiência para as medidas estatais – o que não se viu até hoje nas decisões do STF.” (RODRIGUES, Luís Fernando Matricardi. “O STF às voltas com a “navalha de Ockham”: uma proibição de insuficiência como controle de proporcionalidade das omissões?”, in: Adriana Vojvodic, Henrique Pinto, Paula Gorzoni e Rodrigo P. de Souza, Jurisdição Constitucional no Brasil, São Paulo: Malheiros, 2012.p. 324-326).</w:t>
      </w:r>
    </w:p>
  </w:footnote>
  <w:footnote w:id="41">
    <w:p w14:paraId="0639462C" w14:textId="5190A3E5"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O STF definiu, em precedente do ano de 2001, o prazo máximo de 12 (doze) meses, contados da data de julgamento da ação direta de inconstitucionalidade, para que o Estado de Tocantins fizesse a substituição de todos os servidores nomeados ou designados para ocupação dos cargos criados na forma lei considerada inconstitucional. (STF, ADI 4125, Relator Min. CÁRMEN LÚCIA, Tribunal Pleno, julgado em 10/06/2010, DJe-030 DIVULG 14-02-2011 PUBLIC 15-02-2011 EMENT VOL-02464-01 PP-00068.</w:t>
      </w:r>
    </w:p>
  </w:footnote>
  <w:footnote w:id="42">
    <w:p w14:paraId="38E51DED" w14:textId="2B76181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Tribunal ainda não finalizou o julgamento, mas a proposta formulada pelo Ministro Luiz Fux põe em evidência, desde já, a necessidade de desempenho de uma função normativa no âmbito do controle de constitucionalidade para evitar a produção de vácuos normativos indesejáveis. (Cf. notícia veiculada no sítio eletrônico do STF: </w:t>
      </w:r>
      <w:hyperlink r:id="rId3" w:history="1">
        <w:r w:rsidRPr="00644F42">
          <w:rPr>
            <w:rStyle w:val="Hyperlink"/>
            <w:rFonts w:ascii="Times New Roman" w:hAnsi="Times New Roman" w:cs="Times New Roman"/>
            <w:color w:val="auto"/>
            <w:sz w:val="20"/>
            <w:szCs w:val="20"/>
            <w:u w:val="none"/>
          </w:rPr>
          <w:t>http://www.stf.jus.br/portal/cms/verNoticiaDetalhe.asp?idConteudo=255811</w:t>
        </w:r>
      </w:hyperlink>
      <w:r w:rsidRPr="00644F42">
        <w:rPr>
          <w:rFonts w:ascii="Times New Roman" w:hAnsi="Times New Roman" w:cs="Times New Roman"/>
          <w:sz w:val="20"/>
          <w:szCs w:val="20"/>
        </w:rPr>
        <w:t>, acesso em 24.07.2014.</w:t>
      </w:r>
    </w:p>
  </w:footnote>
  <w:footnote w:id="43">
    <w:p w14:paraId="4DB47234" w14:textId="2750A433"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julgamento recebeu a seguinte ementa: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Arguição de Descumprimento de Preceito Fundamental. Direito do Trabalho. Art. </w:t>
      </w:r>
      <w:proofErr w:type="gramStart"/>
      <w:r w:rsidRPr="00644F42">
        <w:rPr>
          <w:rFonts w:ascii="Times New Roman" w:hAnsi="Times New Roman" w:cs="Times New Roman"/>
          <w:i/>
          <w:sz w:val="20"/>
          <w:szCs w:val="20"/>
          <w:lang w:val="en-US"/>
        </w:rPr>
        <w:t>16 da Lei 7.394/1985.</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Piso salarial dos técnicos em radiologia.</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Adicional de insalubridade.</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Vinculação ao salário mínimo.</w:t>
      </w:r>
      <w:proofErr w:type="gramEnd"/>
      <w:r w:rsidRPr="00644F42">
        <w:rPr>
          <w:rFonts w:ascii="Times New Roman" w:hAnsi="Times New Roman" w:cs="Times New Roman"/>
          <w:i/>
          <w:sz w:val="20"/>
          <w:szCs w:val="20"/>
          <w:lang w:val="en-US"/>
        </w:rPr>
        <w:t xml:space="preserve"> Súmula Vinculante 4. Impossibilidade de fixação de piso salarial </w:t>
      </w:r>
      <w:proofErr w:type="gramStart"/>
      <w:r w:rsidRPr="00644F42">
        <w:rPr>
          <w:rFonts w:ascii="Times New Roman" w:hAnsi="Times New Roman" w:cs="Times New Roman"/>
          <w:i/>
          <w:sz w:val="20"/>
          <w:szCs w:val="20"/>
          <w:lang w:val="en-US"/>
        </w:rPr>
        <w:t>com</w:t>
      </w:r>
      <w:proofErr w:type="gramEnd"/>
      <w:r w:rsidRPr="00644F42">
        <w:rPr>
          <w:rFonts w:ascii="Times New Roman" w:hAnsi="Times New Roman" w:cs="Times New Roman"/>
          <w:i/>
          <w:sz w:val="20"/>
          <w:szCs w:val="20"/>
          <w:lang w:val="en-US"/>
        </w:rPr>
        <w:t xml:space="preserve"> base em múltiplos do salário mínimo. Precedentes: AI-AgR 357.477, Rel. Min. Sepúlveda Pertence, Primeira Turma, DJ 14.10.2005; o AI-AgR 524.020, de minha relatoria, Segunda Turma, DJe 15.10.2010; e o AI-AgR 277.835, Rel. Min. Cezar Peluso, Segunda Turma, DJe 26.2.2010. 2. Ilegitimidade da </w:t>
      </w:r>
      <w:proofErr w:type="gramStart"/>
      <w:r w:rsidRPr="00644F42">
        <w:rPr>
          <w:rFonts w:ascii="Times New Roman" w:hAnsi="Times New Roman" w:cs="Times New Roman"/>
          <w:i/>
          <w:sz w:val="20"/>
          <w:szCs w:val="20"/>
          <w:lang w:val="en-US"/>
        </w:rPr>
        <w:t>norma</w:t>
      </w:r>
      <w:proofErr w:type="gramEnd"/>
      <w:r w:rsidRPr="00644F42">
        <w:rPr>
          <w:rFonts w:ascii="Times New Roman" w:hAnsi="Times New Roman" w:cs="Times New Roman"/>
          <w:i/>
          <w:sz w:val="20"/>
          <w:szCs w:val="20"/>
          <w:lang w:val="en-US"/>
        </w:rPr>
        <w:t xml:space="preserve">. Nova base de cálculo. </w:t>
      </w:r>
      <w:proofErr w:type="gramStart"/>
      <w:r w:rsidRPr="00644F42">
        <w:rPr>
          <w:rFonts w:ascii="Times New Roman" w:hAnsi="Times New Roman" w:cs="Times New Roman"/>
          <w:i/>
          <w:sz w:val="20"/>
          <w:szCs w:val="20"/>
          <w:lang w:val="en-US"/>
        </w:rPr>
        <w:t>Impossibilidade de fixação pelo Poder Judiciário.</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Precedente: RE 565.714, Rel. Min. Cármen Lúcia, Tribunal Pleno, DJe 7.11.2008.</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Necessidade de manutenção dos critérios estabelecidos.</w:t>
      </w:r>
      <w:proofErr w:type="gramEnd"/>
      <w:r w:rsidRPr="00644F42">
        <w:rPr>
          <w:rFonts w:ascii="Times New Roman" w:hAnsi="Times New Roman" w:cs="Times New Roman"/>
          <w:i/>
          <w:sz w:val="20"/>
          <w:szCs w:val="20"/>
          <w:lang w:val="en-US"/>
        </w:rPr>
        <w:t xml:space="preserve"> O art. 16 da Lei 7.394/1985 deve ser declarado ilegítimo, por não recepção, mas os critérios estabelecidos pela referida lei devem continuar sendo aplicados, até que sobrevenha norma que fixe nova base de cálculo, seja lei federal, editada pelo Congresso Nacional, sejam convenções ou acordos coletivos de trabalho, ou, ainda, lei estadual, editada conforme delegação prevista na Lei Complementar 103/2000. 3. Congelamento da base de cálculo em questão, para que seja calculada de acordo com o valor de dois salários mínimos vigentes na data do trânsito em julgado desta decisão, de modo a desindexar o salário mínimo. Solução que,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 um só tempo, repele do ordenamento jurídico lei incompatível com a Constituição atual, não deixe um vácuo legislativo que acabaria por eliminar direitos dos trabalhadores, mas também não esvazia o conteúdo da decisão proferida por este Supremo Tribunal Federal. 4. Medida cautelar deferida.</w:t>
      </w:r>
      <w:r w:rsidRPr="00644F42">
        <w:rPr>
          <w:rFonts w:ascii="Times New Roman" w:hAnsi="Times New Roman" w:cs="Times New Roman"/>
          <w:sz w:val="20"/>
          <w:szCs w:val="20"/>
          <w:lang w:val="en-US"/>
        </w:rPr>
        <w:t>” (STF, ADPF 151 MC, Relator Min. JOAQUIM BARBOSA, Relator p/ Acórdão:  Min. GILMAR MENDES, Tribunal Pleno, julgado em 02/02/2011, DJe-084 DIVULG 05-05-2011 PUBLIC 06-05-2011 EMENT VOL-02516-01 PP-00001 RTJ VOL-00219- PP-00065 RSJADV jun., 2011, p. 42-54.)</w:t>
      </w:r>
    </w:p>
  </w:footnote>
  <w:footnote w:id="44">
    <w:p w14:paraId="582BE2B5" w14:textId="4F258FE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STF já utilizou, para referir a essa situação, a expressão </w:t>
      </w:r>
      <w:r w:rsidRPr="00644F42">
        <w:rPr>
          <w:rFonts w:ascii="Times New Roman" w:hAnsi="Times New Roman" w:cs="Times New Roman"/>
          <w:i/>
          <w:sz w:val="20"/>
          <w:szCs w:val="20"/>
        </w:rPr>
        <w:t>“estado indesejável de vácuo normativo”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(Rcl 8643, Relator Min. </w:t>
      </w:r>
      <w:proofErr w:type="gramStart"/>
      <w:r w:rsidRPr="00644F42">
        <w:rPr>
          <w:rFonts w:ascii="Times New Roman" w:hAnsi="Times New Roman" w:cs="Times New Roman"/>
          <w:sz w:val="20"/>
          <w:szCs w:val="20"/>
          <w:lang w:val="en-US"/>
        </w:rPr>
        <w:t xml:space="preserve">DIAS TOFFOLI, julgado em 03/05/2010, publicado em DJe-091 DIVULG 20/05/2010 PUBLIC 21/05/2010) </w:t>
      </w:r>
      <w:r w:rsidRPr="00644F42">
        <w:rPr>
          <w:rFonts w:ascii="Times New Roman" w:hAnsi="Times New Roman" w:cs="Times New Roman"/>
          <w:sz w:val="20"/>
          <w:szCs w:val="20"/>
        </w:rPr>
        <w:t>ou mesmo “</w:t>
      </w:r>
      <w:r w:rsidRPr="00644F42">
        <w:rPr>
          <w:rFonts w:ascii="Times New Roman" w:hAnsi="Times New Roman" w:cs="Times New Roman"/>
          <w:i/>
          <w:sz w:val="20"/>
          <w:szCs w:val="20"/>
        </w:rPr>
        <w:t xml:space="preserve">indesejável estado de vacuum legis” </w:t>
      </w:r>
      <w:r w:rsidRPr="00644F42">
        <w:rPr>
          <w:rFonts w:ascii="Times New Roman" w:hAnsi="Times New Roman" w:cs="Times New Roman"/>
          <w:sz w:val="20"/>
          <w:szCs w:val="20"/>
          <w:lang w:val="en-US"/>
        </w:rPr>
        <w:t>(ARE 692754, Relatora Min. CÁRMEN LÚCIA, julgado em 05/11/2012, publicado em DJe-224 DIVULG 13/11/2012 PUBLIC 14/11/2012)</w:t>
      </w:r>
      <w:r w:rsidRPr="00644F42">
        <w:rPr>
          <w:rFonts w:ascii="Times New Roman" w:hAnsi="Times New Roman" w:cs="Times New Roman"/>
          <w:sz w:val="20"/>
          <w:szCs w:val="20"/>
        </w:rPr>
        <w:t>.</w:t>
      </w:r>
      <w:proofErr w:type="gramEnd"/>
    </w:p>
  </w:footnote>
  <w:footnote w:id="45">
    <w:p w14:paraId="30111882" w14:textId="4731A0C3"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lang w:val="pt-BR"/>
        </w:rPr>
        <w:footnoteRef/>
      </w:r>
      <w:r w:rsidRPr="00644F42">
        <w:rPr>
          <w:rFonts w:ascii="Times New Roman" w:hAnsi="Times New Roman"/>
          <w:lang w:val="pt-BR"/>
        </w:rPr>
        <w:t xml:space="preserve"> O Tribunal constitucional espanhol reconheceu, em 1989, que a ordem de retroação dos efeitos de decisão declaratória de inconstitucionalidade de norma tributária geraria uma grave situação nas finanças públicas do país. Naquela oportunidade, o Tribunal reconheceu que a declaração de inconstitucionalidade da norma tributária, pela importância para o equilíbrio financeiro do Estado, geraria um estado de omissão. Sobre o tema, destacou Fernández Segado: “Será, sin embargo, la Sentencia 45/1989 la que marcará el punto de inflexión en la cuestión que nos ocupa. El Tribunal abordaba en ella la posible inconstitucionalidad de la tributación conjunta para los miembros de un matrimonio exigida por la Ley 44/1978, teniendo en cuenta la reforma operada en ella por la Ley 48/1985, relativa al Impuesto sobre la Renta de las Personas Físicas, entendiendo en su decisión que lo que resultaba constitucionalmente ilegítimo no era la sujeción conjunta al impuesto, sino el hecho de que la carga tributaria que pesaba sobre una persona integrada en una unidad familiar fuere mayor que la correspondiente a otro contribuyente con idéntico nivel de renta, pero no integrado en una unidad de este género. (...)Con la Sentencia 45/1989, el Tribunal no sólo se separaba de las previsiones legales, dando vida al margen del texto legal a las decisiones de mera inconstitucionalidad o de inconstitucionalidad sin nulidad, situándose en la estela del BVerfG, sino que, a la par, rompía tajantemente con el binomio inconstitucionalidad/nulidad característico de la visión del juez constitucional como “legislador negativo” (en rigor, en el pensamiento kelseniano, ese binomio había de formularse más bien como inconstitucionalidad/anulación).” (FERNÁNDEZ SEGADO, Francisco. El Tribunal Constitucional español como legislador positivo. Disponível no endereço eletrônico </w:t>
      </w:r>
      <w:hyperlink r:id="rId4" w:history="1">
        <w:r w:rsidRPr="00644F42">
          <w:rPr>
            <w:rStyle w:val="Hyperlink"/>
            <w:rFonts w:ascii="Times New Roman" w:hAnsi="Times New Roman"/>
            <w:color w:val="auto"/>
            <w:u w:val="none"/>
            <w:lang w:val="pt-BR"/>
          </w:rPr>
          <w:t>http://www.revistasconstitucionales.unam.mx/pdf/1/art/art2.pdf</w:t>
        </w:r>
      </w:hyperlink>
      <w:r w:rsidRPr="00644F42">
        <w:rPr>
          <w:rFonts w:ascii="Times New Roman" w:hAnsi="Times New Roman"/>
          <w:lang w:val="pt-BR"/>
        </w:rPr>
        <w:t>, acesso em 30.03.2014.)</w:t>
      </w:r>
    </w:p>
  </w:footnote>
  <w:footnote w:id="46">
    <w:p w14:paraId="5310FCFB" w14:textId="1B77D6D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Típico exemplo desse esforço pode ser encontrado em precedente que, ao afirmar a inconstitucionalidade lei estadual criadora de milhares de cargos em comissão, definiu </w:t>
      </w:r>
      <w:r w:rsidRPr="00644F42">
        <w:rPr>
          <w:rFonts w:ascii="Times New Roman" w:hAnsi="Times New Roman" w:cs="Times New Roman"/>
          <w:sz w:val="20"/>
          <w:szCs w:val="20"/>
          <w:lang w:val="en-US"/>
        </w:rPr>
        <w:t xml:space="preserve">prazo máximo de 12 (doze) meses, contados da data de julgamento da presente ação direta de inconstitucionalidade, para que o Estado fizesse a substituição de todos os servidores nomeados ou designados para ocupação dos cargos criados na forma da disciplina inconstitucional. (Cf. STF, ADI 4125,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CÁRMEN LÚCIA, Tribunal Pleno, julgado em 10/06/2010, DJe-030 DIVULG 14-02-2011 PUBLIC 15-02-2011 EMENT VOL-02464-01 PP-00068.)</w:t>
      </w:r>
    </w:p>
  </w:footnote>
  <w:footnote w:id="47">
    <w:p w14:paraId="4FBFADA5" w14:textId="08527E01" w:rsidR="00E85DBA" w:rsidRPr="00644F42" w:rsidRDefault="00E85DBA" w:rsidP="000F6E57">
      <w:pPr>
        <w:widowControl w:val="0"/>
        <w:tabs>
          <w:tab w:val="left" w:pos="220"/>
          <w:tab w:val="left" w:pos="720"/>
        </w:tabs>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Canaris, para designar estas duas funções distintas dos direitos fundamentais - defensiva e protetiva -, utiliza as denominações "proibição de intervenção" e "imperativo de tutela" </w:t>
      </w:r>
      <w:r w:rsidRPr="00644F42">
        <w:rPr>
          <w:rFonts w:ascii="Times New Roman" w:hAnsi="Times New Roman" w:cs="Times New Roman"/>
          <w:i/>
          <w:iCs/>
          <w:sz w:val="20"/>
          <w:szCs w:val="20"/>
        </w:rPr>
        <w:t xml:space="preserve">(ou </w:t>
      </w:r>
      <w:r w:rsidRPr="00644F42">
        <w:rPr>
          <w:rFonts w:ascii="Times New Roman" w:hAnsi="Times New Roman" w:cs="Times New Roman"/>
          <w:sz w:val="20"/>
          <w:szCs w:val="20"/>
        </w:rPr>
        <w:t xml:space="preserve">"imperativo de proteção"). No Brasil, há pelo menos dois textos de Canaris sobre o assunto disponíveis em língua portuguesa: a obra </w:t>
      </w:r>
      <w:r w:rsidRPr="00644F42">
        <w:rPr>
          <w:rFonts w:ascii="Times New Roman" w:hAnsi="Times New Roman" w:cs="Times New Roman"/>
          <w:i/>
          <w:iCs/>
          <w:sz w:val="20"/>
          <w:szCs w:val="20"/>
        </w:rPr>
        <w:t xml:space="preserve">Direitos Fundame11tais e Direito Privado. </w:t>
      </w:r>
      <w:r w:rsidRPr="00644F42">
        <w:rPr>
          <w:rFonts w:ascii="Times New Roman" w:hAnsi="Times New Roman" w:cs="Times New Roman"/>
          <w:sz w:val="20"/>
          <w:szCs w:val="20"/>
        </w:rPr>
        <w:t xml:space="preserve">Trad. Ingo Wolfgang Sarlet e Paulo Mota Pinto. Coimbra: Livraria Almedina, 2003, e o artigo "A Influência dos Direitos Fundamentais sobre o Direito Privado na Ale- manha". In: Ingo Wolfgang Sarlet (Org.). </w:t>
      </w:r>
      <w:r w:rsidRPr="00644F42">
        <w:rPr>
          <w:rFonts w:ascii="Times New Roman" w:hAnsi="Times New Roman" w:cs="Times New Roman"/>
          <w:i/>
          <w:iCs/>
          <w:sz w:val="20"/>
          <w:szCs w:val="20"/>
        </w:rPr>
        <w:t xml:space="preserve">Constituição, Direitos Fundamentais e Direito Privado. </w:t>
      </w:r>
      <w:r w:rsidRPr="00644F42">
        <w:rPr>
          <w:rFonts w:ascii="Times New Roman" w:hAnsi="Times New Roman" w:cs="Times New Roman"/>
          <w:sz w:val="20"/>
          <w:szCs w:val="20"/>
        </w:rPr>
        <w:t xml:space="preserve">Rio  de Janeiro: Livraria do Advogado, 2003, p. 223-244. </w:t>
      </w:r>
    </w:p>
  </w:footnote>
  <w:footnote w:id="48">
    <w:p w14:paraId="68B9D045" w14:textId="64AE31CC"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eastAsia="Arial Unicode MS" w:hAnsi="Times New Roman" w:cs="Times New Roman"/>
          <w:sz w:val="20"/>
          <w:szCs w:val="20"/>
          <w:lang w:val="en-US"/>
        </w:rPr>
        <w:t>Fernandez Segado, Francisco.</w:t>
      </w:r>
      <w:proofErr w:type="gramEnd"/>
      <w:r w:rsidRPr="00644F42">
        <w:rPr>
          <w:rFonts w:ascii="Times New Roman" w:eastAsia="Arial Unicode MS" w:hAnsi="Times New Roman" w:cs="Times New Roman"/>
          <w:sz w:val="20"/>
          <w:szCs w:val="20"/>
          <w:lang w:val="en-US"/>
        </w:rPr>
        <w:t xml:space="preserve"> El control de constitucionalidad de las omisiones </w:t>
      </w:r>
      <w:proofErr w:type="gramStart"/>
      <w:r w:rsidRPr="00644F42">
        <w:rPr>
          <w:rFonts w:ascii="Times New Roman" w:eastAsia="Arial Unicode MS" w:hAnsi="Times New Roman" w:cs="Times New Roman"/>
          <w:sz w:val="20"/>
          <w:szCs w:val="20"/>
          <w:lang w:val="en-US"/>
        </w:rPr>
        <w:t>legislativas :</w:t>
      </w:r>
      <w:proofErr w:type="gramEnd"/>
      <w:r w:rsidRPr="00644F42">
        <w:rPr>
          <w:rFonts w:ascii="Times New Roman" w:eastAsia="Arial Unicode MS" w:hAnsi="Times New Roman" w:cs="Times New Roman"/>
          <w:sz w:val="20"/>
          <w:szCs w:val="20"/>
          <w:lang w:val="en-US"/>
        </w:rPr>
        <w:t xml:space="preserve"> algunas cuestiones In: Direitos fundamentais e justiça, v. 3, n. 7, abr./jun. 2009, p. 66 e 67.</w:t>
      </w:r>
    </w:p>
  </w:footnote>
  <w:footnote w:id="49">
    <w:p w14:paraId="5C48D8F2" w14:textId="6F9B552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eastAsia="Arial Unicode MS" w:hAnsi="Times New Roman" w:cs="Times New Roman"/>
          <w:sz w:val="20"/>
          <w:szCs w:val="20"/>
          <w:lang w:val="en-US"/>
        </w:rPr>
        <w:t>Fernandez Segado, Francisco.</w:t>
      </w:r>
      <w:proofErr w:type="gramEnd"/>
      <w:r w:rsidRPr="00644F42">
        <w:rPr>
          <w:rFonts w:ascii="Times New Roman" w:eastAsia="Arial Unicode MS" w:hAnsi="Times New Roman" w:cs="Times New Roman"/>
          <w:sz w:val="20"/>
          <w:szCs w:val="20"/>
          <w:lang w:val="en-US"/>
        </w:rPr>
        <w:t xml:space="preserve"> El control de constitucionalidad de las omisiones legislativas: algunas cuestiones In: Direitos fundamentais e justiça, v. 3, n. 7, abr./jun. 2009, p. 67 a 72.</w:t>
      </w:r>
    </w:p>
  </w:footnote>
  <w:footnote w:id="50">
    <w:p w14:paraId="052B6690" w14:textId="018A66CC"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eastAsia="Arial Unicode MS" w:hAnsi="Times New Roman" w:cs="Times New Roman"/>
          <w:sz w:val="20"/>
          <w:szCs w:val="20"/>
          <w:lang w:val="en-US"/>
        </w:rPr>
        <w:t>Fernandez Segado, Francisco.</w:t>
      </w:r>
      <w:proofErr w:type="gramEnd"/>
      <w:r w:rsidRPr="00644F42">
        <w:rPr>
          <w:rFonts w:ascii="Times New Roman" w:eastAsia="Arial Unicode MS" w:hAnsi="Times New Roman" w:cs="Times New Roman"/>
          <w:sz w:val="20"/>
          <w:szCs w:val="20"/>
          <w:lang w:val="en-US"/>
        </w:rPr>
        <w:t xml:space="preserve"> El control de constitucionalidad de las omisiones legislativas: algunas cuestiones In: Direitos fundamentais e justiça, v. 3, n. 7, abr./jun. 2009, p. 70.</w:t>
      </w:r>
    </w:p>
  </w:footnote>
  <w:footnote w:id="51">
    <w:p w14:paraId="75436DB5" w14:textId="60EA4DF9" w:rsidR="00E85DBA" w:rsidRPr="00644F42" w:rsidRDefault="00E85DBA" w:rsidP="00D11647">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Na doutrina italiana é corrente a advertência de que não é o vácuo em si que deveria criar problemas à Corte, mas seus efeitos inconstitucionais. Sobre o ponto cabe observar as reflexões de T. MARTINES, </w:t>
      </w:r>
      <w:r w:rsidRPr="00644F42">
        <w:rPr>
          <w:rFonts w:ascii="Times New Roman" w:hAnsi="Times New Roman" w:cs="Times New Roman"/>
          <w:i/>
          <w:sz w:val="20"/>
          <w:szCs w:val="20"/>
        </w:rPr>
        <w:t xml:space="preserve">Questioni vecchie e nuove in tema di attività interpretativa della Corte costituzionale </w:t>
      </w:r>
      <w:r w:rsidRPr="00644F42">
        <w:rPr>
          <w:rFonts w:ascii="Times New Roman" w:hAnsi="Times New Roman" w:cs="Times New Roman"/>
          <w:sz w:val="20"/>
          <w:szCs w:val="20"/>
        </w:rPr>
        <w:t xml:space="preserve">(1969), in </w:t>
      </w:r>
      <w:r w:rsidRPr="00644F42">
        <w:rPr>
          <w:rFonts w:ascii="Times New Roman" w:hAnsi="Times New Roman" w:cs="Times New Roman"/>
          <w:i/>
          <w:sz w:val="20"/>
          <w:szCs w:val="20"/>
        </w:rPr>
        <w:t>Opere</w:t>
      </w:r>
      <w:r w:rsidRPr="00644F42">
        <w:rPr>
          <w:rFonts w:ascii="Times New Roman" w:hAnsi="Times New Roman" w:cs="Times New Roman"/>
          <w:sz w:val="20"/>
          <w:szCs w:val="20"/>
        </w:rPr>
        <w:t>, II, p. 717 e ss.</w:t>
      </w:r>
    </w:p>
  </w:footnote>
  <w:footnote w:id="52">
    <w:p w14:paraId="192139CF" w14:textId="3659ABED"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Jorge Pereira da Silva identifica a questão da inconstitucionalidade por omissão como um problema de direito material. (PEREIRA DA SILVA, Jorge: Dever de Legislar e protecção jurisdictional contra omissões legislativas - Contributo para uma Teoria da Inconstitucionalidade por Omissão), Universidade Católica Editora, Lisboa, 2003, p. 13 e seguintes).</w:t>
      </w:r>
    </w:p>
  </w:footnote>
  <w:footnote w:id="53">
    <w:p w14:paraId="1E77F8AB" w14:textId="2BF211B9"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Nesse sentido, por todos: </w:t>
      </w:r>
      <w:r w:rsidRPr="00644F42">
        <w:rPr>
          <w:rFonts w:ascii="Times New Roman" w:hAnsi="Times New Roman"/>
          <w:lang w:val="pt-BR"/>
        </w:rPr>
        <w:t>DA CUNHA FERRAZ, Anna Cândida (2005). “Proteção jurisdicional da omissâo inconstitucional dos poderes locais”, em Revista Mestrado em Direito, ano 5, no 5, (Sâo Paulo, Osasco), 2005, pp. 157 y ss.; en concreto, p. 160.</w:t>
      </w:r>
    </w:p>
  </w:footnote>
  <w:footnote w:id="54">
    <w:p w14:paraId="729A24F9" w14:textId="0821C90D"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 xml:space="preserve">De acordo com a teoria dos deveres de proteção, os </w:t>
      </w:r>
      <w:r w:rsidRPr="00644F42">
        <w:rPr>
          <w:rFonts w:ascii="Times New Roman" w:hAnsi="Times New Roman"/>
          <w:i/>
          <w:iCs/>
          <w:lang w:val="pt-BR"/>
        </w:rPr>
        <w:t xml:space="preserve">direitos fundamentais </w:t>
      </w:r>
      <w:r w:rsidRPr="00644F42">
        <w:rPr>
          <w:rFonts w:ascii="Times New Roman" w:hAnsi="Times New Roman"/>
          <w:lang w:val="pt-BR"/>
        </w:rPr>
        <w:t xml:space="preserve">não cuidam apenas do estabelecimento de relações entre os indivíduos e o Estado, de modo a impor a este último abstenções ou o fornecimento de prestações positivas. Na lição de DANIEL SARMENTO (A Dimensão Objetiva dos Direitos Fundamentais: Fragmentos de uma Teoria. In </w:t>
      </w:r>
      <w:r w:rsidRPr="00644F42">
        <w:rPr>
          <w:rFonts w:ascii="Times New Roman" w:hAnsi="Times New Roman"/>
          <w:i/>
          <w:iCs/>
          <w:lang w:val="pt-BR"/>
        </w:rPr>
        <w:t xml:space="preserve">Revista de Direito da Associação dos Procuradores do Novo Estado do Rio de Janeiro, vol. XII – Direitos Fundamentais: 297/332. </w:t>
      </w:r>
      <w:r w:rsidRPr="00644F42">
        <w:rPr>
          <w:rFonts w:ascii="Times New Roman" w:hAnsi="Times New Roman"/>
          <w:lang w:val="pt-BR"/>
        </w:rPr>
        <w:t>Rio de Janeiro: Lumen Juris, 2003, p. 298 e seguintes) e INGO WOLFGANG SARLET (</w:t>
      </w:r>
      <w:r w:rsidRPr="00644F42">
        <w:rPr>
          <w:rFonts w:ascii="Times New Roman" w:hAnsi="Times New Roman"/>
          <w:i/>
          <w:iCs/>
          <w:lang w:val="pt-BR"/>
        </w:rPr>
        <w:t xml:space="preserve">A Eficácia dos Direitos Fundamentais. </w:t>
      </w:r>
      <w:r w:rsidRPr="00644F42">
        <w:rPr>
          <w:rFonts w:ascii="Times New Roman" w:hAnsi="Times New Roman"/>
          <w:lang w:val="pt-BR"/>
        </w:rPr>
        <w:t xml:space="preserve">10. edição. Porto Alegre: Livraria do Advogado, 2009, p. 141 e seguintes), os direitos fundamentais também positivam valores eleitos por uma comunidade como nucleares, de maneira a balizar a atuação do poder político e até mesmo dos particulares, irradiando-se por todo o ordenamento jurídico. </w:t>
      </w:r>
    </w:p>
  </w:footnote>
  <w:footnote w:id="55">
    <w:p w14:paraId="029FFE8B" w14:textId="30DDC1D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Para Kelly Susane Alflen da Silva, “o programa da norma designa a soma dos dados linguísticos normativamente pertinentes extraídos do texto da norma” (</w:t>
      </w:r>
      <w:r w:rsidRPr="00644F42">
        <w:rPr>
          <w:rFonts w:ascii="Times New Roman" w:hAnsi="Times New Roman" w:cs="Times New Roman"/>
          <w:color w:val="10131A"/>
          <w:sz w:val="20"/>
          <w:szCs w:val="20"/>
          <w:lang w:val="en-US"/>
        </w:rPr>
        <w:t xml:space="preserve">SILVA, Kelly Susane Alflen da. </w:t>
      </w:r>
      <w:proofErr w:type="gramStart"/>
      <w:r w:rsidRPr="00644F42">
        <w:rPr>
          <w:rFonts w:ascii="Times New Roman" w:hAnsi="Times New Roman" w:cs="Times New Roman"/>
          <w:color w:val="10131A"/>
          <w:sz w:val="20"/>
          <w:szCs w:val="20"/>
          <w:lang w:val="en-US"/>
        </w:rPr>
        <w:t>Hermenêutica jurídica e concre</w:t>
      </w:r>
      <w:r>
        <w:rPr>
          <w:rFonts w:ascii="Times New Roman" w:hAnsi="Times New Roman" w:cs="Times New Roman"/>
          <w:color w:val="10131A"/>
          <w:sz w:val="20"/>
          <w:szCs w:val="20"/>
          <w:lang w:val="en-US"/>
        </w:rPr>
        <w:t>tização judicial.</w:t>
      </w:r>
      <w:proofErr w:type="gramEnd"/>
      <w:r>
        <w:rPr>
          <w:rFonts w:ascii="Times New Roman" w:hAnsi="Times New Roman" w:cs="Times New Roman"/>
          <w:color w:val="10131A"/>
          <w:sz w:val="20"/>
          <w:szCs w:val="20"/>
          <w:lang w:val="en-US"/>
        </w:rPr>
        <w:t xml:space="preserve"> Porto Alegre: </w:t>
      </w:r>
      <w:r w:rsidRPr="00644F42">
        <w:rPr>
          <w:rFonts w:ascii="Times New Roman" w:hAnsi="Times New Roman" w:cs="Times New Roman"/>
          <w:color w:val="10131A"/>
          <w:sz w:val="20"/>
          <w:szCs w:val="20"/>
          <w:lang w:val="en-US"/>
        </w:rPr>
        <w:t>Sérgio Antônio Fabris, 2000, p. 417)</w:t>
      </w:r>
      <w:r w:rsidRPr="00644F42">
        <w:rPr>
          <w:rFonts w:ascii="Times New Roman" w:hAnsi="Times New Roman" w:cs="Times New Roman"/>
          <w:sz w:val="20"/>
          <w:szCs w:val="20"/>
        </w:rPr>
        <w:t xml:space="preserve">. </w:t>
      </w:r>
    </w:p>
  </w:footnote>
  <w:footnote w:id="56">
    <w:p w14:paraId="3D07198E" w14:textId="3BD3515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âmbito normativo “se configura pela coordenação dos elementos fatuais estruturantes que são extraídos da realidade social com a perspectiva seletiva e valorativa do programa da norma, dos elementos que são, em geral, ao menos, parcialmente formados pelo direito e significa a estrutura fundamental do âmbito fatual da norma jurídica, i.e., não só a norma, mas a coesão dos fatos que o operador do direito pode, com base no programa da norma justificar razoavelmente a compatibilidade com esse programa, os quais são essenciais para a solução do caso de espécie e, fundado nisso, que o programa da norma e o âmbito da norma são, igualmente, co-normativos. (...) O âmbito normativo designa, na verdade, um conceito de trabalho efetuado a partir desses elementos que não deve ser considerado de forma meramente auxiliar, de função secundária, pelo contrário, ele mesmo afirma seu caráter indispensável em fae da normatividade do direito (direito fundamental) a ser concretizado. (...) (</w:t>
      </w:r>
      <w:r w:rsidRPr="00644F42">
        <w:rPr>
          <w:rFonts w:ascii="Times New Roman" w:hAnsi="Times New Roman" w:cs="Times New Roman"/>
          <w:color w:val="10131A"/>
          <w:sz w:val="20"/>
          <w:szCs w:val="20"/>
          <w:lang w:val="en-US"/>
        </w:rPr>
        <w:t xml:space="preserve">SILVA, Kelly Susane Alflen da. </w:t>
      </w:r>
      <w:proofErr w:type="gramStart"/>
      <w:r w:rsidRPr="00644F42">
        <w:rPr>
          <w:rFonts w:ascii="Times New Roman" w:hAnsi="Times New Roman" w:cs="Times New Roman"/>
          <w:color w:val="10131A"/>
          <w:sz w:val="20"/>
          <w:szCs w:val="20"/>
          <w:lang w:val="en-US"/>
        </w:rPr>
        <w:t>Hermenêutica jurídica e concretização judicial.</w:t>
      </w:r>
      <w:proofErr w:type="gramEnd"/>
      <w:r w:rsidRPr="00644F42">
        <w:rPr>
          <w:rFonts w:ascii="Times New Roman" w:hAnsi="Times New Roman" w:cs="Times New Roman"/>
          <w:color w:val="10131A"/>
          <w:sz w:val="20"/>
          <w:szCs w:val="20"/>
          <w:lang w:val="en-US"/>
        </w:rPr>
        <w:t xml:space="preserve"> </w:t>
      </w:r>
      <w:proofErr w:type="gramStart"/>
      <w:r w:rsidRPr="00644F42">
        <w:rPr>
          <w:rFonts w:ascii="Times New Roman" w:hAnsi="Times New Roman" w:cs="Times New Roman"/>
          <w:color w:val="10131A"/>
          <w:sz w:val="20"/>
          <w:szCs w:val="20"/>
          <w:lang w:val="en-US"/>
        </w:rPr>
        <w:t xml:space="preserve">Porto Alegre: </w:t>
      </w:r>
      <w:r w:rsidRPr="00644F42">
        <w:rPr>
          <w:rFonts w:ascii="Times New Roman" w:eastAsia="MS Mincho" w:hAnsi="Times New Roman" w:cs="Times New Roman"/>
          <w:color w:val="10131A"/>
          <w:sz w:val="20"/>
          <w:szCs w:val="20"/>
          <w:lang w:val="en-US"/>
        </w:rPr>
        <w:t> </w:t>
      </w:r>
      <w:r w:rsidRPr="00644F42">
        <w:rPr>
          <w:rFonts w:ascii="Times New Roman" w:hAnsi="Times New Roman" w:cs="Times New Roman"/>
          <w:color w:val="10131A"/>
          <w:sz w:val="20"/>
          <w:szCs w:val="20"/>
          <w:lang w:val="en-US"/>
        </w:rPr>
        <w:t>Sérgio Antônio Fabris, 2000, p. 418-419).</w:t>
      </w:r>
      <w:proofErr w:type="gramEnd"/>
    </w:p>
  </w:footnote>
  <w:footnote w:id="57">
    <w:p w14:paraId="68BBEB25" w14:textId="100A2EDF"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Novamente </w:t>
      </w:r>
      <w:proofErr w:type="gramStart"/>
      <w:r w:rsidRPr="00644F42">
        <w:rPr>
          <w:rFonts w:ascii="Times New Roman" w:hAnsi="Times New Roman"/>
        </w:rPr>
        <w:t>com</w:t>
      </w:r>
      <w:proofErr w:type="gramEnd"/>
      <w:r w:rsidRPr="00644F42">
        <w:rPr>
          <w:rFonts w:ascii="Times New Roman" w:hAnsi="Times New Roman"/>
        </w:rPr>
        <w:t xml:space="preserve"> Fernandez Segado, cabe advertir que </w:t>
      </w:r>
      <w:r w:rsidRPr="00644F42">
        <w:rPr>
          <w:rFonts w:ascii="Times New Roman" w:hAnsi="Times New Roman"/>
          <w:i/>
        </w:rPr>
        <w:t>“</w:t>
      </w:r>
      <w:r w:rsidRPr="00644F42">
        <w:rPr>
          <w:rFonts w:ascii="Times New Roman" w:hAnsi="Times New Roman"/>
          <w:i/>
          <w:lang w:val="pt-BR"/>
        </w:rPr>
        <w:t>no siempre podrá reconducirse el control de las omisiones a la existencia de una norma implícita. Piénsese en ciertos derechos prestacionales o socio-laborales cuya falta de desarrollo conduce a privarlos de toda eficacia. La omisión puede no propiciar aquí la vigencia de una nor- ma implícita o preconstitucional, sino simplemente el vacío jurídico, un vacío en con- tradicción con un mandato constitucional”</w:t>
      </w:r>
      <w:r w:rsidRPr="00644F42">
        <w:rPr>
          <w:rFonts w:ascii="Times New Roman" w:hAnsi="Times New Roman"/>
          <w:lang w:val="pt-BR"/>
        </w:rPr>
        <w:t>(</w:t>
      </w:r>
      <w:r w:rsidRPr="00644F42">
        <w:rPr>
          <w:rFonts w:ascii="Times New Roman" w:eastAsia="Arial Unicode MS" w:hAnsi="Times New Roman"/>
        </w:rPr>
        <w:t xml:space="preserve">Fernandez Segado, Francisco. El control de constitucionalidad de las omisiones </w:t>
      </w:r>
      <w:proofErr w:type="gramStart"/>
      <w:r w:rsidRPr="00644F42">
        <w:rPr>
          <w:rFonts w:ascii="Times New Roman" w:eastAsia="Arial Unicode MS" w:hAnsi="Times New Roman"/>
        </w:rPr>
        <w:t>legislativas :</w:t>
      </w:r>
      <w:proofErr w:type="gramEnd"/>
      <w:r w:rsidRPr="00644F42">
        <w:rPr>
          <w:rFonts w:ascii="Times New Roman" w:eastAsia="Arial Unicode MS" w:hAnsi="Times New Roman"/>
        </w:rPr>
        <w:t xml:space="preserve"> algunas cuestiones In: Direitos fundamentais e justiça, v. 3, n. 7, abr./jun. 2009, p. 67.)</w:t>
      </w:r>
    </w:p>
  </w:footnote>
  <w:footnote w:id="58">
    <w:p w14:paraId="4E35D82D" w14:textId="4F45232D"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A doutrina italiana é bem sintetizada, no ponto, por Fernandez Segado: “</w:t>
      </w:r>
      <w:r w:rsidRPr="00644F42">
        <w:rPr>
          <w:rFonts w:ascii="Times New Roman" w:hAnsi="Times New Roman"/>
          <w:lang w:val="pt-BR"/>
        </w:rPr>
        <w:t xml:space="preserve">Ha sido la doctrina italiana la que mayormente se ha alineado en esta dirección. Giuseppe Branca, a la sazón presidente de la Corte costituzionale cuando ésta se pronunció a través de la trascendental sentencia no 62, de 1971, iba a contribuir a la conso- lidación dogmática del control de las omisiones del legislador. En una comunicación presentada ante la prestigiosísima Accademia dei Lincei de Roma, en 1972, formulaba unas reflexiones que, en lo que ahora importa, nos parecen del mayor interés: “E possibile annullare una legge (o una sua parte) non scritta? –se interrogaba Branca– La Corte ha risposto di sì”, y ello porque superando la objeción (“che è –apostilla Branca– quanto di più formalistico si possa immaginare”) según la cual, “la Corte può pronun- ciarsi su disposizioni scritte, soltanto su di esse”, ha replicado que, en general, “la dispo- sizione scritta, tacendo, nega, non consente, e perciò contiene anche la norma non scritta; considerando la norma come precetto, se essa consente qualcosa (solo) ad alcuni, segno è che non permette ad altri e quando impedisce ad uno permette ad altri: dalla stessa natura precettiva discende che, toccata dal legislatore una materia, questa risulta tutta presa dal comando legislativo, rientra per intero nella disciplina della legge” (Giuseppe BRANCA (1972). “Caratteristiche e funzione dei giudizi di legittimità costituzionale” (Relazione dell’Accademia dei Lincei, 1972). Seguimos la transcripción que hace Giustino D’ORAZIO: “Le sentenze costituzionali additive tra esaltazione e contestazione”, en Rivista trimestrale di Diritto pubblico, fasc. 1, pp. 61 y ss.; en concreto, p. 72). Pocos años después, Crisafulli se pronunciaba en similar dirección al sostener que, declarando inconstitucional una omisión legislativa, la sentencia de la Corte no hacía más que extender una norma vigente, removiendo un obstáculo (lo que podríamos tildar de norma negativa) frente a su aplicabilidad a determinadas categorías exclui- das. (CRISAFULLI, Vezio (1984). “La Corte costituzionale ha vent’anni”, en La Corte costituzionale tra norma giuridica e realtà sociale (Bilancio di vent’anni di attività), a cura di Nicola OCCHIOCUPO, CEDAM, Padova, 1984 (ristampa), pp. 69 y ss.; en concreto, p. 84. Este artículo fue inicialmente publicado en Giurispru- denza Costituzionale, anno XXI, 1976, fasc. 10, pp. 1694 y ss.) Es evidente que el razonamiento de Crisafulli estaba pensado en función de una omisión relativa, mientras que el de Branca presentaba una mayor amplitud de miras. En fin, Modugno, en una posición semejante, aducía que de una disposición bien puede obtenerse una norma negativa, sea en el sentido de una norma que establece una prohibición, sea en aquel otro de una norma que deja indefinida una situación o un comportamiento, hallándose la Corte perfectamente legitimada para golpear (“colpire”) tal norma negativa en cuanto se manifieste inconstitucional” </w:t>
      </w:r>
      <w:r w:rsidRPr="00644F42">
        <w:rPr>
          <w:rFonts w:ascii="Times New Roman" w:hAnsi="Times New Roman"/>
        </w:rPr>
        <w:t>(MODUGNO, Franco. (1985)</w:t>
      </w:r>
      <w:proofErr w:type="gramStart"/>
      <w:r w:rsidRPr="00644F42">
        <w:rPr>
          <w:rFonts w:ascii="Times New Roman" w:hAnsi="Times New Roman"/>
        </w:rPr>
        <w:t>. “La Corte costituzionale oggi”, en Scritti su la Giustizia Costituzionale.</w:t>
      </w:r>
      <w:proofErr w:type="gramEnd"/>
      <w:r w:rsidRPr="00644F42">
        <w:rPr>
          <w:rFonts w:ascii="Times New Roman" w:hAnsi="Times New Roman"/>
        </w:rPr>
        <w:t xml:space="preserve"> </w:t>
      </w:r>
      <w:proofErr w:type="gramStart"/>
      <w:r w:rsidRPr="00644F42">
        <w:rPr>
          <w:rFonts w:ascii="Times New Roman" w:hAnsi="Times New Roman"/>
        </w:rPr>
        <w:t>In onore di Vezio Crisafulli, CEDAM, Padova, 1985, vol.</w:t>
      </w:r>
      <w:proofErr w:type="gramEnd"/>
      <w:r w:rsidRPr="00644F42">
        <w:rPr>
          <w:rFonts w:ascii="Times New Roman" w:hAnsi="Times New Roman"/>
        </w:rPr>
        <w:t xml:space="preserve"> </w:t>
      </w:r>
      <w:proofErr w:type="gramStart"/>
      <w:r w:rsidRPr="00644F42">
        <w:rPr>
          <w:rFonts w:ascii="Times New Roman" w:hAnsi="Times New Roman"/>
        </w:rPr>
        <w:t>I, pp. 527 y ss.; en concreto, nota 62, en pp. 564-565).</w:t>
      </w:r>
      <w:proofErr w:type="gramEnd"/>
      <w:r w:rsidRPr="00644F42">
        <w:rPr>
          <w:rFonts w:ascii="Times New Roman" w:hAnsi="Times New Roman"/>
        </w:rPr>
        <w:t xml:space="preserve"> (Cf. </w:t>
      </w:r>
      <w:r w:rsidRPr="00644F42">
        <w:rPr>
          <w:rFonts w:ascii="Times New Roman" w:eastAsia="Arial Unicode MS" w:hAnsi="Times New Roman"/>
        </w:rPr>
        <w:t>Fernandez Segado, Francisco. El control de constitucionalidad de las omisiones legislativas: algunas cuestiones In: Direitos fundamentais e justiça, v. 3, n. 7, abr./jun. 2009, p. 65.)</w:t>
      </w:r>
    </w:p>
  </w:footnote>
  <w:footnote w:id="59">
    <w:p w14:paraId="2BC26B9E" w14:textId="625370FA"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Friedrich Müller, Métodos de trabalho do direito constitucional, </w:t>
      </w:r>
      <w:r w:rsidRPr="00644F42">
        <w:rPr>
          <w:rFonts w:ascii="Times New Roman" w:hAnsi="Times New Roman"/>
          <w:i/>
          <w:iCs/>
        </w:rPr>
        <w:t>Revista da Faculdade de Direito da UFRGS</w:t>
      </w:r>
      <w:r w:rsidRPr="00644F42">
        <w:rPr>
          <w:rFonts w:ascii="Times New Roman" w:hAnsi="Times New Roman"/>
        </w:rPr>
        <w:t>, Edição especial comemorativa dos 50 anos da Lei Fundamental da República Federal da Alemanha, 1999, p. 45 e ss.</w:t>
      </w:r>
    </w:p>
  </w:footnote>
  <w:footnote w:id="60">
    <w:p w14:paraId="67E870EE" w14:textId="30D98AC4"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lang w:val="it-IT"/>
        </w:rPr>
        <w:footnoteRef/>
      </w:r>
      <w:r w:rsidRPr="00644F42">
        <w:rPr>
          <w:rFonts w:ascii="Times New Roman" w:hAnsi="Times New Roman" w:cs="Times New Roman"/>
          <w:sz w:val="20"/>
          <w:szCs w:val="20"/>
          <w:lang w:val="it-IT"/>
        </w:rPr>
        <w:t xml:space="preserve"> Silvestri denuncia </w:t>
      </w:r>
      <w:proofErr w:type="gramStart"/>
      <w:r w:rsidRPr="00644F42">
        <w:rPr>
          <w:rFonts w:ascii="Times New Roman" w:hAnsi="Times New Roman" w:cs="Times New Roman"/>
          <w:sz w:val="20"/>
          <w:szCs w:val="20"/>
          <w:lang w:val="it-IT"/>
        </w:rPr>
        <w:t>a</w:t>
      </w:r>
      <w:proofErr w:type="gramEnd"/>
      <w:r w:rsidRPr="00644F42">
        <w:rPr>
          <w:rFonts w:ascii="Times New Roman" w:hAnsi="Times New Roman" w:cs="Times New Roman"/>
          <w:sz w:val="20"/>
          <w:szCs w:val="20"/>
          <w:lang w:val="it-IT"/>
        </w:rPr>
        <w:t xml:space="preserve"> artificialidade do argumento da norma implícita restritiva nos termos seguintes: “La semplice assenza di una diposizione normativa non significa che la fattispecie suscettibile di essere regolata da tale disposizione sia regolata da una disposizione di segno contrario. Qui si coglie con sufficiente netezza il paralogismo in cui è incorsa la Corte in tutti i dispositivi additivi. </w:t>
      </w:r>
      <w:proofErr w:type="gramStart"/>
      <w:r w:rsidRPr="00644F42">
        <w:rPr>
          <w:rFonts w:ascii="Times New Roman" w:hAnsi="Times New Roman" w:cs="Times New Roman"/>
          <w:sz w:val="20"/>
          <w:szCs w:val="20"/>
          <w:lang w:val="it-IT"/>
        </w:rPr>
        <w:t>In tali dispositivi in realtà costituzionalità di una disposizione normativa aggiuntiva (con effeti estensivi o restrittivi).”</w:t>
      </w:r>
      <w:proofErr w:type="gramEnd"/>
      <w:r w:rsidRPr="00644F42">
        <w:rPr>
          <w:rFonts w:ascii="Times New Roman" w:hAnsi="Times New Roman" w:cs="Times New Roman"/>
          <w:sz w:val="20"/>
          <w:szCs w:val="20"/>
          <w:lang w:val="it-IT"/>
        </w:rPr>
        <w:t xml:space="preserve"> </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w:t>
      </w:r>
      <w:proofErr w:type="gramStart"/>
      <w:r w:rsidRPr="00644F42">
        <w:rPr>
          <w:rFonts w:ascii="Times New Roman" w:hAnsi="Times New Roman" w:cs="Times New Roman"/>
          <w:sz w:val="20"/>
          <w:szCs w:val="20"/>
          <w:lang w:val="en-US"/>
        </w:rPr>
        <w:t>p. 755-794, v. 1., p. 768).</w:t>
      </w:r>
      <w:proofErr w:type="gramEnd"/>
    </w:p>
  </w:footnote>
  <w:footnote w:id="61">
    <w:p w14:paraId="45F85900" w14:textId="427AAF9D"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lang w:val="pt-BR"/>
        </w:rPr>
        <w:t xml:space="preserve"> Para Muller, </w:t>
      </w:r>
      <w:r w:rsidRPr="00644F42">
        <w:rPr>
          <w:rFonts w:ascii="Times New Roman" w:hAnsi="Times New Roman"/>
          <w:i/>
          <w:lang w:val="pt-BR"/>
        </w:rPr>
        <w:t>“o âmbito normativo expressa o “recorte da realidade social na sua estrutura básica que o programa da norma “escolheu” para si ou em parte “criou” para si como seu âmbito de regulamentação”</w:t>
      </w:r>
      <w:r w:rsidRPr="00644F42">
        <w:rPr>
          <w:rFonts w:ascii="Times New Roman" w:hAnsi="Times New Roman"/>
          <w:lang w:val="pt-BR"/>
        </w:rPr>
        <w:t xml:space="preserve"> (Muller, Friedrich. </w:t>
      </w:r>
      <w:r w:rsidRPr="00644F42">
        <w:rPr>
          <w:rFonts w:ascii="Times New Roman" w:hAnsi="Times New Roman"/>
          <w:i/>
          <w:iCs/>
          <w:lang w:val="pt-BR"/>
        </w:rPr>
        <w:t>Métodos de trabalho de direito constitucional</w:t>
      </w:r>
      <w:r w:rsidRPr="00644F42">
        <w:rPr>
          <w:rFonts w:ascii="Times New Roman" w:hAnsi="Times New Roman"/>
          <w:lang w:val="pt-BR"/>
        </w:rPr>
        <w:t>. p. 57).</w:t>
      </w:r>
    </w:p>
  </w:footnote>
  <w:footnote w:id="62">
    <w:p w14:paraId="7A196E2B" w14:textId="33296CCC"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lang w:val="pt-BR"/>
        </w:rPr>
        <w:t xml:space="preserve"> Convém acentuar que o âmbito normativo, para Muller, pertence à norma jurídica com grau hierárquico igual ao programa da norma. Constitui, portanto, um elemento jurídica e não extrajurídico. O âmbito normativo constrói a normatividade conjuntamente com o programa da norma. </w:t>
      </w:r>
    </w:p>
  </w:footnote>
  <w:footnote w:id="63">
    <w:p w14:paraId="770333E8" w14:textId="38E4C2DC"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Tanto na doutrina como na jurisprudência, ainda prevalence no Brasil uma concepção obrigacional (normativista) da omissão inconstitucional. (Cf.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w:t>
      </w:r>
      <w:proofErr w:type="gramStart"/>
      <w:r w:rsidRPr="00644F42">
        <w:rPr>
          <w:rFonts w:ascii="Times New Roman" w:hAnsi="Times New Roman" w:cs="Times New Roman"/>
          <w:color w:val="141414"/>
          <w:sz w:val="20"/>
          <w:szCs w:val="20"/>
          <w:lang w:val="en-US"/>
        </w:rPr>
        <w:t>p. 605).</w:t>
      </w:r>
      <w:proofErr w:type="gramEnd"/>
    </w:p>
  </w:footnote>
  <w:footnote w:id="64">
    <w:p w14:paraId="25ED29F3" w14:textId="1B5FD9F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Precisamente nesse sentido, vale destacar a visão de José Pereira da Silva, para quem a inconstitucionalidade por omissão revela uma realidade bifronte: (i) descumprimento de uma obrigação constitucional do legislador; (ii) e também o resultado objetivamente produzido no ordenamento jurídico por esse descumprimento. (</w:t>
      </w:r>
      <w:r w:rsidRPr="00644F42">
        <w:rPr>
          <w:rFonts w:ascii="Times New Roman" w:hAnsi="Times New Roman" w:cs="Times New Roman"/>
          <w:sz w:val="20"/>
          <w:szCs w:val="20"/>
          <w:lang w:val="en-US"/>
        </w:rPr>
        <w:t>PEREIRA DA SILVA, Jorge: Dever de Legislar e protecção jurisdictional contra omissões legislativas - Contributo para uma Teoria da Inconstitucionalidade por Omissão), Universidade Católica Editora, Lisboa, 2003, p. 13).</w:t>
      </w:r>
    </w:p>
  </w:footnote>
  <w:footnote w:id="65">
    <w:p w14:paraId="2849ACB6" w14:textId="2925639D"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PEREIRA DA SILVA, Jorge: Dever de Legislar e protecção jurisdictional contra omissões legislativas - Contributo para uma Teoria da Inconstitucionalidade por Omissão), Universidade Católica Editora, Lisboa, 2003, p. 13 e seguintes).</w:t>
      </w:r>
    </w:p>
  </w:footnote>
  <w:footnote w:id="66">
    <w:p w14:paraId="6E30E2B6" w14:textId="33EA6524" w:rsidR="00E85DBA" w:rsidRPr="00644F42" w:rsidRDefault="00E85DBA" w:rsidP="00F66A0A">
      <w:pPr>
        <w:pStyle w:val="Sangradetindependiente"/>
        <w:ind w:left="0" w:right="51"/>
        <w:jc w:val="both"/>
        <w:rPr>
          <w:b w:val="0"/>
          <w:sz w:val="20"/>
        </w:rPr>
      </w:pPr>
      <w:r w:rsidRPr="00644F42">
        <w:rPr>
          <w:rStyle w:val="FootnoteReference"/>
          <w:b w:val="0"/>
          <w:sz w:val="20"/>
        </w:rPr>
        <w:footnoteRef/>
      </w:r>
      <w:r w:rsidRPr="00644F42">
        <w:rPr>
          <w:b w:val="0"/>
          <w:sz w:val="20"/>
        </w:rPr>
        <w:t xml:space="preserve"> A Corte constitucional colombiana assim resume os fatores que determinam o estado de coisas inconstitucional: “</w:t>
      </w:r>
      <w:r w:rsidRPr="00644F42">
        <w:rPr>
          <w:b w:val="0"/>
          <w:i/>
          <w:sz w:val="20"/>
          <w:lang w:val="es-CR"/>
        </w:rPr>
        <w:t>Dentro de los factores valorados por la Corte para definir si existe un estado de cosas inconstitucional, cabe destacar los siguientes: (i) la vulneración masiva y generalizada de varios derechos constitucionales que afecta a un número significativo de personas; (ii) la prolongada omisión de las autoridades en el cumplimiento de sus obligaciones para garantizar los derechos; (ii) la adopción de prácticas inconstitucionales, como la incorporación de la acción de tutela como parte del procedimiento para garantizar el derecho conculcado; (iii) la no expedición de medidas legislativas, administrativas o presupuestales necesarias para evitar la vulneración de los derechos. (iv) la existencia de un problema social cuya solución compromete la intervención de varias entidades, requiere la adopción de un conjunto complejo y coordinado de acciones y exige un nivel de recursos que demanda un esfuerzo presupuestal adicional importante; (v) si todas las personas afectadas por el mismo problema acudieran a la acción de tutela para obtener la protección de sus derechos, se produciría una mayor congestión judicial.”</w:t>
      </w:r>
      <w:r w:rsidRPr="00644F42">
        <w:rPr>
          <w:b w:val="0"/>
          <w:sz w:val="20"/>
          <w:lang w:val="es-CR"/>
        </w:rPr>
        <w:t xml:space="preserve"> (Corte constitucional da Colombia, Sentença T-025/04, encontrada no sítio eletrônico da Corte – </w:t>
      </w:r>
      <w:hyperlink r:id="rId5" w:history="1">
        <w:r w:rsidRPr="00644F42">
          <w:rPr>
            <w:rStyle w:val="Hyperlink"/>
            <w:b w:val="0"/>
            <w:color w:val="auto"/>
            <w:sz w:val="20"/>
            <w:u w:val="none"/>
            <w:lang w:val="es-CR"/>
          </w:rPr>
          <w:t>http://www.corteconstitucional.gov.co/relatoria/2004/t-025-04.htm</w:t>
        </w:r>
      </w:hyperlink>
      <w:r w:rsidRPr="00644F42">
        <w:rPr>
          <w:b w:val="0"/>
          <w:sz w:val="20"/>
          <w:lang w:val="es-CR"/>
        </w:rPr>
        <w:t>, acesso em 28.01.2014.)</w:t>
      </w:r>
    </w:p>
  </w:footnote>
  <w:footnote w:id="67">
    <w:p w14:paraId="1BE2EC62" w14:textId="557503CC"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Robledo Silva, Paula. </w:t>
      </w:r>
      <w:proofErr w:type="gramStart"/>
      <w:r w:rsidRPr="00644F42">
        <w:rPr>
          <w:rFonts w:ascii="Times New Roman" w:hAnsi="Times New Roman" w:cs="Times New Roman"/>
          <w:sz w:val="20"/>
          <w:szCs w:val="20"/>
          <w:lang w:val="en-US"/>
        </w:rPr>
        <w:t>Aportes fundamentales de la jurisprudencia de la Corte Constitucional Colombiana tras dieciocho años de existencia.</w:t>
      </w:r>
      <w:proofErr w:type="gramEnd"/>
      <w:r w:rsidRPr="00644F42">
        <w:rPr>
          <w:rFonts w:ascii="Times New Roman" w:hAnsi="Times New Roman" w:cs="Times New Roman"/>
          <w:sz w:val="20"/>
          <w:szCs w:val="20"/>
          <w:lang w:val="en-US"/>
        </w:rPr>
        <w:t xml:space="preserve"> In: Anuario iberoamericano de justicia constitucional, 2009, v. 13, p. 623-624.</w:t>
      </w:r>
    </w:p>
  </w:footnote>
  <w:footnote w:id="68">
    <w:p w14:paraId="6BA7F46A" w14:textId="15EAC6C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Robledo Silva, Paula. </w:t>
      </w:r>
      <w:proofErr w:type="gramStart"/>
      <w:r w:rsidRPr="00644F42">
        <w:rPr>
          <w:rFonts w:ascii="Times New Roman" w:hAnsi="Times New Roman" w:cs="Times New Roman"/>
          <w:sz w:val="20"/>
          <w:szCs w:val="20"/>
          <w:lang w:val="en-US"/>
        </w:rPr>
        <w:t>Aportes fundamentales de la jurisprudencia de la Corte Constitucional Colombiana tras dieciocho años de existencia.</w:t>
      </w:r>
      <w:proofErr w:type="gramEnd"/>
      <w:r w:rsidRPr="00644F42">
        <w:rPr>
          <w:rFonts w:ascii="Times New Roman" w:hAnsi="Times New Roman" w:cs="Times New Roman"/>
          <w:sz w:val="20"/>
          <w:szCs w:val="20"/>
          <w:lang w:val="en-US"/>
        </w:rPr>
        <w:t xml:space="preserve"> In: Anuario iberoamericano de justicia constitucional, 2009, v. 13, p. 624.</w:t>
      </w:r>
    </w:p>
  </w:footnote>
  <w:footnote w:id="69">
    <w:p w14:paraId="0941E6EC" w14:textId="4444F9E9" w:rsidR="00E85DBA" w:rsidRPr="00644F42" w:rsidRDefault="00E85DBA" w:rsidP="005E1957">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De fato, graves violações de direitos fundamentais no Brasil manifestam-se por meio de uma complexa teia de ações e omissões inconstitucionais dificilmente reconduzíveis às categorias tradicionais objeto do controle de constitucionalidade. Cite-se, por exemplo, a escandalosa situação do sistema carcerário brasileiro, no âmbito do qual um rosário de sérias violações aos direitos fundamentais dos presos são sistematicamente praticadas pelo poder público. As causas da disfunção generalizada do sistema carcerário brasileiro relaciomam-se simultaneamente com a atuação deficiente dos Poderes Judiciário, Executivo e Legislativo. O urgente processo de descriminalização de condutas de menor potencial ofensivo depende de uma agenda legislativa reformadora das leis penais. A condução rigorosa do processo de execução penal, de outro lado, exige a adequação e modernização dos serviços judiciários. A garantia do respeito à integridade física e psíquica dos presos depende, em grande medida, da realização de políticas públicas pelo Poder Executivo. Não há dúvida de que a realidade carcerária brasileira revela típico estado de coisas inconstitucional, constituído por uma gama de ações e omissões judiciais, legislativas e administrativas. </w:t>
      </w:r>
      <w:r w:rsidRPr="00644F42">
        <w:rPr>
          <w:rFonts w:ascii="Times New Roman" w:hAnsi="Times New Roman" w:cs="Times New Roman"/>
          <w:sz w:val="20"/>
          <w:szCs w:val="20"/>
          <w:lang w:val="en-US"/>
        </w:rPr>
        <w:t xml:space="preserve">Paula Robledo Silva resume a atuação da Corte constitucional colombiana a propósito da situação de coisas inconstitucional em relação ao sistema carcerário daquele país: </w:t>
      </w:r>
      <w:r w:rsidRPr="00644F42">
        <w:rPr>
          <w:rFonts w:ascii="Times New Roman" w:hAnsi="Times New Roman" w:cs="Times New Roman"/>
          <w:i/>
          <w:sz w:val="20"/>
          <w:szCs w:val="20"/>
          <w:lang w:val="es-ES_tradnl"/>
        </w:rPr>
        <w:t xml:space="preserve">“Por otra parte, debido a las condiciones infrahumanas que se viven en las cárceles del país, la Corte Constitucional, en la Sentencia T-153/98, en primer lugar, ordenó a las autoridades competentes elaborar, en un término de tres meses, un plan de construcción y refacción carcelaria tendente a garantizar a los reclusos condiciones de vida dignas en los penales, el cual se deberá realizar en un término máximo de cuatro años. Así mismo, que en un término máximo de tres meses, se recluya en entabelecimientos especiales a los miembros de la Fuerza Pública que se encuentran privados de la liberdad, con el objeto de garantizar su derecho a la vida y la integridad personal; que en un término máximo de cuatro anõs, se separe completamente los internos sindicados de los condenados; y que se tomen las medidas necesarias para solucionar las carencias de personal especializado en las prisiones y de la Guardia Penintenciaria. Por último, ordenó que investigara la razón de la no asistencia de los jueces de penas y medidas de seguridad de Bogotá y Medillín e las cárceres Modelo y Bellavista y que tomaran las medidas necesarias para cumplir con la obligación de crear y mantener centros de reclusión propios en las entidades territoriales. En este mismo sentido se pronunció la Corte Constitucional, Sentencias T-606/98 y T-607/98, al constatar la ausencia de un sistema de salud en las cárceles del país” </w:t>
      </w:r>
      <w:r w:rsidRPr="00644F42">
        <w:rPr>
          <w:rFonts w:ascii="Times New Roman" w:hAnsi="Times New Roman" w:cs="Times New Roman"/>
          <w:sz w:val="20"/>
          <w:szCs w:val="20"/>
          <w:lang w:val="es-ES_tradnl"/>
        </w:rPr>
        <w:t>(</w:t>
      </w:r>
      <w:r w:rsidRPr="00644F42">
        <w:rPr>
          <w:rFonts w:ascii="Times New Roman" w:hAnsi="Times New Roman" w:cs="Times New Roman"/>
          <w:sz w:val="20"/>
          <w:szCs w:val="20"/>
          <w:lang w:val="en-US"/>
        </w:rPr>
        <w:t xml:space="preserve">Robledo Silva, Paula. </w:t>
      </w:r>
      <w:proofErr w:type="gramStart"/>
      <w:r w:rsidRPr="00644F42">
        <w:rPr>
          <w:rFonts w:ascii="Times New Roman" w:hAnsi="Times New Roman" w:cs="Times New Roman"/>
          <w:sz w:val="20"/>
          <w:szCs w:val="20"/>
          <w:lang w:val="en-US"/>
        </w:rPr>
        <w:t>Aportes fundamentales de la jurisprudencia de la Corte Constitucional Colombiana tras dieciocho años de existencia.</w:t>
      </w:r>
      <w:proofErr w:type="gramEnd"/>
      <w:r w:rsidRPr="00644F42">
        <w:rPr>
          <w:rFonts w:ascii="Times New Roman" w:hAnsi="Times New Roman" w:cs="Times New Roman"/>
          <w:sz w:val="20"/>
          <w:szCs w:val="20"/>
          <w:lang w:val="en-US"/>
        </w:rPr>
        <w:t xml:space="preserve"> In: Anuario iberoamericano de justicia constitucional, 2009, v. 13, p. 626-627).</w:t>
      </w:r>
    </w:p>
  </w:footnote>
  <w:footnote w:id="70">
    <w:p w14:paraId="0AFA55C9" w14:textId="691678D8" w:rsidR="00E85DBA" w:rsidRPr="00644F42" w:rsidRDefault="00E85DBA" w:rsidP="00F66A0A">
      <w:pPr>
        <w:pStyle w:val="FootnoteText"/>
        <w:jc w:val="both"/>
        <w:rPr>
          <w:rFonts w:ascii="Times New Roman" w:hAnsi="Times New Roman" w:cs="Times New Roman"/>
          <w:sz w:val="20"/>
          <w:szCs w:val="20"/>
          <w:lang w:val="es-ES_tradnl"/>
        </w:rPr>
      </w:pPr>
      <w:r w:rsidRPr="00644F42">
        <w:rPr>
          <w:rStyle w:val="FootnoteReference"/>
          <w:rFonts w:ascii="Times New Roman" w:hAnsi="Times New Roman" w:cs="Times New Roman"/>
          <w:sz w:val="20"/>
          <w:szCs w:val="20"/>
          <w:lang w:val="es-ES_tradnl"/>
        </w:rPr>
        <w:footnoteRef/>
      </w:r>
      <w:r w:rsidRPr="00644F42">
        <w:rPr>
          <w:rFonts w:ascii="Times New Roman" w:hAnsi="Times New Roman" w:cs="Times New Roman"/>
          <w:sz w:val="20"/>
          <w:szCs w:val="20"/>
          <w:lang w:val="es-ES_tradnl"/>
        </w:rPr>
        <w:t xml:space="preserve"> Fernándes Rodrígues, José Julio, “Aproximaxión al concepto de inconstitucionalidad por omissión”, en Carbonell, Miguel (coord..), </w:t>
      </w:r>
      <w:r w:rsidRPr="00644F42">
        <w:rPr>
          <w:rFonts w:ascii="Times New Roman" w:hAnsi="Times New Roman" w:cs="Times New Roman"/>
          <w:i/>
          <w:sz w:val="20"/>
          <w:szCs w:val="20"/>
          <w:lang w:val="es-ES_tradnl"/>
        </w:rPr>
        <w:t>En busca de las normas ausentes. Ensayos sobre la inconstitucionalidad por omisión</w:t>
      </w:r>
      <w:r w:rsidRPr="00644F42">
        <w:rPr>
          <w:rFonts w:ascii="Times New Roman" w:hAnsi="Times New Roman" w:cs="Times New Roman"/>
          <w:sz w:val="20"/>
          <w:szCs w:val="20"/>
          <w:lang w:val="es-ES_tradnl"/>
        </w:rPr>
        <w:t>, México, UNAM, Instituto de Investiggaciones Jurídicas, 2007.</w:t>
      </w:r>
    </w:p>
  </w:footnote>
  <w:footnote w:id="71">
    <w:p w14:paraId="363194A6" w14:textId="739838E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s-ES_tradnl"/>
        </w:rPr>
        <w:t xml:space="preserve">Fernándes Rodrígues, José Julio, “Aproximaxión al concepto de inconstitucionalidad por omissión”, en Carbonell, Miguel (coord..), </w:t>
      </w:r>
      <w:r w:rsidRPr="00644F42">
        <w:rPr>
          <w:rFonts w:ascii="Times New Roman" w:hAnsi="Times New Roman" w:cs="Times New Roman"/>
          <w:i/>
          <w:sz w:val="20"/>
          <w:szCs w:val="20"/>
          <w:lang w:val="es-ES_tradnl"/>
        </w:rPr>
        <w:t>En busca de las normas ausentes. Ensayos sobre la inconstitucionalidad por omisión</w:t>
      </w:r>
      <w:r w:rsidRPr="00644F42">
        <w:rPr>
          <w:rFonts w:ascii="Times New Roman" w:hAnsi="Times New Roman" w:cs="Times New Roman"/>
          <w:sz w:val="20"/>
          <w:szCs w:val="20"/>
          <w:lang w:val="es-ES_tradnl"/>
        </w:rPr>
        <w:t>, México, UNAM, Instituto de Investiggaciones Jurídicas, 2007.</w:t>
      </w:r>
    </w:p>
  </w:footnote>
  <w:footnote w:id="72">
    <w:p w14:paraId="44CCAE17"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Wittgenstein foi um dos precursores dessa corrente filosófica e defendeu, segundo Warat, que faltava ao neopositivismo lógico uma compreensão filosófica adequada dos mecanismos que regem as linguagens ordinárias: enquanto estes estudos se limitavam aos planos sintáticos e semânticos, uma compreensão das linguagens ordinárias dependia de uma análise pragmática. (Cf. Warat, O direito e sua linguagem, p. 63.) Alexandre Araújo Costa esclarecer que, “a partir desse giro pragmático, a filosofia da linguagem passou a desenvolver instrumentos para uma compreensão linguística de problemas históricos, que gradualmente passaram a integrar o instrumental teórico dos filósofos continentais” (COSTA, Alexandre Araújo. </w:t>
      </w:r>
      <w:r w:rsidRPr="00644F42">
        <w:rPr>
          <w:rFonts w:ascii="Times New Roman" w:eastAsia="Times New Roman" w:hAnsi="Times New Roman" w:cs="Times New Roman"/>
          <w:sz w:val="20"/>
          <w:szCs w:val="20"/>
          <w:shd w:val="clear" w:color="auto" w:fill="FFFFFF"/>
        </w:rPr>
        <w:t>Direito e método : diálogos entre a hermenêutica filosófica e a hermenêutica jurídica. 2008. 421 f. Tese (Doutorado em Direito)-Universidade de Brasília, Brasília, 2008. p. 137).</w:t>
      </w:r>
    </w:p>
  </w:footnote>
  <w:footnote w:id="73">
    <w:p w14:paraId="677BC819" w14:textId="436E790E"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974304">
        <w:rPr>
          <w:rFonts w:ascii="Times New Roman" w:eastAsia="Times New Roman" w:hAnsi="Times New Roman"/>
        </w:rPr>
        <w:t>Juarez Tavares, a esse respeito, consigna:</w:t>
      </w:r>
      <w:r>
        <w:rPr>
          <w:rFonts w:ascii="Times New Roman" w:eastAsia="Times New Roman" w:hAnsi="Times New Roman"/>
        </w:rPr>
        <w:t xml:space="preserve"> “</w:t>
      </w:r>
      <w:r w:rsidRPr="00974304">
        <w:rPr>
          <w:rFonts w:ascii="Times New Roman" w:eastAsia="Times New Roman" w:hAnsi="Times New Roman"/>
        </w:rPr>
        <w:t xml:space="preserve">Aqui, devem-se diferenciar duas hipóteses: </w:t>
      </w:r>
      <w:proofErr w:type="gramStart"/>
      <w:r w:rsidRPr="00974304">
        <w:rPr>
          <w:rFonts w:ascii="Times New Roman" w:eastAsia="Times New Roman" w:hAnsi="Times New Roman"/>
        </w:rPr>
        <w:t>na</w:t>
      </w:r>
      <w:proofErr w:type="gramEnd"/>
      <w:r w:rsidRPr="00974304">
        <w:rPr>
          <w:rFonts w:ascii="Times New Roman" w:eastAsia="Times New Roman" w:hAnsi="Times New Roman"/>
        </w:rPr>
        <w:t xml:space="preserve"> primeira, o omitente realiza ação diversa aquela devida; na segunda, não há realização concomitante de outra ação, o omitente apenas nada faz. </w:t>
      </w:r>
      <w:proofErr w:type="gramStart"/>
      <w:r w:rsidRPr="00974304">
        <w:rPr>
          <w:rFonts w:ascii="Times New Roman" w:eastAsia="Times New Roman" w:hAnsi="Times New Roman"/>
        </w:rPr>
        <w:t>Na primeira hipótese, poder-se-ia predizer que o omitente estava perseguindo um fim diverso daquele ao qual estava obrigado.</w:t>
      </w:r>
      <w:proofErr w:type="gramEnd"/>
      <w:r w:rsidRPr="00974304">
        <w:rPr>
          <w:rFonts w:ascii="Times New Roman" w:eastAsia="Times New Roman" w:hAnsi="Times New Roman"/>
        </w:rPr>
        <w:t xml:space="preserve"> Essa predição resulta de uma simples verificação entre o que omitente realiza e o que a </w:t>
      </w:r>
      <w:proofErr w:type="gramStart"/>
      <w:r w:rsidRPr="00974304">
        <w:rPr>
          <w:rFonts w:ascii="Times New Roman" w:eastAsia="Times New Roman" w:hAnsi="Times New Roman"/>
        </w:rPr>
        <w:t>norma</w:t>
      </w:r>
      <w:proofErr w:type="gramEnd"/>
      <w:r w:rsidRPr="00974304">
        <w:rPr>
          <w:rFonts w:ascii="Times New Roman" w:eastAsia="Times New Roman" w:hAnsi="Times New Roman"/>
        </w:rPr>
        <w:t xml:space="preserve"> determina. Há, portanto, a caracterização de um ato de fala indireto: o omitente se manifesta no sentido diverso da </w:t>
      </w:r>
      <w:proofErr w:type="gramStart"/>
      <w:r w:rsidRPr="00974304">
        <w:rPr>
          <w:rFonts w:ascii="Times New Roman" w:eastAsia="Times New Roman" w:hAnsi="Times New Roman"/>
        </w:rPr>
        <w:t>norma</w:t>
      </w:r>
      <w:proofErr w:type="gramEnd"/>
      <w:r w:rsidRPr="00974304">
        <w:rPr>
          <w:rFonts w:ascii="Times New Roman" w:eastAsia="Times New Roman" w:hAnsi="Times New Roman"/>
        </w:rPr>
        <w:t xml:space="preserve"> e demonstra que está orientado por outro objetivo. Na hipótese de simples omissão, </w:t>
      </w:r>
      <w:proofErr w:type="gramStart"/>
      <w:r w:rsidRPr="00974304">
        <w:rPr>
          <w:rFonts w:ascii="Times New Roman" w:eastAsia="Times New Roman" w:hAnsi="Times New Roman"/>
        </w:rPr>
        <w:t>sem</w:t>
      </w:r>
      <w:proofErr w:type="gramEnd"/>
      <w:r w:rsidRPr="00974304">
        <w:rPr>
          <w:rFonts w:ascii="Times New Roman" w:eastAsia="Times New Roman" w:hAnsi="Times New Roman"/>
        </w:rPr>
        <w:t xml:space="preserve"> realização concomitante de conduta diversa da devida, não há como se obter um diagnóstico acerca do outro fim perseguido pelo omitente. Para essa forma de omissão, sua classificação </w:t>
      </w:r>
      <w:proofErr w:type="gramStart"/>
      <w:r w:rsidRPr="00974304">
        <w:rPr>
          <w:rFonts w:ascii="Times New Roman" w:eastAsia="Times New Roman" w:hAnsi="Times New Roman"/>
        </w:rPr>
        <w:t>como</w:t>
      </w:r>
      <w:proofErr w:type="gramEnd"/>
      <w:r w:rsidRPr="00974304">
        <w:rPr>
          <w:rFonts w:ascii="Times New Roman" w:eastAsia="Times New Roman" w:hAnsi="Times New Roman"/>
        </w:rPr>
        <w:t xml:space="preserve"> ato de fala é extraída exclusivamente de seu confronto com a norma mandamental e não por meio de uma observação empírica. Mas, de qualquer modo, se a norma determina uma conduta e o agente não a realiza, há de sua parte uma expressão comunicativa no sentido de desprezar os elementos de orientação normativa e, ainda que nada faça, orientar sua conduta segundo outras referências. A subordinação da omissão a uma </w:t>
      </w:r>
      <w:proofErr w:type="gramStart"/>
      <w:r w:rsidRPr="00974304">
        <w:rPr>
          <w:rFonts w:ascii="Times New Roman" w:eastAsia="Times New Roman" w:hAnsi="Times New Roman"/>
        </w:rPr>
        <w:t>norma</w:t>
      </w:r>
      <w:proofErr w:type="gramEnd"/>
      <w:r w:rsidRPr="00974304">
        <w:rPr>
          <w:rFonts w:ascii="Times New Roman" w:eastAsia="Times New Roman" w:hAnsi="Times New Roman"/>
        </w:rPr>
        <w:t xml:space="preserve"> mandamental, não apenas no que toca à subsistência de um dever de agir que lhe confere relevância, mas, fundamentalmente, pelos elementos que essa norma fornece ao sujeito para referência e orientação de sua conduta, transforma a omissão de um ato ilocucionário inicial em um ato perlocucionário. Isso ocorre porque, então, já não se trata de afirmar o dever de agir imposto pela </w:t>
      </w:r>
      <w:proofErr w:type="gramStart"/>
      <w:r w:rsidRPr="00974304">
        <w:rPr>
          <w:rFonts w:ascii="Times New Roman" w:eastAsia="Times New Roman" w:hAnsi="Times New Roman"/>
        </w:rPr>
        <w:t>norma</w:t>
      </w:r>
      <w:proofErr w:type="gramEnd"/>
      <w:r w:rsidRPr="00974304">
        <w:rPr>
          <w:rFonts w:ascii="Times New Roman" w:eastAsia="Times New Roman" w:hAnsi="Times New Roman"/>
        </w:rPr>
        <w:t>. Mais do que isso, quando a norma se materializa na conduta concreta do sujeito, a omissão se individualiza e passa a depender dos elementos que lhe imprimem sentido: a capacidade do sujeito, o objeto da ação devida, as consequências da inatividade, o papel das pessoas afetadas, a violação do bem jurídico e as demais circunstâncias que ilustram o contexto.</w:t>
      </w:r>
      <w:r>
        <w:rPr>
          <w:rFonts w:ascii="Times New Roman" w:eastAsia="Times New Roman" w:hAnsi="Times New Roman"/>
        </w:rPr>
        <w:t>” (</w:t>
      </w:r>
      <w:r w:rsidRPr="00644F42">
        <w:rPr>
          <w:rFonts w:ascii="Times New Roman" w:hAnsi="Times New Roman"/>
          <w:lang w:val="pt-BR"/>
        </w:rPr>
        <w:t>TAVARES, Juarez. Teoria dos crimes omissivos. São Paulo: Marcial Pons, 2012, p. 267</w:t>
      </w:r>
      <w:r>
        <w:rPr>
          <w:rFonts w:ascii="Times New Roman" w:hAnsi="Times New Roman"/>
        </w:rPr>
        <w:t>)</w:t>
      </w:r>
      <w:r>
        <w:rPr>
          <w:rFonts w:ascii="Times New Roman" w:hAnsi="Times New Roman"/>
          <w:lang w:val="pt-BR"/>
        </w:rPr>
        <w:t>.</w:t>
      </w:r>
    </w:p>
  </w:footnote>
  <w:footnote w:id="74">
    <w:p w14:paraId="1C147F1B" w14:textId="33AAC52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ADI 4277, Relator Min. AYRES BRITTO, Tribunal Pleno, julgado em 05/05/2011, DJe-198 DIVULG 13-10-2011 PUBLIC 14-10-2011 EMENT VOL-02607-03 PP-00341 RTJ VOL-00219- PP-00212.</w:t>
      </w:r>
    </w:p>
  </w:footnote>
  <w:footnote w:id="75">
    <w:p w14:paraId="1243F43F" w14:textId="17850C2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entendimento manifestado em julgamento levado a efeito no âmbito do controle difuso de constitucionalidade (</w:t>
      </w:r>
      <w:r w:rsidRPr="00644F42">
        <w:rPr>
          <w:rFonts w:ascii="Times New Roman" w:hAnsi="Times New Roman" w:cs="Times New Roman"/>
          <w:sz w:val="20"/>
          <w:szCs w:val="20"/>
          <w:lang w:val="en-US"/>
        </w:rPr>
        <w:t xml:space="preserve">STF, RE 579951, Relator Min. RICARDO LEWANDOWSKI, Tribunal Pleno, julgado em 20/08/2008, REPERCUSSÃO GERAL - MÉRITO DJe-202 DIVULG 23-10-2008 PUBLIC 24-10-2008 EMENT VOL-02338-10 PP-01876) culminou </w:t>
      </w:r>
      <w:proofErr w:type="gramStart"/>
      <w:r w:rsidRPr="00644F42">
        <w:rPr>
          <w:rFonts w:ascii="Times New Roman" w:hAnsi="Times New Roman" w:cs="Times New Roman"/>
          <w:sz w:val="20"/>
          <w:szCs w:val="20"/>
          <w:lang w:val="en-US"/>
        </w:rPr>
        <w:t>com</w:t>
      </w:r>
      <w:proofErr w:type="gramEnd"/>
      <w:r w:rsidRPr="00644F42">
        <w:rPr>
          <w:rFonts w:ascii="Times New Roman" w:hAnsi="Times New Roman" w:cs="Times New Roman"/>
          <w:sz w:val="20"/>
          <w:szCs w:val="20"/>
          <w:lang w:val="en-US"/>
        </w:rPr>
        <w:t xml:space="preserve"> a edição da Súmula Vinculante n. 13.</w:t>
      </w:r>
    </w:p>
  </w:footnote>
  <w:footnote w:id="76">
    <w:p w14:paraId="779176B1" w14:textId="7C178DC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i/>
          <w:sz w:val="20"/>
          <w:szCs w:val="20"/>
        </w:rPr>
        <w:t>“</w:t>
      </w:r>
      <w:r w:rsidRPr="00644F42">
        <w:rPr>
          <w:rFonts w:ascii="Times New Roman" w:hAnsi="Times New Roman" w:cs="Times New Roman"/>
          <w:i/>
          <w:sz w:val="20"/>
          <w:szCs w:val="20"/>
          <w:lang w:val="es-ES_tradnl"/>
        </w:rPr>
        <w:t>(…) el derecho comparado mustra una gran variedad de opciones para el tratamiento y resolución de la inconstitucionalidad por omisión legislativa. La mayoría de los países no las han regulado constitucional o legalmente, de manera que la magistratura constitucional (sea un tribunal, corte o sala constitucional, o incluso una corte suprema), han tenido que afrontarlas, caso a caso, construyendo una doctrina judicial sobre la materia; digamos de forma genérica, que estas jurisdicciones constitucionales han acudido a una variedade de sentencias atípicas para ello, como por ejemplo, las aditivas, sustitutivas, exhortativas, interpretativas, entre otras, que prmiten dar una solución a esta problemática, con distintos efectos, caracterísitcas y enfoques. Sobre decir, que en estos casos, se requiere un mayor esfuerzo y dinamismo en la actuación de los jueces constitucionales (activismo judicial),  lo que ya ha sucedido en países como Alemania, España, Italia, y especialmente en él ámbito latinoamericano, la Corte Constitucional de Colombia.”</w:t>
      </w:r>
      <w:r w:rsidRPr="00644F42">
        <w:rPr>
          <w:rFonts w:ascii="Times New Roman" w:hAnsi="Times New Roman" w:cs="Times New Roman"/>
          <w:sz w:val="20"/>
          <w:szCs w:val="20"/>
          <w:lang w:val="es-ES_tradnl"/>
        </w:rPr>
        <w:t xml:space="preserve"> (</w:t>
      </w:r>
      <w:r w:rsidRPr="00644F42">
        <w:rPr>
          <w:rFonts w:ascii="Times New Roman" w:hAnsi="Times New Roman" w:cs="Times New Roman"/>
          <w:sz w:val="20"/>
          <w:szCs w:val="20"/>
        </w:rPr>
        <w:t xml:space="preserve">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578).</w:t>
      </w:r>
    </w:p>
  </w:footnote>
  <w:footnote w:id="77">
    <w:p w14:paraId="08167DCE" w14:textId="158F5F65" w:rsidR="00E85DBA" w:rsidRPr="00644F42" w:rsidRDefault="00E85DBA" w:rsidP="004E7DB0">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criação de técnicas decisórias, adverte Claudio Panzera, embora relevem um exercício de criatividade, são adotadas e mantidas no desenvolvimento de padrões normativos pre-existentes.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14.)</w:t>
      </w:r>
    </w:p>
  </w:footnote>
  <w:footnote w:id="78">
    <w:p w14:paraId="06787814" w14:textId="4C0F1E7D" w:rsidR="00E85DBA" w:rsidRPr="00644F42" w:rsidRDefault="00E85DBA" w:rsidP="00F66A0A">
      <w:pPr>
        <w:pStyle w:val="FootnoteText"/>
        <w:jc w:val="both"/>
        <w:rPr>
          <w:rFonts w:ascii="Times New Roman" w:hAnsi="Times New Roman" w:cs="Times New Roman"/>
          <w:sz w:val="20"/>
          <w:szCs w:val="20"/>
          <w:lang w:val="es-ES_tradnl"/>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Essa compreensão encontra conforto na precisa construção argumentative de Fernández Segado: “</w:t>
      </w:r>
      <w:r w:rsidRPr="00644F42">
        <w:rPr>
          <w:rFonts w:ascii="Times New Roman" w:hAnsi="Times New Roman" w:cs="Times New Roman"/>
          <w:sz w:val="20"/>
          <w:szCs w:val="20"/>
          <w:lang w:val="es-ES_tradnl"/>
        </w:rPr>
        <w:t>En definitiva, la existencia de disposiciones constitucionales que, por lo general, requieren para su plena vigencia, para su total eficacia, de una intervención normadora del legislador en el sentido de queéste concrete, desarrolle, densifique la disciplina fragmentaria e incompleta de la disposición constitucional – lo que, innecesario es decirlo, suele ser el caso de las normas constitucionales que consagran los derechos sociales – con el peligro que entraña que el poder legislativo permanezca inactivo, generando así una situación contraria al ordenamiento constitucional, plantea con toda intensidad la problemática de la inconstitucionalidad por omisión y la subsiguiente conveniencia de arbitrar técnicas con las que poder hacer frente a tal situación”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w:t>
      </w:r>
      <w:proofErr w:type="gramStart"/>
      <w:r w:rsidRPr="00644F42">
        <w:rPr>
          <w:rFonts w:ascii="Times New Roman" w:hAnsi="Times New Roman" w:cs="Times New Roman"/>
          <w:color w:val="141414"/>
          <w:sz w:val="20"/>
          <w:szCs w:val="20"/>
          <w:lang w:val="en-US"/>
        </w:rPr>
        <w:t>p. 585).</w:t>
      </w:r>
      <w:proofErr w:type="gramEnd"/>
    </w:p>
  </w:footnote>
  <w:footnote w:id="79">
    <w:p w14:paraId="5F7D9813" w14:textId="3606D03C"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impacto dessa noção de controle da proporcionalidade da atividade legislativa, especialmente nesse sentido de satisfação de um mínimo de adequação à Constituição, não escapou à doutrina italiana: “</w:t>
      </w:r>
      <w:r w:rsidRPr="00644F42">
        <w:rPr>
          <w:rFonts w:ascii="Times New Roman" w:hAnsi="Times New Roman" w:cs="Times New Roman"/>
          <w:sz w:val="20"/>
          <w:szCs w:val="20"/>
          <w:lang w:val="it-IT"/>
        </w:rPr>
        <w:t xml:space="preserve">Nelle condizione in cui attualmente si svolge, i lgiudizio costituzionale assume dunque non tanto i caratteri de un controllo negativo sull’assenza di contrasto tra legge e Costituzione, quanto quelli di un riscontro positivo circa la sussistenza di quella dose minima di adeguatezza, confruenza, proporzionalità rispetto al fatto (in una parola, di ragionevolezza) che la scelta politica deve incorporare per essere considerata come legittimo esercizio della funzione legislativa” (G. SCACCIA, </w:t>
      </w:r>
      <w:r w:rsidRPr="00644F42">
        <w:rPr>
          <w:rFonts w:ascii="Times New Roman" w:hAnsi="Times New Roman" w:cs="Times New Roman"/>
          <w:i/>
          <w:sz w:val="20"/>
          <w:szCs w:val="20"/>
          <w:lang w:val="it-IT"/>
        </w:rPr>
        <w:t xml:space="preserve">Gli “strumenti” della ragionevoleza nel giudizio costituzionale, </w:t>
      </w:r>
      <w:r w:rsidRPr="00644F42">
        <w:rPr>
          <w:rFonts w:ascii="Times New Roman" w:hAnsi="Times New Roman" w:cs="Times New Roman"/>
          <w:sz w:val="20"/>
          <w:szCs w:val="20"/>
          <w:lang w:val="it-IT"/>
        </w:rPr>
        <w:t>2000, 387</w:t>
      </w:r>
      <w:proofErr w:type="gramStart"/>
      <w:r w:rsidRPr="00644F42">
        <w:rPr>
          <w:rFonts w:ascii="Times New Roman" w:hAnsi="Times New Roman" w:cs="Times New Roman"/>
          <w:sz w:val="20"/>
          <w:szCs w:val="20"/>
          <w:lang w:val="it-IT"/>
        </w:rPr>
        <w:t>).</w:t>
      </w:r>
      <w:proofErr w:type="gramEnd"/>
    </w:p>
  </w:footnote>
  <w:footnote w:id="80">
    <w:p w14:paraId="76A2FC20" w14:textId="5232EBDB" w:rsidR="00E85DBA" w:rsidRPr="006533B2" w:rsidRDefault="00E85DBA" w:rsidP="006533B2">
      <w:pPr>
        <w:jc w:val="both"/>
        <w:rPr>
          <w:rFonts w:ascii="Times New Roman" w:hAnsi="Times New Roman" w:cs="Times New Roman"/>
          <w:sz w:val="20"/>
          <w:szCs w:val="20"/>
        </w:rPr>
      </w:pPr>
      <w:r w:rsidRPr="006533B2">
        <w:rPr>
          <w:rStyle w:val="FootnoteReference"/>
          <w:rFonts w:ascii="Times New Roman" w:hAnsi="Times New Roman" w:cs="Times New Roman"/>
          <w:sz w:val="20"/>
          <w:szCs w:val="20"/>
        </w:rPr>
        <w:footnoteRef/>
      </w:r>
      <w:r w:rsidRPr="006533B2">
        <w:rPr>
          <w:rFonts w:ascii="Times New Roman" w:hAnsi="Times New Roman" w:cs="Times New Roman"/>
          <w:sz w:val="20"/>
          <w:szCs w:val="20"/>
        </w:rPr>
        <w:t xml:space="preserve"> E prossegue o autor alertando para o fato de que </w:t>
      </w:r>
      <w:r w:rsidRPr="006533B2">
        <w:rPr>
          <w:rFonts w:ascii="Times New Roman" w:hAnsi="Times New Roman" w:cs="Times New Roman"/>
          <w:i/>
          <w:sz w:val="20"/>
          <w:szCs w:val="20"/>
        </w:rPr>
        <w:t>“se função legislativa equivale (ou deveria equivaler) a função normativa, não é verdadeira a recíproca: a figura do ato normativo é muito mais ampla que aquela do ato legislativo como ato-fonte, porque – como muitas vezes esclarecido – é cada singular ordenamento positivo que determina quais, entre os fatos e os atos normativos que se produzem em seu interior, devem ser incluídos entre as próprias fontes”</w:t>
      </w:r>
      <w:r w:rsidRPr="006533B2">
        <w:rPr>
          <w:rFonts w:ascii="Times New Roman" w:hAnsi="Times New Roman" w:cs="Times New Roman"/>
          <w:sz w:val="20"/>
          <w:szCs w:val="20"/>
        </w:rPr>
        <w:t xml:space="preserve"> (</w:t>
      </w:r>
      <w:r w:rsidRPr="006533B2">
        <w:rPr>
          <w:rFonts w:ascii="Times New Roman" w:hAnsi="Times New Roman" w:cs="Times New Roman"/>
          <w:sz w:val="20"/>
          <w:szCs w:val="20"/>
          <w:lang w:val="en-US"/>
        </w:rPr>
        <w:t xml:space="preserve">V. </w:t>
      </w:r>
      <w:proofErr w:type="gramStart"/>
      <w:r w:rsidRPr="006533B2">
        <w:rPr>
          <w:rFonts w:ascii="Times New Roman" w:hAnsi="Times New Roman" w:cs="Times New Roman"/>
          <w:sz w:val="20"/>
          <w:szCs w:val="20"/>
          <w:lang w:val="en-US"/>
        </w:rPr>
        <w:t xml:space="preserve">Crisafulli, </w:t>
      </w:r>
      <w:r w:rsidRPr="006533B2">
        <w:rPr>
          <w:rFonts w:ascii="Times New Roman" w:hAnsi="Times New Roman" w:cs="Times New Roman"/>
          <w:i/>
          <w:iCs/>
          <w:sz w:val="20"/>
          <w:szCs w:val="20"/>
          <w:lang w:val="en-US"/>
        </w:rPr>
        <w:t>Lezioni di diritto costituzionale</w:t>
      </w:r>
      <w:r w:rsidRPr="006533B2">
        <w:rPr>
          <w:rFonts w:ascii="Times New Roman" w:hAnsi="Times New Roman" w:cs="Times New Roman"/>
          <w:sz w:val="20"/>
          <w:szCs w:val="20"/>
          <w:lang w:val="en-US"/>
        </w:rPr>
        <w:t>, Padova, CEDAM, 1984, vol. II, p. 407)</w:t>
      </w:r>
      <w:r w:rsidRPr="006533B2">
        <w:rPr>
          <w:rFonts w:ascii="Times New Roman" w:hAnsi="Times New Roman" w:cs="Times New Roman"/>
          <w:sz w:val="20"/>
          <w:szCs w:val="20"/>
        </w:rPr>
        <w:t>.</w:t>
      </w:r>
      <w:proofErr w:type="gramEnd"/>
    </w:p>
  </w:footnote>
  <w:footnote w:id="81">
    <w:p w14:paraId="1432166E" w14:textId="24A55E7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V. Crisafulli, </w:t>
      </w:r>
      <w:r w:rsidRPr="00644F42">
        <w:rPr>
          <w:rFonts w:ascii="Times New Roman" w:hAnsi="Times New Roman" w:cs="Times New Roman"/>
          <w:i/>
          <w:iCs/>
          <w:sz w:val="20"/>
          <w:szCs w:val="20"/>
          <w:lang w:val="en-US"/>
        </w:rPr>
        <w:t>Lezioni di diritto costituzionale</w:t>
      </w:r>
      <w:r w:rsidRPr="00644F42">
        <w:rPr>
          <w:rFonts w:ascii="Times New Roman" w:hAnsi="Times New Roman" w:cs="Times New Roman"/>
          <w:sz w:val="20"/>
          <w:szCs w:val="20"/>
          <w:lang w:val="en-US"/>
        </w:rPr>
        <w:t>, Padova, CEDAM, 1984, vol. II, p. 407-408.</w:t>
      </w:r>
    </w:p>
  </w:footnote>
  <w:footnote w:id="82">
    <w:p w14:paraId="6C32C3B4" w14:textId="3522084A"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CONTINENTINO, Marcelo Casseb. Ativismo judicial: proposta para uma discussão conceitural.</w:t>
      </w:r>
      <w:r w:rsidRPr="00644F42">
        <w:rPr>
          <w:rFonts w:ascii="Times New Roman" w:hAnsi="Times New Roman" w:cs="Times New Roman"/>
          <w:bCs/>
          <w:sz w:val="20"/>
          <w:szCs w:val="20"/>
          <w:lang w:val="en-US"/>
        </w:rPr>
        <w:t xml:space="preserve"> </w:t>
      </w:r>
      <w:proofErr w:type="gramStart"/>
      <w:r w:rsidRPr="00644F42">
        <w:rPr>
          <w:rFonts w:ascii="Times New Roman" w:hAnsi="Times New Roman" w:cs="Times New Roman"/>
          <w:bCs/>
          <w:sz w:val="20"/>
          <w:szCs w:val="20"/>
          <w:lang w:val="en-US"/>
        </w:rPr>
        <w:t>Revista de Informação Legislativa.</w:t>
      </w:r>
      <w:proofErr w:type="gramEnd"/>
      <w:r w:rsidRPr="00644F42">
        <w:rPr>
          <w:rFonts w:ascii="Times New Roman" w:hAnsi="Times New Roman" w:cs="Times New Roman"/>
          <w:sz w:val="20"/>
          <w:szCs w:val="20"/>
          <w:lang w:val="en-US"/>
        </w:rPr>
        <w:t xml:space="preserve"> Brasília, v. 49, n. 193, p. 141-149, jan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mar. 2012.</w:t>
      </w:r>
    </w:p>
  </w:footnote>
  <w:footnote w:id="83">
    <w:p w14:paraId="2D1EC20E" w14:textId="58F842C5"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CONTINENTINO, Marcelo Casseb. Ativismo judicial: proposta para uma discussão conceitural.</w:t>
      </w:r>
      <w:r w:rsidRPr="00644F42">
        <w:rPr>
          <w:rFonts w:ascii="Times New Roman" w:hAnsi="Times New Roman" w:cs="Times New Roman"/>
          <w:bCs/>
          <w:sz w:val="20"/>
          <w:szCs w:val="20"/>
          <w:lang w:val="en-US"/>
        </w:rPr>
        <w:t xml:space="preserve"> </w:t>
      </w:r>
      <w:proofErr w:type="gramStart"/>
      <w:r w:rsidRPr="00644F42">
        <w:rPr>
          <w:rFonts w:ascii="Times New Roman" w:hAnsi="Times New Roman" w:cs="Times New Roman"/>
          <w:bCs/>
          <w:sz w:val="20"/>
          <w:szCs w:val="20"/>
          <w:lang w:val="en-US"/>
        </w:rPr>
        <w:t>Revista de Informação Legislativa.</w:t>
      </w:r>
      <w:proofErr w:type="gramEnd"/>
      <w:r w:rsidRPr="00644F42">
        <w:rPr>
          <w:rFonts w:ascii="Times New Roman" w:hAnsi="Times New Roman" w:cs="Times New Roman"/>
          <w:sz w:val="20"/>
          <w:szCs w:val="20"/>
          <w:lang w:val="en-US"/>
        </w:rPr>
        <w:t xml:space="preserve"> Brasília, v. 49, n. 193, p. 143, jan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mar. 2012.</w:t>
      </w:r>
    </w:p>
  </w:footnote>
  <w:footnote w:id="84">
    <w:p w14:paraId="17DD5C68" w14:textId="7E732555"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Para Continentino, </w:t>
      </w:r>
      <w:r w:rsidRPr="00644F42">
        <w:rPr>
          <w:rFonts w:ascii="Times New Roman" w:hAnsi="Times New Roman" w:cs="Times New Roman"/>
          <w:i/>
          <w:sz w:val="20"/>
          <w:szCs w:val="20"/>
        </w:rPr>
        <w:t>“o problema dessa perspectiva reside em sua premissa: a existência de normas jurídicas claras, com conteúdo bem definido e delimitado”</w:t>
      </w:r>
      <w:r w:rsidRPr="00644F42">
        <w:rPr>
          <w:rFonts w:ascii="Times New Roman" w:hAnsi="Times New Roman" w:cs="Times New Roman"/>
          <w:sz w:val="20"/>
          <w:szCs w:val="20"/>
        </w:rPr>
        <w:t>(</w:t>
      </w:r>
      <w:r w:rsidRPr="00644F42">
        <w:rPr>
          <w:rFonts w:ascii="Times New Roman" w:hAnsi="Times New Roman" w:cs="Times New Roman"/>
          <w:sz w:val="20"/>
          <w:szCs w:val="20"/>
          <w:lang w:val="en-US"/>
        </w:rPr>
        <w:t>CONTINENTINO, Marcelo Casseb. Ativismo judicial: proposta para uma discussão conceitural.</w:t>
      </w:r>
      <w:r w:rsidRPr="00644F42">
        <w:rPr>
          <w:rFonts w:ascii="Times New Roman" w:hAnsi="Times New Roman" w:cs="Times New Roman"/>
          <w:bCs/>
          <w:sz w:val="20"/>
          <w:szCs w:val="20"/>
          <w:lang w:val="en-US"/>
        </w:rPr>
        <w:t xml:space="preserve"> </w:t>
      </w:r>
      <w:proofErr w:type="gramStart"/>
      <w:r w:rsidRPr="00644F42">
        <w:rPr>
          <w:rFonts w:ascii="Times New Roman" w:hAnsi="Times New Roman" w:cs="Times New Roman"/>
          <w:bCs/>
          <w:sz w:val="20"/>
          <w:szCs w:val="20"/>
          <w:lang w:val="en-US"/>
        </w:rPr>
        <w:t>Revista de Informação Legislativa.</w:t>
      </w:r>
      <w:proofErr w:type="gramEnd"/>
      <w:r w:rsidRPr="00644F42">
        <w:rPr>
          <w:rFonts w:ascii="Times New Roman" w:hAnsi="Times New Roman" w:cs="Times New Roman"/>
          <w:sz w:val="20"/>
          <w:szCs w:val="20"/>
          <w:lang w:val="en-US"/>
        </w:rPr>
        <w:t xml:space="preserve"> Brasília, v. 49, n. 193, p. 143-144, jan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mar. 2012).</w:t>
      </w:r>
    </w:p>
  </w:footnote>
  <w:footnote w:id="85">
    <w:p w14:paraId="38106FFD" w14:textId="7037D3EB" w:rsidR="00E85DBA" w:rsidRPr="00935DB6" w:rsidRDefault="00E85DBA" w:rsidP="00935DB6">
      <w:pPr>
        <w:jc w:val="both"/>
        <w:rPr>
          <w:rFonts w:ascii="Times New Roman" w:hAnsi="Times New Roman" w:cs="Times New Roman"/>
          <w:sz w:val="20"/>
          <w:szCs w:val="20"/>
        </w:rPr>
      </w:pPr>
      <w:r w:rsidRPr="005B6DC7">
        <w:rPr>
          <w:rStyle w:val="FootnoteReference"/>
          <w:rFonts w:ascii="Times New Roman" w:hAnsi="Times New Roman" w:cs="Times New Roman"/>
          <w:sz w:val="20"/>
          <w:szCs w:val="20"/>
        </w:rPr>
        <w:footnoteRef/>
      </w:r>
      <w:r w:rsidRPr="005B6DC7">
        <w:rPr>
          <w:rFonts w:ascii="Times New Roman" w:hAnsi="Times New Roman" w:cs="Times New Roman"/>
          <w:sz w:val="20"/>
          <w:szCs w:val="20"/>
        </w:rPr>
        <w:t xml:space="preserve"> Carlos Alexandre de Azevedo Campos observa que o controle das omissões legislativas por meio da integração jurídica promovida com base em princípios e valores constitucionais revela uma das manifestações do ativismo judicial: </w:t>
      </w:r>
      <w:r w:rsidRPr="00935DB6">
        <w:rPr>
          <w:rFonts w:ascii="Times New Roman" w:hAnsi="Times New Roman" w:cs="Times New Roman"/>
          <w:i/>
          <w:sz w:val="20"/>
          <w:szCs w:val="20"/>
        </w:rPr>
        <w:t>“O ativismo judicial é também utilizado no sentido de que cortes, notadamente as cortes constitucionais e supremas, assumem competências legiferantes reservadas, a priori pela constituição, aos outros poderes, em especial ao Legislativo. Sob esta perspectiva, o ativismo judicial não seria um comportamento apenas judicial, mas atividade quase legislativa. Alguns acusam a prática de juízes “legislate from the bench”, ou seja, criarem o direito em vez de aplicá-lo. O juiz ativista preencheria lacunas, omissões legislativas, corrigiria as leis, inovando, dando-lhes novos sentidos ou adicionado-lhes novos significados, de modo a conformá-las aos princípios e valores constitucionais. A atividade judicial ativista seria complementar, corretiva, ou mesmo substitutiva da atividade legislativa. Hodiernamente, no âmbito das modernas técnicas de decisão de inconstitucionalidade – interpretação conforme a constituição, declaração de nulidade parcial sem redução do texto, sentenças aditivas – essa discussão tem envolvido as fronteiras entre o juiz constitucional como legislador negativo e como autentico legislador positivo segundo as propostas Kelsenianas da primeira metade do século XX.”</w:t>
      </w:r>
      <w:r w:rsidRPr="005B6DC7">
        <w:rPr>
          <w:rFonts w:ascii="Times New Roman" w:hAnsi="Times New Roman" w:cs="Times New Roman"/>
          <w:sz w:val="20"/>
          <w:szCs w:val="20"/>
        </w:rPr>
        <w:t xml:space="preserve"> (</w:t>
      </w:r>
      <w:r w:rsidRPr="005B6DC7">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5B6DC7">
        <w:rPr>
          <w:rFonts w:ascii="Times New Roman" w:eastAsia="Arial Unicode MS" w:hAnsi="Times New Roman" w:cs="Times New Roman"/>
          <w:sz w:val="20"/>
          <w:szCs w:val="20"/>
          <w:lang w:val="en-US"/>
        </w:rPr>
        <w:t>Janeiro :</w:t>
      </w:r>
      <w:proofErr w:type="gramEnd"/>
      <w:r w:rsidRPr="005B6DC7">
        <w:rPr>
          <w:rFonts w:ascii="Times New Roman" w:eastAsia="Arial Unicode MS" w:hAnsi="Times New Roman" w:cs="Times New Roman"/>
          <w:sz w:val="20"/>
          <w:szCs w:val="20"/>
          <w:lang w:val="en-US"/>
        </w:rPr>
        <w:t xml:space="preserve"> Forense, 2014, p. 166)</w:t>
      </w:r>
      <w:r>
        <w:rPr>
          <w:rFonts w:ascii="Times New Roman" w:eastAsia="Arial Unicode MS" w:hAnsi="Times New Roman" w:cs="Times New Roman"/>
          <w:sz w:val="20"/>
          <w:szCs w:val="20"/>
          <w:lang w:val="en-US"/>
        </w:rPr>
        <w:t>.</w:t>
      </w:r>
      <w:r w:rsidRPr="00935DB6">
        <w:rPr>
          <w:rFonts w:ascii="Times New Roman" w:eastAsia="Arial Unicode MS" w:hAnsi="Times New Roman" w:cs="Times New Roman"/>
          <w:sz w:val="20"/>
          <w:szCs w:val="20"/>
        </w:rPr>
        <w:t xml:space="preserve"> Mais a frente, o mesmo autor identifica essa criação normativ</w:t>
      </w:r>
      <w:r>
        <w:rPr>
          <w:rFonts w:ascii="Times New Roman" w:eastAsia="Arial Unicode MS" w:hAnsi="Times New Roman" w:cs="Times New Roman"/>
          <w:sz w:val="20"/>
          <w:szCs w:val="20"/>
        </w:rPr>
        <w:t xml:space="preserve">a como a </w:t>
      </w:r>
      <w:r>
        <w:rPr>
          <w:rFonts w:ascii="Times New Roman" w:eastAsia="Arial Unicode MS" w:hAnsi="Times New Roman" w:cs="Times New Roman"/>
          <w:i/>
          <w:sz w:val="20"/>
          <w:szCs w:val="20"/>
        </w:rPr>
        <w:t>dimensão metodológica</w:t>
      </w:r>
      <w:r>
        <w:rPr>
          <w:rFonts w:ascii="Times New Roman" w:eastAsia="Arial Unicode MS" w:hAnsi="Times New Roman" w:cs="Times New Roman"/>
          <w:sz w:val="20"/>
          <w:szCs w:val="20"/>
        </w:rPr>
        <w:t xml:space="preserve"> do ativismo judicial que incide </w:t>
      </w:r>
      <w:r w:rsidRPr="00935DB6">
        <w:rPr>
          <w:rFonts w:ascii="Times New Roman" w:eastAsia="Arial Unicode MS" w:hAnsi="Times New Roman" w:cs="Times New Roman"/>
          <w:i/>
          <w:sz w:val="20"/>
          <w:szCs w:val="20"/>
        </w:rPr>
        <w:t xml:space="preserve">“sobre o modo </w:t>
      </w:r>
      <w:r w:rsidRPr="00935DB6">
        <w:rPr>
          <w:rFonts w:ascii="Times New Roman" w:hAnsi="Times New Roman" w:cs="Times New Roman"/>
          <w:i/>
          <w:sz w:val="20"/>
          <w:szCs w:val="20"/>
        </w:rPr>
        <w:t>de interpretar e aplicar os dispositivos constitucionais ou legais, expandindo ou reduzindo os significados para além ou aquém dos sentidos mais imediatos e compreensíveis e, ás vezes, até mesmo contra esses sentidos. O tribunal não se confina a aplicação passiva de normas preestabelecidas, mas se lança à tarefa de participar ativa criativamente da construção da ordem jurídica, expandido, restringindo, corrigindo, enfim, modificando essa mesma ordem. Essa dimensão revela-se, portanto, por meio de uma acentuada criação judicial de direito. O Supremo vem modificando a postura hermenêutica na direção de decisões mais criativas, valorativas e inovadoras de direitos e de posições jurídicas fundamentais, e isso está inserido em contexto amplo de transformações do papel do direito e do papel da corte dentro da nova ordem política e democrática emergida com a constituição de 1988. Esta dimensão envolve, especialmente, a discussão sobre a superação progressiva do dogma Kelseniano do juiz constitucional apenas como legislador negativo e sugere o avanço da figura desse juiz também como legislador positivo.</w:t>
      </w:r>
      <w:r w:rsidRPr="00935DB6">
        <w:rPr>
          <w:rFonts w:ascii="Times New Roman" w:eastAsia="Arial Unicode MS" w:hAnsi="Times New Roman" w:cs="Times New Roman"/>
          <w:i/>
          <w:sz w:val="20"/>
          <w:szCs w:val="20"/>
        </w:rPr>
        <w:t>”</w:t>
      </w:r>
      <w:r>
        <w:rPr>
          <w:rFonts w:ascii="Times New Roman" w:eastAsia="Arial Unicode MS" w:hAnsi="Times New Roman" w:cs="Times New Roman"/>
          <w:i/>
          <w:sz w:val="20"/>
          <w:szCs w:val="20"/>
        </w:rPr>
        <w:t xml:space="preserve"> </w:t>
      </w:r>
      <w:r w:rsidRPr="005B6DC7">
        <w:rPr>
          <w:rFonts w:ascii="Times New Roman" w:hAnsi="Times New Roman" w:cs="Times New Roman"/>
          <w:sz w:val="20"/>
          <w:szCs w:val="20"/>
        </w:rPr>
        <w:t>(</w:t>
      </w:r>
      <w:r w:rsidRPr="005B6DC7">
        <w:rPr>
          <w:rFonts w:ascii="Times New Roman" w:eastAsia="Arial Unicode MS" w:hAnsi="Times New Roman" w:cs="Times New Roman"/>
          <w:sz w:val="20"/>
          <w:szCs w:val="20"/>
          <w:lang w:val="en-US"/>
        </w:rPr>
        <w:t>Campos, Carlos Alexandre de Azevedo. Dimensões do ativismo judicial do Supremo Tribunal Federal. Rio de</w:t>
      </w:r>
      <w:r>
        <w:rPr>
          <w:rFonts w:ascii="Times New Roman" w:eastAsia="Arial Unicode MS" w:hAnsi="Times New Roman" w:cs="Times New Roman"/>
          <w:sz w:val="20"/>
          <w:szCs w:val="20"/>
          <w:lang w:val="en-US"/>
        </w:rPr>
        <w:t xml:space="preserve"> </w:t>
      </w:r>
      <w:proofErr w:type="gramStart"/>
      <w:r>
        <w:rPr>
          <w:rFonts w:ascii="Times New Roman" w:eastAsia="Arial Unicode MS" w:hAnsi="Times New Roman" w:cs="Times New Roman"/>
          <w:sz w:val="20"/>
          <w:szCs w:val="20"/>
          <w:lang w:val="en-US"/>
        </w:rPr>
        <w:t>Janeiro :</w:t>
      </w:r>
      <w:proofErr w:type="gramEnd"/>
      <w:r>
        <w:rPr>
          <w:rFonts w:ascii="Times New Roman" w:eastAsia="Arial Unicode MS" w:hAnsi="Times New Roman" w:cs="Times New Roman"/>
          <w:sz w:val="20"/>
          <w:szCs w:val="20"/>
          <w:lang w:val="en-US"/>
        </w:rPr>
        <w:t xml:space="preserve"> Forense, 2014, p. 276</w:t>
      </w:r>
      <w:r w:rsidRPr="005B6DC7">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w:t>
      </w:r>
    </w:p>
  </w:footnote>
  <w:footnote w:id="86">
    <w:p w14:paraId="21450267" w14:textId="7A2F401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CONTINENTINO, Marcelo Casseb. Ativismo judicial: proposta para uma discussão conceitural.</w:t>
      </w:r>
      <w:r w:rsidRPr="00644F42">
        <w:rPr>
          <w:rFonts w:ascii="Times New Roman" w:hAnsi="Times New Roman" w:cs="Times New Roman"/>
          <w:bCs/>
          <w:sz w:val="20"/>
          <w:szCs w:val="20"/>
          <w:lang w:val="en-US"/>
        </w:rPr>
        <w:t xml:space="preserve"> </w:t>
      </w:r>
      <w:proofErr w:type="gramStart"/>
      <w:r w:rsidRPr="00644F42">
        <w:rPr>
          <w:rFonts w:ascii="Times New Roman" w:hAnsi="Times New Roman" w:cs="Times New Roman"/>
          <w:bCs/>
          <w:sz w:val="20"/>
          <w:szCs w:val="20"/>
          <w:lang w:val="en-US"/>
        </w:rPr>
        <w:t>Revista de Informação Legislativa.</w:t>
      </w:r>
      <w:proofErr w:type="gramEnd"/>
      <w:r w:rsidRPr="00644F42">
        <w:rPr>
          <w:rFonts w:ascii="Times New Roman" w:hAnsi="Times New Roman" w:cs="Times New Roman"/>
          <w:sz w:val="20"/>
          <w:szCs w:val="20"/>
          <w:lang w:val="en-US"/>
        </w:rPr>
        <w:t xml:space="preserve"> Brasília, v. 49, n. 193, p. 145, jan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mar. 2012.</w:t>
      </w:r>
    </w:p>
  </w:footnote>
  <w:footnote w:id="87">
    <w:p w14:paraId="217DB41B" w14:textId="0750E237" w:rsidR="00E85DBA" w:rsidRPr="00247152" w:rsidRDefault="00E85DBA" w:rsidP="00247152">
      <w:pPr>
        <w:jc w:val="both"/>
        <w:rPr>
          <w:rFonts w:ascii="Times New Roman" w:hAnsi="Times New Roman" w:cs="Times New Roman"/>
          <w:sz w:val="20"/>
          <w:szCs w:val="20"/>
          <w:lang w:val="en-US"/>
        </w:rPr>
      </w:pPr>
      <w:r w:rsidRPr="00247152">
        <w:rPr>
          <w:rStyle w:val="FootnoteReference"/>
          <w:rFonts w:ascii="Times New Roman" w:hAnsi="Times New Roman" w:cs="Times New Roman"/>
          <w:sz w:val="20"/>
          <w:szCs w:val="20"/>
        </w:rPr>
        <w:footnoteRef/>
      </w:r>
      <w:r w:rsidRPr="00247152">
        <w:rPr>
          <w:rFonts w:ascii="Times New Roman" w:hAnsi="Times New Roman" w:cs="Times New Roman"/>
          <w:sz w:val="20"/>
          <w:szCs w:val="20"/>
        </w:rPr>
        <w:t xml:space="preserve"> </w:t>
      </w:r>
      <w:r w:rsidRPr="00247152">
        <w:rPr>
          <w:rFonts w:ascii="Times New Roman" w:hAnsi="Times New Roman" w:cs="Times New Roman"/>
          <w:sz w:val="20"/>
          <w:szCs w:val="20"/>
          <w:lang w:val="en-US"/>
        </w:rPr>
        <w:t>A propósito, Carlos Alexandre de Azevedo Campos afirma: “</w:t>
      </w:r>
      <w:r w:rsidRPr="00247152">
        <w:rPr>
          <w:rFonts w:ascii="Times New Roman" w:hAnsi="Times New Roman" w:cs="Times New Roman"/>
          <w:sz w:val="20"/>
          <w:szCs w:val="20"/>
        </w:rPr>
        <w:t>A primeira e fundamental lição diz como a verificação do que Ernest Young chamou de “linha comum” de comportamento que caracteriza as diferentes decisões ativistas: o aumento da relevância da posição político –institucional de juízes e cortes sobre os outros atores e instituições relevantes de uma dada ordem constitucional. Comum a todos os exemplos de cortes ativistas retratadas anteriormente e às suas diversas formas de manifestação de ativismo judicial, está sempre o exercício expansivo e vigoroso, estratégico ou não, de autoridade político – normativa no controle dos atos e das omissões dos demais poderes, seja impondo – lhes obrigações, anulando as decisões, ou atuando em espaços tradicionalmente ocupados por aqueles. O núcleo comportamental do ativismo judicial é a expansão de poder decisório que juízes e cortes promovem sobre os demais atores relevantes de uma dada organização sócio política e constitucionalmente estabelecida.” (</w:t>
      </w:r>
      <w:r w:rsidRPr="00247152">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247152">
        <w:rPr>
          <w:rFonts w:ascii="Times New Roman" w:eastAsia="Arial Unicode MS" w:hAnsi="Times New Roman" w:cs="Times New Roman"/>
          <w:sz w:val="20"/>
          <w:szCs w:val="20"/>
          <w:lang w:val="en-US"/>
        </w:rPr>
        <w:t>Janeiro :</w:t>
      </w:r>
      <w:proofErr w:type="gramEnd"/>
      <w:r w:rsidRPr="00247152">
        <w:rPr>
          <w:rFonts w:ascii="Times New Roman" w:eastAsia="Arial Unicode MS" w:hAnsi="Times New Roman" w:cs="Times New Roman"/>
          <w:sz w:val="20"/>
          <w:szCs w:val="20"/>
          <w:lang w:val="en-US"/>
        </w:rPr>
        <w:t xml:space="preserve"> Forense, 2014, p. 151-152). Em síntese, afirma o mesmo autor, </w:t>
      </w:r>
      <w:r w:rsidRPr="00247152">
        <w:rPr>
          <w:rFonts w:ascii="Times New Roman" w:eastAsia="Arial Unicode MS" w:hAnsi="Times New Roman" w:cs="Times New Roman"/>
          <w:i/>
          <w:sz w:val="20"/>
          <w:szCs w:val="20"/>
          <w:lang w:val="en-US"/>
        </w:rPr>
        <w:t>“</w:t>
      </w:r>
      <w:r w:rsidRPr="00247152">
        <w:rPr>
          <w:rFonts w:ascii="Times New Roman" w:hAnsi="Times New Roman" w:cs="Times New Roman"/>
          <w:i/>
          <w:sz w:val="20"/>
          <w:szCs w:val="20"/>
        </w:rPr>
        <w:t>[</w:t>
      </w:r>
      <w:proofErr w:type="gramStart"/>
      <w:r w:rsidRPr="00247152">
        <w:rPr>
          <w:rFonts w:ascii="Times New Roman" w:hAnsi="Times New Roman" w:cs="Times New Roman"/>
          <w:i/>
          <w:sz w:val="20"/>
          <w:szCs w:val="20"/>
        </w:rPr>
        <w:t>d]efino</w:t>
      </w:r>
      <w:proofErr w:type="gramEnd"/>
      <w:r w:rsidRPr="00247152">
        <w:rPr>
          <w:rFonts w:ascii="Times New Roman" w:hAnsi="Times New Roman" w:cs="Times New Roman"/>
          <w:i/>
          <w:sz w:val="20"/>
          <w:szCs w:val="20"/>
        </w:rPr>
        <w:t xml:space="preserve"> o ativismo judicial como o exercício expansivo, não necessariamente ilegítimo, de poderes político-normativos por parte de juízes e cortes em face dos demais atores políticos, que: (a) deve ser identificado e avaliado segundo os desenhos institucionais estabelecidos pelas constituições e leis locais; (b) responde aos mais variados fatores institucionais, políticos, sociais e jurídico-culturais presentes em contextos particulares e em momentos históricos distintos; (c) se manifesta por meio de múltiplas dimensões de práticas decisórias.”</w:t>
      </w:r>
      <w:r>
        <w:rPr>
          <w:rFonts w:ascii="Times New Roman" w:hAnsi="Times New Roman" w:cs="Times New Roman"/>
          <w:i/>
          <w:sz w:val="20"/>
          <w:szCs w:val="20"/>
        </w:rPr>
        <w:t xml:space="preserve"> </w:t>
      </w:r>
      <w:r w:rsidRPr="00247152">
        <w:rPr>
          <w:rFonts w:ascii="Times New Roman" w:hAnsi="Times New Roman" w:cs="Times New Roman"/>
          <w:sz w:val="20"/>
          <w:szCs w:val="20"/>
        </w:rPr>
        <w:t>(</w:t>
      </w:r>
      <w:r w:rsidRPr="00247152">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247152">
        <w:rPr>
          <w:rFonts w:ascii="Times New Roman" w:eastAsia="Arial Unicode MS" w:hAnsi="Times New Roman" w:cs="Times New Roman"/>
          <w:sz w:val="20"/>
          <w:szCs w:val="20"/>
          <w:lang w:val="en-US"/>
        </w:rPr>
        <w:t>Janeiro :</w:t>
      </w:r>
      <w:proofErr w:type="gramEnd"/>
      <w:r w:rsidRPr="00247152">
        <w:rPr>
          <w:rFonts w:ascii="Times New Roman" w:eastAsia="Arial Unicode MS" w:hAnsi="Times New Roman" w:cs="Times New Roman"/>
          <w:sz w:val="20"/>
          <w:szCs w:val="20"/>
          <w:lang w:val="en-US"/>
        </w:rPr>
        <w:t xml:space="preserve"> Forense, 2014, p. </w:t>
      </w:r>
      <w:r>
        <w:rPr>
          <w:rFonts w:ascii="Times New Roman" w:eastAsia="Arial Unicode MS" w:hAnsi="Times New Roman" w:cs="Times New Roman"/>
          <w:sz w:val="20"/>
          <w:szCs w:val="20"/>
          <w:lang w:val="en-US"/>
        </w:rPr>
        <w:t>164</w:t>
      </w:r>
      <w:r w:rsidRPr="00247152">
        <w:rPr>
          <w:rFonts w:ascii="Times New Roman" w:eastAsia="Arial Unicode MS" w:hAnsi="Times New Roman" w:cs="Times New Roman"/>
          <w:sz w:val="20"/>
          <w:szCs w:val="20"/>
          <w:lang w:val="en-US"/>
        </w:rPr>
        <w:t>)</w:t>
      </w:r>
      <w:r>
        <w:rPr>
          <w:rFonts w:ascii="Times New Roman" w:eastAsia="Arial Unicode MS" w:hAnsi="Times New Roman" w:cs="Times New Roman"/>
          <w:sz w:val="20"/>
          <w:szCs w:val="20"/>
          <w:lang w:val="en-US"/>
        </w:rPr>
        <w:t>.</w:t>
      </w:r>
    </w:p>
  </w:footnote>
  <w:footnote w:id="88">
    <w:p w14:paraId="36CABBB7" w14:textId="4BF9C36D" w:rsidR="00E85DBA" w:rsidRPr="005B6DC7" w:rsidRDefault="00E85DBA">
      <w:pPr>
        <w:pStyle w:val="FootnoteText"/>
        <w:rPr>
          <w:rFonts w:ascii="Times New Roman" w:hAnsi="Times New Roman" w:cs="Times New Roman"/>
          <w:lang w:val="en-US"/>
        </w:rPr>
      </w:pPr>
      <w:r w:rsidRPr="005B6DC7">
        <w:rPr>
          <w:rStyle w:val="FootnoteReference"/>
          <w:rFonts w:ascii="Times New Roman" w:hAnsi="Times New Roman" w:cs="Times New Roman"/>
        </w:rPr>
        <w:footnoteRef/>
      </w:r>
      <w:r w:rsidRPr="005B6DC7">
        <w:rPr>
          <w:rFonts w:ascii="Times New Roman" w:hAnsi="Times New Roman" w:cs="Times New Roman"/>
        </w:rPr>
        <w:t xml:space="preserve"> </w:t>
      </w:r>
      <w:r w:rsidRPr="005B6DC7">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5B6DC7">
        <w:rPr>
          <w:rFonts w:ascii="Times New Roman" w:eastAsia="Arial Unicode MS" w:hAnsi="Times New Roman" w:cs="Times New Roman"/>
          <w:sz w:val="20"/>
          <w:szCs w:val="20"/>
          <w:lang w:val="en-US"/>
        </w:rPr>
        <w:t>Janeiro :</w:t>
      </w:r>
      <w:proofErr w:type="gramEnd"/>
      <w:r w:rsidRPr="005B6DC7">
        <w:rPr>
          <w:rFonts w:ascii="Times New Roman" w:eastAsia="Arial Unicode MS" w:hAnsi="Times New Roman" w:cs="Times New Roman"/>
          <w:sz w:val="20"/>
          <w:szCs w:val="20"/>
          <w:lang w:val="en-US"/>
        </w:rPr>
        <w:t xml:space="preserve"> Forense, 2014, p. 157-158.</w:t>
      </w:r>
    </w:p>
  </w:footnote>
  <w:footnote w:id="89">
    <w:p w14:paraId="5F7E3801" w14:textId="2FB52577" w:rsidR="00E85DBA" w:rsidRPr="00CA55C4" w:rsidRDefault="00E85DBA">
      <w:pPr>
        <w:pStyle w:val="FootnoteText"/>
        <w:rPr>
          <w:rFonts w:ascii="Times New Roman" w:hAnsi="Times New Roman" w:cs="Times New Roman"/>
          <w:sz w:val="20"/>
          <w:szCs w:val="20"/>
          <w:lang w:val="en-US"/>
        </w:rPr>
      </w:pPr>
      <w:r w:rsidRPr="00CA55C4">
        <w:rPr>
          <w:rStyle w:val="FootnoteReference"/>
          <w:rFonts w:ascii="Times New Roman" w:hAnsi="Times New Roman" w:cs="Times New Roman"/>
          <w:sz w:val="20"/>
          <w:szCs w:val="20"/>
        </w:rPr>
        <w:footnoteRef/>
      </w:r>
      <w:r w:rsidRPr="00CA55C4">
        <w:rPr>
          <w:rFonts w:ascii="Times New Roman" w:hAnsi="Times New Roman" w:cs="Times New Roman"/>
          <w:sz w:val="20"/>
          <w:szCs w:val="20"/>
        </w:rPr>
        <w:t xml:space="preserve"> </w:t>
      </w:r>
      <w:r w:rsidRPr="00CA55C4">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CA55C4">
        <w:rPr>
          <w:rFonts w:ascii="Times New Roman" w:eastAsia="Arial Unicode MS" w:hAnsi="Times New Roman" w:cs="Times New Roman"/>
          <w:sz w:val="20"/>
          <w:szCs w:val="20"/>
          <w:lang w:val="en-US"/>
        </w:rPr>
        <w:t>Janeiro :</w:t>
      </w:r>
      <w:proofErr w:type="gramEnd"/>
      <w:r w:rsidRPr="00CA55C4">
        <w:rPr>
          <w:rFonts w:ascii="Times New Roman" w:eastAsia="Arial Unicode MS" w:hAnsi="Times New Roman" w:cs="Times New Roman"/>
          <w:sz w:val="20"/>
          <w:szCs w:val="20"/>
          <w:lang w:val="en-US"/>
        </w:rPr>
        <w:t xml:space="preserve"> Forense, 2014, p. 159.</w:t>
      </w:r>
    </w:p>
  </w:footnote>
  <w:footnote w:id="90">
    <w:p w14:paraId="1C194FEB" w14:textId="5B6104AC" w:rsidR="00E85DBA" w:rsidRPr="001C111A" w:rsidRDefault="00E85DBA" w:rsidP="001C111A">
      <w:pPr>
        <w:jc w:val="both"/>
        <w:rPr>
          <w:sz w:val="20"/>
          <w:szCs w:val="20"/>
          <w:lang w:val="en-US"/>
        </w:rPr>
      </w:pPr>
      <w:r w:rsidRPr="001C111A">
        <w:rPr>
          <w:rStyle w:val="FootnoteReference"/>
          <w:sz w:val="20"/>
          <w:szCs w:val="20"/>
        </w:rPr>
        <w:footnoteRef/>
      </w:r>
      <w:r w:rsidRPr="001C111A">
        <w:rPr>
          <w:sz w:val="20"/>
          <w:szCs w:val="20"/>
        </w:rPr>
        <w:t xml:space="preserve"> </w:t>
      </w:r>
      <w:r w:rsidRPr="001C111A">
        <w:rPr>
          <w:rFonts w:ascii="Times New Roman" w:hAnsi="Times New Roman" w:cs="Times New Roman"/>
          <w:sz w:val="20"/>
          <w:szCs w:val="20"/>
        </w:rPr>
        <w:t xml:space="preserve">Por isso que Continentino propõe como o mais importante critério de observação das decisões judicial à luz desse parâmetro semântico do </w:t>
      </w:r>
      <w:r w:rsidRPr="001C111A">
        <w:rPr>
          <w:rFonts w:ascii="Times New Roman" w:hAnsi="Times New Roman" w:cs="Times New Roman"/>
          <w:i/>
          <w:sz w:val="20"/>
          <w:szCs w:val="20"/>
        </w:rPr>
        <w:t xml:space="preserve">ativismo judicial </w:t>
      </w:r>
      <w:r w:rsidRPr="001C111A">
        <w:rPr>
          <w:rFonts w:ascii="Times New Roman" w:hAnsi="Times New Roman" w:cs="Times New Roman"/>
          <w:sz w:val="20"/>
          <w:szCs w:val="20"/>
        </w:rPr>
        <w:t>a noção de integridade (Dworkin) ou coerência (Fallon Jr) do direito: “Pensar o direito a partir dessa concepção nos faz compreender que juízes e intérpretes têm o papel de perpetuar o projeto constitucional como se fossem parceiros de uma empresa comum. O direito, na metáfora de Dworkin, é imaginao como um “romance em cadeia”, cujos capítulos devem ser coerentemente escritos por cada uma das gerações e membros integrantes da comunidade político-jurídica sem que se deixe perder o fio, o elo da história. Com isso, os precedentes judicias assumem valor ímpar, pois apontam para a exigência, sobretudo dirigida aos juízes e tribunais, de construção de uma jurisprudência coerente. Por mais abstratos que sejam os princípios constitucionais, não é dado ao intérprete, ao julgar um caso concreto, desconsiderar toda a construção constitucional edificada sobre a interpretação de um princípio constitucional”</w:t>
      </w:r>
      <w:r w:rsidRPr="001C111A">
        <w:rPr>
          <w:rFonts w:ascii="Times New Roman" w:hAnsi="Times New Roman" w:cs="Times New Roman"/>
          <w:sz w:val="20"/>
          <w:szCs w:val="20"/>
          <w:lang w:val="en-US"/>
        </w:rPr>
        <w:t xml:space="preserve"> (CONTINENTINO, Marcelo Casseb. Ativismo judicial: proposta para uma discussão conceitural.</w:t>
      </w:r>
      <w:r w:rsidRPr="001C111A">
        <w:rPr>
          <w:rFonts w:ascii="Times New Roman" w:hAnsi="Times New Roman" w:cs="Times New Roman"/>
          <w:bCs/>
          <w:sz w:val="20"/>
          <w:szCs w:val="20"/>
          <w:lang w:val="en-US"/>
        </w:rPr>
        <w:t xml:space="preserve"> </w:t>
      </w:r>
      <w:proofErr w:type="gramStart"/>
      <w:r w:rsidRPr="001C111A">
        <w:rPr>
          <w:rFonts w:ascii="Times New Roman" w:hAnsi="Times New Roman" w:cs="Times New Roman"/>
          <w:bCs/>
          <w:sz w:val="20"/>
          <w:szCs w:val="20"/>
          <w:lang w:val="en-US"/>
        </w:rPr>
        <w:t>Revista de Informação Legislativa.</w:t>
      </w:r>
      <w:proofErr w:type="gramEnd"/>
      <w:r w:rsidRPr="001C111A">
        <w:rPr>
          <w:rFonts w:ascii="Times New Roman" w:hAnsi="Times New Roman" w:cs="Times New Roman"/>
          <w:sz w:val="20"/>
          <w:szCs w:val="20"/>
          <w:lang w:val="en-US"/>
        </w:rPr>
        <w:t xml:space="preserve"> Brasília, v. 49, n. 193, p. 146, jan</w:t>
      </w:r>
      <w:proofErr w:type="gramStart"/>
      <w:r w:rsidRPr="001C111A">
        <w:rPr>
          <w:rFonts w:ascii="Times New Roman" w:hAnsi="Times New Roman" w:cs="Times New Roman"/>
          <w:sz w:val="20"/>
          <w:szCs w:val="20"/>
          <w:lang w:val="en-US"/>
        </w:rPr>
        <w:t>./</w:t>
      </w:r>
      <w:proofErr w:type="gramEnd"/>
      <w:r w:rsidRPr="001C111A">
        <w:rPr>
          <w:rFonts w:ascii="Times New Roman" w:hAnsi="Times New Roman" w:cs="Times New Roman"/>
          <w:sz w:val="20"/>
          <w:szCs w:val="20"/>
          <w:lang w:val="en-US"/>
        </w:rPr>
        <w:t>mar. 2012)</w:t>
      </w:r>
      <w:r w:rsidRPr="001C111A">
        <w:rPr>
          <w:rFonts w:ascii="Times New Roman" w:hAnsi="Times New Roman" w:cs="Times New Roman"/>
          <w:sz w:val="20"/>
          <w:szCs w:val="20"/>
        </w:rPr>
        <w:t xml:space="preserve">. Luís Roberto Barroso, em prestígio à coerência interna dos precedentes do Supremo Tribunal Federal, afirma que o princípio da isonomia impõe que o aplicador da norma adote a mesma solução para hipóteses equivalentes (igualdade perante a lei). Assim, o órgão jurisdicional deverá aplicar sua própria jurisprudência a casos similares a não ser (i) que decida modificar seu entendimento acerca da matéria em caráter geral ou (ii) que seja capaz de demonstrar, a partir de critérios extraídos do sistema normativo, que a hipótese apresenta características que a distinguem de forma relevante dos casos que formaram a jurisprudência em questão. (Cf. </w:t>
      </w:r>
      <w:r w:rsidRPr="001C111A">
        <w:rPr>
          <w:rFonts w:ascii="Times New Roman" w:hAnsi="Times New Roman" w:cs="Times New Roman"/>
          <w:sz w:val="20"/>
          <w:szCs w:val="20"/>
          <w:lang w:val="en-US"/>
        </w:rPr>
        <w:t xml:space="preserve">Barroso, Luís Roberto. </w:t>
      </w:r>
      <w:r w:rsidRPr="001C111A">
        <w:rPr>
          <w:rFonts w:ascii="Times New Roman" w:hAnsi="Times New Roman" w:cs="Times New Roman"/>
          <w:i/>
          <w:sz w:val="20"/>
          <w:szCs w:val="20"/>
          <w:lang w:val="en-US"/>
        </w:rPr>
        <w:t xml:space="preserve">Recurso Extraordinário. Violação Indireta da Constituição. Ilegitimidade da Alteração Pontual e Casuística da Jurisprudência </w:t>
      </w:r>
      <w:proofErr w:type="gramStart"/>
      <w:r w:rsidRPr="001C111A">
        <w:rPr>
          <w:rFonts w:ascii="Times New Roman" w:hAnsi="Times New Roman" w:cs="Times New Roman"/>
          <w:i/>
          <w:sz w:val="20"/>
          <w:szCs w:val="20"/>
          <w:lang w:val="en-US"/>
        </w:rPr>
        <w:t>do</w:t>
      </w:r>
      <w:proofErr w:type="gramEnd"/>
      <w:r w:rsidRPr="001C111A">
        <w:rPr>
          <w:rFonts w:ascii="Times New Roman" w:hAnsi="Times New Roman" w:cs="Times New Roman"/>
          <w:i/>
          <w:sz w:val="20"/>
          <w:szCs w:val="20"/>
          <w:lang w:val="en-US"/>
        </w:rPr>
        <w:t xml:space="preserve"> Supremo Tribunal Federal. </w:t>
      </w:r>
      <w:r w:rsidRPr="001C111A">
        <w:rPr>
          <w:rFonts w:ascii="Times New Roman" w:hAnsi="Times New Roman" w:cs="Times New Roman"/>
          <w:sz w:val="20"/>
          <w:szCs w:val="20"/>
          <w:lang w:val="en-US"/>
        </w:rPr>
        <w:t xml:space="preserve">Extraído do sítio eletrônico </w:t>
      </w:r>
      <w:hyperlink r:id="rId6" w:history="1">
        <w:r w:rsidRPr="001C111A">
          <w:rPr>
            <w:rStyle w:val="Hyperlink"/>
            <w:rFonts w:ascii="Times New Roman" w:hAnsi="Times New Roman" w:cs="Times New Roman"/>
            <w:color w:val="auto"/>
            <w:sz w:val="20"/>
            <w:szCs w:val="20"/>
            <w:u w:val="none"/>
            <w:lang w:val="en-US"/>
          </w:rPr>
          <w:t>http://www.redp.com.br/arquivos/redp_3a_edicao.pdf</w:t>
        </w:r>
      </w:hyperlink>
      <w:r w:rsidRPr="001C111A">
        <w:rPr>
          <w:rFonts w:ascii="Times New Roman" w:hAnsi="Times New Roman" w:cs="Times New Roman"/>
          <w:sz w:val="20"/>
          <w:szCs w:val="20"/>
          <w:lang w:val="en-US"/>
        </w:rPr>
        <w:t xml:space="preserve"> em 01.05.2013.</w:t>
      </w:r>
      <w:r w:rsidRPr="001C111A">
        <w:rPr>
          <w:rFonts w:ascii="Times New Roman" w:hAnsi="Times New Roman" w:cs="Times New Roman"/>
          <w:sz w:val="20"/>
          <w:szCs w:val="20"/>
        </w:rPr>
        <w:t xml:space="preserve">) Cláudio Pereira e Daniel Sarmento acentuam que a concepção do Direito como “integridade”, tal como proposta por Dworkin, incita à procura de uma resposta correta para cada caso difícil como uma espécie de “ideal regulativo”, de modo que a solução deve ser buscada pelo juiz por meio de um procedimento hermenêutico que leve em consideração elementos como o texto dos preceitos incidentes, a sua história e os precedentes, mas que procure, sem ignorar esses dados, tornar o Direito o melhor que ele pode ser, no sentido da promoção da justiça. (Cf. </w:t>
      </w:r>
      <w:r w:rsidRPr="001C111A">
        <w:rPr>
          <w:rFonts w:ascii="Times New Roman" w:hAnsi="Times New Roman" w:cs="Times New Roman"/>
          <w:color w:val="141414"/>
          <w:sz w:val="20"/>
          <w:szCs w:val="20"/>
        </w:rPr>
        <w:t xml:space="preserve">SOUZA NETO, Cláudio Pereira de; SARMENTO, Daniel. </w:t>
      </w:r>
      <w:r w:rsidRPr="001C111A">
        <w:rPr>
          <w:rFonts w:ascii="Times New Roman" w:hAnsi="Times New Roman" w:cs="Times New Roman"/>
          <w:i/>
          <w:iCs/>
          <w:color w:val="141414"/>
          <w:sz w:val="20"/>
          <w:szCs w:val="20"/>
        </w:rPr>
        <w:t>Direito Constitucional - Teoria, História e Métodos de Trabalho</w:t>
      </w:r>
      <w:r w:rsidRPr="001C111A">
        <w:rPr>
          <w:rFonts w:ascii="Times New Roman" w:hAnsi="Times New Roman" w:cs="Times New Roman"/>
          <w:color w:val="141414"/>
          <w:sz w:val="20"/>
          <w:szCs w:val="20"/>
        </w:rPr>
        <w:t>. Belo Horizonte: Fórum, 2012, p. 430.</w:t>
      </w:r>
      <w:r w:rsidRPr="001C111A">
        <w:rPr>
          <w:rFonts w:ascii="Times New Roman" w:hAnsi="Times New Roman" w:cs="Times New Roman"/>
          <w:sz w:val="20"/>
          <w:szCs w:val="20"/>
        </w:rPr>
        <w:t>)</w:t>
      </w:r>
    </w:p>
  </w:footnote>
  <w:footnote w:id="91">
    <w:p w14:paraId="2261309C" w14:textId="7146702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Como exemplo pode-se citar o trabalho de José Adércio Leite Sampaio: </w:t>
      </w:r>
      <w:r w:rsidRPr="00644F42">
        <w:rPr>
          <w:rFonts w:ascii="Times New Roman" w:hAnsi="Times New Roman" w:cs="Times New Roman"/>
          <w:sz w:val="20"/>
          <w:szCs w:val="20"/>
        </w:rPr>
        <w:t xml:space="preserve">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w:t>
      </w:r>
    </w:p>
  </w:footnote>
  <w:footnote w:id="92">
    <w:p w14:paraId="0FBB160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Trecho do voto do Ministro Gilmar Mendes no julgamento da ADI </w:t>
      </w:r>
      <w:r w:rsidRPr="00644F42">
        <w:rPr>
          <w:rFonts w:ascii="Times New Roman" w:hAnsi="Times New Roman" w:cs="Times New Roman"/>
          <w:sz w:val="20"/>
          <w:szCs w:val="20"/>
          <w:lang w:val="en-US"/>
        </w:rPr>
        <w:t xml:space="preserve">3682, Relator Min. </w:t>
      </w:r>
      <w:proofErr w:type="gramStart"/>
      <w:r w:rsidRPr="00644F42">
        <w:rPr>
          <w:rFonts w:ascii="Times New Roman" w:hAnsi="Times New Roman" w:cs="Times New Roman"/>
          <w:sz w:val="20"/>
          <w:szCs w:val="20"/>
          <w:lang w:val="en-US"/>
        </w:rPr>
        <w:t>GILMAR MENDES, Tribunal Pleno, julgado em 09/05/2007, DJe-096 DIVULG 05-09-2007 PUBLIC 06-09-2007 DJ 06-09-2007 PP-00037 EMENT VOL-02288-02 PP-00277 RTJ VOL-00202-02 PP-00583.</w:t>
      </w:r>
      <w:proofErr w:type="gramEnd"/>
    </w:p>
  </w:footnote>
  <w:footnote w:id="93">
    <w:p w14:paraId="41C09B6F" w14:textId="6735D74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206.</w:t>
      </w:r>
    </w:p>
  </w:footnote>
  <w:footnote w:id="94">
    <w:p w14:paraId="730920F5" w14:textId="4333CF3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207.</w:t>
      </w:r>
    </w:p>
  </w:footnote>
  <w:footnote w:id="95">
    <w:p w14:paraId="2CB644ED" w14:textId="6B43CBE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Trecho do voto do Ministro Gilmar Mendes no julgamento da ADI </w:t>
      </w:r>
      <w:r w:rsidRPr="00644F42">
        <w:rPr>
          <w:rFonts w:ascii="Times New Roman" w:hAnsi="Times New Roman" w:cs="Times New Roman"/>
          <w:sz w:val="20"/>
          <w:szCs w:val="20"/>
          <w:lang w:val="en-US"/>
        </w:rPr>
        <w:t xml:space="preserve">3682, Relator Min. </w:t>
      </w:r>
      <w:proofErr w:type="gramStart"/>
      <w:r w:rsidRPr="00644F42">
        <w:rPr>
          <w:rFonts w:ascii="Times New Roman" w:hAnsi="Times New Roman" w:cs="Times New Roman"/>
          <w:sz w:val="20"/>
          <w:szCs w:val="20"/>
          <w:lang w:val="en-US"/>
        </w:rPr>
        <w:t>GILMAR MENDES, Tribunal Pleno, julgado em 09/05/2007, DJe-096 DIVULG 05-09-2007 PUBLIC 06-09-2007 DJ 06-09-2007 PP-00037 EMENT VOL-02288-02 PP-00277 RTJ VOL-00202-02 PP-00583.</w:t>
      </w:r>
      <w:proofErr w:type="gramEnd"/>
    </w:p>
  </w:footnote>
  <w:footnote w:id="96">
    <w:p w14:paraId="0F378EE3" w14:textId="6B733D9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Nessa linha, vale mencionar o voto proferido pelo Ministro Gilmar Mendes na ADI 875: “É certo que a declaração de nulidade não configura técnica adequada para a eliminação da situação inconstitucional nesses casos de omissão inconstitucional. Uma cassação aprofundaria o estado de inconstitucionalidade, tal como já admitido pela Corte Constitucional alemã em algumas decisões. A soma de duas omissões não gera uma ação ou afirmação, mas uma “omissão ao quadrado”. (...) Evidentemente, a cassação da norma inconstitucional (declaração de nulidade) não se mostra apta, ao mais das vezes, a solver os problemas decorrentes do benefício incompatível com o princípio da igualdade. É que ela haveria de suprimir o benefício concedido, em princípio licitamente, a certos setores, sem permitir a extensão da vantagem aos segmentos discriminados. A técnica de declaração de nulidade, concebida para eliminar a inconstitucionalidade causada pela intervenção indevida no âmbito de proteção dos direitos individuais, mostra-se insuficiente como meio de superação da inconstitucionalidade decorrente da omissão legislativa”. </w:t>
      </w:r>
    </w:p>
  </w:footnote>
  <w:footnote w:id="97">
    <w:p w14:paraId="0992300C" w14:textId="07F7881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Ainda segundo Gilmar Mendes, </w:t>
      </w:r>
      <w:r w:rsidRPr="00644F42">
        <w:rPr>
          <w:rFonts w:ascii="Times New Roman" w:hAnsi="Times New Roman" w:cs="Times New Roman"/>
          <w:i/>
          <w:sz w:val="20"/>
          <w:szCs w:val="20"/>
        </w:rPr>
        <w:t>“[a] questão fundamental reside menos na escolha de um processo especial do que na adoção de uma técnica de decisão apropriada para superar as situações inconstitucionais propiciadas pela chamada omissão legislativa. E, nesse sentido, a jurisprudência do Tribunal tem avançado substancialmente nos últimos anos, principalmente a partir do advento da Lei n. 9.868/99, cujo art. 27 abre um leque extenso de possibilidades de soluções diferenciadas para os mais variados casos. É certo que, inicialmente, o Supremo Tribunal Federal, adotou o entendimento segundo o qual a decisão que declara a inconstitucionalidade por omissão autorizaria o Tribunal apenas a cientificar o órgão inadimplente para que este adotasse as providências necessárias à superação do estado de omissão inconstitucional. Assim, reconhecida a procedência da ação, deveria o órgão legislativo competente ser informado da decisão, para as providências cabíveis. Em julgado recente (do ano de 2007), porém o Tribunal passou a considerar a possibilidade de, em alguns casos específicos, indicar um prazo razoável para a atuação legislativa, ressaltando as consequências desastrosas para a ordem jurídica da inatividade do legislador no caso concreto (ADI n. 3.682, Rel. Min. Gilmar Mendes, DJ 6.9.2007). O caso referia-se à omissão inconstitucional quanto à edição da lei complementar de que trata o art. 18, par. 4</w:t>
      </w:r>
      <w:r w:rsidRPr="00644F42">
        <w:rPr>
          <w:rFonts w:ascii="Times New Roman" w:hAnsi="Times New Roman" w:cs="Times New Roman"/>
          <w:i/>
          <w:sz w:val="20"/>
          <w:szCs w:val="20"/>
          <w:vertAlign w:val="superscript"/>
        </w:rPr>
        <w:t>o</w:t>
      </w:r>
      <w:r w:rsidRPr="00644F42">
        <w:rPr>
          <w:rFonts w:ascii="Times New Roman" w:hAnsi="Times New Roman" w:cs="Times New Roman"/>
          <w:i/>
          <w:sz w:val="20"/>
          <w:szCs w:val="20"/>
        </w:rPr>
        <w:t>, da Constituição, definidora do período dentro do qual poderão tramitar os procedimentos tendentes à criação, incorporação, desmembramento e fusão de municípios. Na ocasião, a Corte declarou o estado de mora em que se encontrava o Congresso Nacional e determinou que, no prazo de 18 (dezoito) meses, adotasse ele todas as providências legislativas necessárias ao cumprimento do dever constitucional imposto pelo art. 18, par. 4</w:t>
      </w:r>
      <w:r w:rsidRPr="00644F42">
        <w:rPr>
          <w:rFonts w:ascii="Times New Roman" w:hAnsi="Times New Roman" w:cs="Times New Roman"/>
          <w:i/>
          <w:sz w:val="20"/>
          <w:szCs w:val="20"/>
          <w:vertAlign w:val="superscript"/>
        </w:rPr>
        <w:t>o</w:t>
      </w:r>
      <w:r w:rsidRPr="00644F42">
        <w:rPr>
          <w:rFonts w:ascii="Times New Roman" w:hAnsi="Times New Roman" w:cs="Times New Roman"/>
          <w:i/>
          <w:sz w:val="20"/>
          <w:szCs w:val="20"/>
        </w:rPr>
        <w:t xml:space="preserve">, da Constituição, devendo ser contempladas as situações imperfeitas decorrentes do estado de inconstitucionalidade por omissão. Na mesma ocasião, o Tribunal avançou no tema da declaração de inconstitucionalidade sem a pronúncia da nulidade. No julgamento do conhecido caso do Município de Luís Eduardo Magalhães (ADI Nn. 2.240, Rel. Min. Gilmar Mendes, DJ 3.8.2007), o Tribunal, aplicando ao art. 27 da Lei n. 9.868/99, declarou a inconstitucionalidade sem a pronúncia de nulidade da lei impugnada (Lei n. 7.619, de 30 de março de 2000, do Estado da Bahia), mantendo sua vigência pelo prazo de 24 (vinte e quatro) meses, lapso temporal razoável dentro do qual pode o legislador estadual reapreciar o tema, tendo como base os parâmetros que devem ser fixados na lei complementar federal, conforme decisão da Corte na ADI 3.682. Em tema de omissão inconstitucional, o Tribunal vem adotando, inclusive, típicas sentenças de perfil aditivo, tal como ocorreu no conhecido caso do direito de greve dos servidores públicos. (...) A opção por uma técnica diferenciada de decisão pode trazer soluções viáveis para as presentes ações diretas de inconstitucionalidade. Aqui, não se trata mais de saber se as ações são de inconstitucionalidade por ação ou por omissão (parcial), mas de encontrar uma técnica de decisão para superar o alegado estado de inconstitucionalidade decorrente de omissão parcial” </w:t>
      </w:r>
      <w:r w:rsidRPr="00644F42">
        <w:rPr>
          <w:rFonts w:ascii="Times New Roman" w:hAnsi="Times New Roman" w:cs="Times New Roman"/>
          <w:sz w:val="20"/>
          <w:szCs w:val="20"/>
          <w:lang w:val="en-US"/>
        </w:rPr>
        <w:t>(STF, ADI 875, Relator  Min. GILMAR MENDES, Tribunal Pleno, julgado em 24/02/2010, DJe-076 DIVULG 29-04-2010 PUBLIC 30-04-2010 EMENT VOL-02399-02 PP-00219 RTJ VOL-00217- PP-00020 RSJADV jul</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 2010, p. 28-47).</w:t>
      </w:r>
    </w:p>
  </w:footnote>
  <w:footnote w:id="98">
    <w:p w14:paraId="0C5E0BD9" w14:textId="01A543D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227.</w:t>
      </w:r>
    </w:p>
  </w:footnote>
  <w:footnote w:id="99">
    <w:p w14:paraId="6E241515" w14:textId="3932F8D4" w:rsidR="00E85DBA" w:rsidRPr="00421FF7" w:rsidRDefault="00E85DBA" w:rsidP="00421FF7">
      <w:pPr>
        <w:pStyle w:val="FootnoteText"/>
        <w:jc w:val="both"/>
        <w:rPr>
          <w:rFonts w:ascii="Times New Roman" w:hAnsi="Times New Roman" w:cs="Times New Roman"/>
          <w:sz w:val="20"/>
          <w:szCs w:val="20"/>
          <w:lang w:val="en-US"/>
        </w:rPr>
      </w:pPr>
      <w:r w:rsidRPr="00421FF7">
        <w:rPr>
          <w:rStyle w:val="FootnoteReference"/>
          <w:rFonts w:ascii="Times New Roman" w:hAnsi="Times New Roman" w:cs="Times New Roman"/>
          <w:sz w:val="20"/>
          <w:szCs w:val="20"/>
        </w:rPr>
        <w:footnoteRef/>
      </w:r>
      <w:r w:rsidRPr="00421FF7">
        <w:rPr>
          <w:rFonts w:ascii="Times New Roman" w:hAnsi="Times New Roman" w:cs="Times New Roman"/>
          <w:sz w:val="20"/>
          <w:szCs w:val="20"/>
        </w:rPr>
        <w:t xml:space="preserve"> </w:t>
      </w:r>
      <w:r>
        <w:rPr>
          <w:rFonts w:ascii="Times New Roman" w:hAnsi="Times New Roman" w:cs="Times New Roman"/>
          <w:sz w:val="20"/>
          <w:szCs w:val="20"/>
        </w:rPr>
        <w:t xml:space="preserve">Não se despreza que a identificação da omissão inconstitucional como pressuposto do exercício de função normativa pelo STF representa uma sorte de raciocínio fictício: em grande medida a norma faltante pode ser individualizada antes mesmo do acertamento da lacuna normativa. É possível, nesse contexto, que a inteira operação seja pré-orientada a partir do resultado que se pretende atingir. </w:t>
      </w:r>
    </w:p>
  </w:footnote>
  <w:footnote w:id="100">
    <w:p w14:paraId="6CD79288" w14:textId="6698E18F" w:rsidR="00E85DBA" w:rsidRPr="00644F42" w:rsidRDefault="00E85DBA" w:rsidP="00BD1597">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MARINONI, Luiz Guilherme. </w:t>
      </w:r>
      <w:r w:rsidRPr="00644F42">
        <w:rPr>
          <w:rFonts w:ascii="Times New Roman" w:hAnsi="Times New Roman" w:cs="Times New Roman"/>
          <w:i/>
          <w:sz w:val="20"/>
          <w:szCs w:val="20"/>
        </w:rPr>
        <w:t>Curso de direito constitucional</w:t>
      </w:r>
      <w:r w:rsidRPr="00644F42">
        <w:rPr>
          <w:rFonts w:ascii="Times New Roman" w:hAnsi="Times New Roman" w:cs="Times New Roman"/>
          <w:sz w:val="20"/>
          <w:szCs w:val="20"/>
        </w:rPr>
        <w:t xml:space="preserve"> (com Ingo Sarlet e Daniel Mitidiero). 2. Ed. São Paulo: Ed. RT, 2013, p. 823 e ss.</w:t>
      </w:r>
    </w:p>
  </w:footnote>
  <w:footnote w:id="101">
    <w:p w14:paraId="11880FC7" w14:textId="208F506C" w:rsidR="00E85DBA" w:rsidRPr="00644F42" w:rsidRDefault="00E85DBA" w:rsidP="00BD1597">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MARINONI, Luiz Guilherme. Do controle da insuficiência de tutela normativa aos direitos fundamentais processuais. In: Revista de processo, v. 38, n. 226, p. 13-29, </w:t>
      </w:r>
      <w:proofErr w:type="gramStart"/>
      <w:r w:rsidRPr="00644F42">
        <w:rPr>
          <w:rFonts w:ascii="Times New Roman" w:hAnsi="Times New Roman" w:cs="Times New Roman"/>
          <w:sz w:val="20"/>
          <w:szCs w:val="20"/>
          <w:lang w:val="en-US"/>
        </w:rPr>
        <w:t>dez</w:t>
      </w:r>
      <w:proofErr w:type="gramEnd"/>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2013, p. 22.</w:t>
      </w:r>
      <w:proofErr w:type="gramEnd"/>
    </w:p>
  </w:footnote>
  <w:footnote w:id="102">
    <w:p w14:paraId="718A8F04" w14:textId="251C80F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BINENBOJM, Gustavo. Uma Teoria do Direito Administrativo. 2ª ed. Rio de Janeiro: Renovar, 2008. p. 208.</w:t>
      </w:r>
    </w:p>
  </w:footnote>
  <w:footnote w:id="103">
    <w:p w14:paraId="77468A1E" w14:textId="20631934" w:rsidR="00E85DBA" w:rsidRPr="00167FCB" w:rsidRDefault="00E85DBA" w:rsidP="00F66A0A">
      <w:pPr>
        <w:pStyle w:val="FootnoteText"/>
        <w:jc w:val="both"/>
        <w:rPr>
          <w:rFonts w:ascii="Times New Roman" w:hAnsi="Times New Roman" w:cs="Times New Roman"/>
          <w:sz w:val="20"/>
          <w:szCs w:val="20"/>
        </w:rPr>
      </w:pPr>
      <w:r w:rsidRPr="00167FCB">
        <w:rPr>
          <w:rStyle w:val="FootnoteReference"/>
          <w:rFonts w:ascii="Times New Roman" w:hAnsi="Times New Roman" w:cs="Times New Roman"/>
          <w:sz w:val="20"/>
          <w:szCs w:val="20"/>
        </w:rPr>
        <w:footnoteRef/>
      </w:r>
      <w:r w:rsidRPr="00167FCB">
        <w:rPr>
          <w:rFonts w:ascii="Times New Roman" w:hAnsi="Times New Roman" w:cs="Times New Roman"/>
          <w:sz w:val="20"/>
          <w:szCs w:val="20"/>
        </w:rPr>
        <w:t xml:space="preserve"> Essa visão foi manifestada pelo Ministro Luiz Fux no STF: “Com efeito, a noção de </w:t>
      </w:r>
      <w:r w:rsidRPr="00167FCB">
        <w:rPr>
          <w:rFonts w:ascii="Times New Roman" w:hAnsi="Times New Roman" w:cs="Times New Roman"/>
          <w:i/>
          <w:iCs/>
          <w:sz w:val="20"/>
          <w:szCs w:val="20"/>
        </w:rPr>
        <w:t xml:space="preserve">discricionariedade </w:t>
      </w:r>
      <w:r w:rsidRPr="00167FCB">
        <w:rPr>
          <w:rFonts w:ascii="Times New Roman" w:hAnsi="Times New Roman" w:cs="Times New Roman"/>
          <w:sz w:val="20"/>
          <w:szCs w:val="20"/>
        </w:rPr>
        <w:t xml:space="preserve">vem sendo paulatinamente revisitada pela moderna dogmática do direito público brasileiro, para reconhecer que os espaços de escolha próprios das autoridades eleitas não configuram plexos de competências externos ao próprio ordenamento jurídico. A rigor, nos últimos anos viu-se emergir no pensamento jurídico nacional o </w:t>
      </w:r>
      <w:r w:rsidRPr="00167FCB">
        <w:rPr>
          <w:rFonts w:ascii="Times New Roman" w:hAnsi="Times New Roman" w:cs="Times New Roman"/>
          <w:i/>
          <w:iCs/>
          <w:sz w:val="20"/>
          <w:szCs w:val="20"/>
        </w:rPr>
        <w:t>princípio constitucional da juridicidade</w:t>
      </w:r>
      <w:r w:rsidRPr="00167FCB">
        <w:rPr>
          <w:rFonts w:ascii="Times New Roman" w:hAnsi="Times New Roman" w:cs="Times New Roman"/>
          <w:sz w:val="20"/>
          <w:szCs w:val="20"/>
        </w:rPr>
        <w:t xml:space="preserve">, que repudia pretensas diferenças </w:t>
      </w:r>
      <w:r w:rsidRPr="00167FCB">
        <w:rPr>
          <w:rFonts w:ascii="Times New Roman" w:hAnsi="Times New Roman" w:cs="Times New Roman"/>
          <w:i/>
          <w:iCs/>
          <w:sz w:val="20"/>
          <w:szCs w:val="20"/>
        </w:rPr>
        <w:t xml:space="preserve">estruturais </w:t>
      </w:r>
      <w:r w:rsidRPr="00167FCB">
        <w:rPr>
          <w:rFonts w:ascii="Times New Roman" w:hAnsi="Times New Roman" w:cs="Times New Roman"/>
          <w:sz w:val="20"/>
          <w:szCs w:val="20"/>
        </w:rPr>
        <w:t xml:space="preserve">entre atos de poder, pugnando pela sua categorização segundo os diferentes </w:t>
      </w:r>
      <w:r w:rsidRPr="00167FCB">
        <w:rPr>
          <w:rFonts w:ascii="Times New Roman" w:hAnsi="Times New Roman" w:cs="Times New Roman"/>
          <w:i/>
          <w:iCs/>
          <w:sz w:val="20"/>
          <w:szCs w:val="20"/>
        </w:rPr>
        <w:t xml:space="preserve">graus </w:t>
      </w:r>
      <w:r w:rsidRPr="00167FCB">
        <w:rPr>
          <w:rFonts w:ascii="Times New Roman" w:hAnsi="Times New Roman" w:cs="Times New Roman"/>
          <w:sz w:val="20"/>
          <w:szCs w:val="20"/>
        </w:rPr>
        <w:t xml:space="preserve">de vinculação ao direito, definidos não apenas à luz do relato normativo incidente na hipótese, senão também a partir das capacidades institucionais dos agentes públicos envolvidos. Com felicidade invulgar, Gustavo Binenbojm esclarece o ponto: </w:t>
      </w:r>
      <w:r w:rsidRPr="00167FCB">
        <w:rPr>
          <w:rFonts w:ascii="Times New Roman" w:hAnsi="Times New Roman" w:cs="Times New Roman"/>
          <w:i/>
          <w:iCs/>
          <w:sz w:val="20"/>
          <w:szCs w:val="20"/>
        </w:rPr>
        <w:t xml:space="preserve">as diversas categorias jurídicas que caracterizam os diferentes graus de vinculação à juridicidade (vinculação plena ou alto grau, conceito jurídico indeterminado, margem de apreciação, opções discricionárias, redução da discricionariedade a zero) nada mais são do que códigos dogmáticos para uma delimitação jurídico-funcional dos âmbitos próprios de atuação da Administração </w:t>
      </w:r>
      <w:r w:rsidRPr="00167FCB">
        <w:rPr>
          <w:rFonts w:ascii="Times New Roman" w:hAnsi="Times New Roman" w:cs="Times New Roman"/>
          <w:sz w:val="20"/>
          <w:szCs w:val="20"/>
        </w:rPr>
        <w:t xml:space="preserve">[e do legislador] </w:t>
      </w:r>
      <w:r w:rsidRPr="00167FCB">
        <w:rPr>
          <w:rFonts w:ascii="Times New Roman" w:hAnsi="Times New Roman" w:cs="Times New Roman"/>
          <w:i/>
          <w:iCs/>
          <w:sz w:val="20"/>
          <w:szCs w:val="20"/>
        </w:rPr>
        <w:t xml:space="preserve">e dos órgãos jurisdicionais </w:t>
      </w:r>
      <w:r w:rsidRPr="00167FCB">
        <w:rPr>
          <w:rFonts w:ascii="Times New Roman" w:hAnsi="Times New Roman" w:cs="Times New Roman"/>
          <w:sz w:val="20"/>
          <w:szCs w:val="20"/>
        </w:rPr>
        <w:t xml:space="preserve">(BINENBOJM, Gustavo. </w:t>
      </w:r>
      <w:r w:rsidRPr="00167FCB">
        <w:rPr>
          <w:rFonts w:ascii="Times New Roman" w:hAnsi="Times New Roman" w:cs="Times New Roman"/>
          <w:i/>
          <w:iCs/>
          <w:sz w:val="20"/>
          <w:szCs w:val="20"/>
        </w:rPr>
        <w:t xml:space="preserve">Uma teoria do direito administrativo. </w:t>
      </w:r>
      <w:r w:rsidRPr="00167FCB">
        <w:rPr>
          <w:rFonts w:ascii="Times New Roman" w:hAnsi="Times New Roman" w:cs="Times New Roman"/>
          <w:sz w:val="20"/>
          <w:szCs w:val="20"/>
        </w:rPr>
        <w:t xml:space="preserve">2a ed. Rio de Janeiro, Renovar, 2006, p. 226). Trata-se da superação da atávica dicotomia entre atos vinculados </w:t>
      </w:r>
      <w:r w:rsidRPr="00167FCB">
        <w:rPr>
          <w:rFonts w:ascii="Times New Roman" w:hAnsi="Times New Roman" w:cs="Times New Roman"/>
          <w:i/>
          <w:iCs/>
          <w:sz w:val="20"/>
          <w:szCs w:val="20"/>
        </w:rPr>
        <w:t xml:space="preserve">v. </w:t>
      </w:r>
      <w:r w:rsidRPr="00167FCB">
        <w:rPr>
          <w:rFonts w:ascii="Times New Roman" w:hAnsi="Times New Roman" w:cs="Times New Roman"/>
          <w:sz w:val="20"/>
          <w:szCs w:val="20"/>
        </w:rPr>
        <w:t>atos discricionários, que passa a admitir o controle jurisdicional mais ou menos intenso conforme o grau de vinculação do ato administrativo à juridicidade.” (</w:t>
      </w:r>
      <w:r w:rsidRPr="00167FCB">
        <w:rPr>
          <w:rFonts w:ascii="Times New Roman" w:hAnsi="Times New Roman" w:cs="Times New Roman"/>
          <w:sz w:val="20"/>
          <w:szCs w:val="20"/>
          <w:lang w:val="en-US"/>
        </w:rPr>
        <w:t xml:space="preserve">STF, MS 26849 AgR, Relator Min. </w:t>
      </w:r>
      <w:proofErr w:type="gramStart"/>
      <w:r w:rsidRPr="00167FCB">
        <w:rPr>
          <w:rFonts w:ascii="Times New Roman" w:hAnsi="Times New Roman" w:cs="Times New Roman"/>
          <w:sz w:val="20"/>
          <w:szCs w:val="20"/>
          <w:lang w:val="en-US"/>
        </w:rPr>
        <w:t>LUIZ FUX, Tribunal Pleno, julgado em 10/04/2014, ACÓRDÃO ELETRÔNICO DJe-096 DIVULG 20-05-2014 PUBLIC 21-05-2014).</w:t>
      </w:r>
      <w:proofErr w:type="gramEnd"/>
    </w:p>
  </w:footnote>
  <w:footnote w:id="104">
    <w:p w14:paraId="2FE202E5" w14:textId="33C992E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Aplica-se à espécie, </w:t>
      </w:r>
      <w:r w:rsidRPr="00644F42">
        <w:rPr>
          <w:rFonts w:ascii="Times New Roman" w:hAnsi="Times New Roman" w:cs="Times New Roman"/>
          <w:i/>
          <w:sz w:val="20"/>
          <w:szCs w:val="20"/>
        </w:rPr>
        <w:t>mutatis mudantis</w:t>
      </w:r>
      <w:r w:rsidRPr="00644F42">
        <w:rPr>
          <w:rFonts w:ascii="Times New Roman" w:hAnsi="Times New Roman" w:cs="Times New Roman"/>
          <w:sz w:val="20"/>
          <w:szCs w:val="20"/>
        </w:rPr>
        <w:t>, a advertência da tradicional doutrina administrativista no sentido de que os aspectos vinculados dos atos administrativos – mesmo daqueles enquadrados como discricionários: É cediço na doutrina que: “</w:t>
      </w:r>
      <w:r w:rsidRPr="00644F42">
        <w:rPr>
          <w:rFonts w:ascii="Times New Roman" w:hAnsi="Times New Roman" w:cs="Times New Roman"/>
          <w:i/>
          <w:sz w:val="20"/>
          <w:szCs w:val="20"/>
        </w:rPr>
        <w:t xml:space="preserve">(...) Já se tem reiteradamente observado, com inteira procedência, que não há ato propriamente discricionário, mas apenas discricionariedade por ocasião da prática de certos atos. Isto porque nenhum ato é totalmente discricionário, dado que, conforme afirma a doutrina prevalente, será sempre vinculado com relação ao fim e à competência, pelo menos. Com efeito, a lei sempre indica, de modo objetivo, quem é competente com relação à prática do ato - e aí haveria inevitavelmente vinculação. Do mesmo modo, a finalidade do ato é sempre e obrigatoriamente  um interesse público, donde afirmarem os doutrinadores que existe vinculação também com respeito a este aspecto. (...) Em suma: discricionariedade é liberdade dentro da lei, nos limites da norma legal, e pode ser definida como: 'A margem de liberdade conferida pela lei ao administrador a fim de que este cumpra o dever de integrar com sua vontade ou juízo a norma jurídica, diante do caso concreto, segundo critérios subjetivos próprios, a fim de dar satisfação aos objetivos consagrados no sistema legal'.  (...) Nada há de surpreendente , então, em que o controle judicial dos atos administrativos, ainda que praticados em nome de alguma discrição, se estenda necessária e insuperavelmente à investigação dos motivos, da finalidade e da causa do ato. Nenhum empeço existe a tal proceder, pois é meio - e, de resto fundamental - pelo qual se pode garantir o atendimento da lei, a afirmação do direito. (...) Assim como ao Judiciário compete fulminar todo o comportamento ilegítimo da Administração que apareça como frontal violação da ordem jurídica, compete-lhe, igualmente, fulminar qualquer comportamento administrativo que, a pretexto de exercer apreciação ou decisão discricionária, ultrapassar as fronteiras dela, isto é, desbordar dos limites de liberdade que lhe assistiam, violando, por tal modo, os ditames normativos que assinalam os confins da liberdade discricionária.” </w:t>
      </w:r>
      <w:r w:rsidRPr="00644F42">
        <w:rPr>
          <w:rFonts w:ascii="Times New Roman" w:hAnsi="Times New Roman" w:cs="Times New Roman"/>
          <w:sz w:val="20"/>
          <w:szCs w:val="20"/>
        </w:rPr>
        <w:t>(Celso Antônio Bandeira de Mello acerca dos atos discricionários e seu controle, in Curso de Direito Administrativo, Editora Malheiros, 15ª  Edição, páginas 395/396 - 836/837).</w:t>
      </w:r>
    </w:p>
  </w:footnote>
  <w:footnote w:id="105">
    <w:p w14:paraId="56EF4C87" w14:textId="2B4D2CB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MS 26602,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EROS GRAU, Tribunal Pleno, julgado em 04/10/2007, DJe-197 DIVULG 16-10-2008 PUBLIC 17-10-2008 EMENT VOL-02337-02 PP-00190 RTJ VOL-00208-01 PP-00072.</w:t>
      </w:r>
    </w:p>
  </w:footnote>
  <w:footnote w:id="106">
    <w:p w14:paraId="78453384" w14:textId="26D10CC3"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Segundo Jorge Pereira da Silva, a liberdade de configuração do poder legislativo conhece graus diferentes, os quais dependem das próprias previsões constitucionais (grau de densidade normativa e grau de vinculação ou dependência do legislador em relação à Constituição). (PEREIRA DA SILVA, Jorge: Dever de Legislar e protecção jurisdictional contra omissões legislativas - Contributo para uma Teoria da Inconstitucionalidade por Omissão), Universidade Católica Editora, Lisboa, 2003, p. 23).</w:t>
      </w:r>
    </w:p>
  </w:footnote>
  <w:footnote w:id="107">
    <w:p w14:paraId="5A8D84C9" w14:textId="7552AAA6"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Nesse sentido, por exemplo, o elucidativo precedente assim resumido: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HABEAS CORPUS. PORTE ILEGAL DE ARMA DE FOGO DESMUNICIADA.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TIPICIDADE DA CONDUTA. </w:t>
      </w:r>
      <w:proofErr w:type="gramStart"/>
      <w:r w:rsidRPr="00644F42">
        <w:rPr>
          <w:rFonts w:ascii="Times New Roman" w:hAnsi="Times New Roman" w:cs="Times New Roman"/>
          <w:i/>
          <w:sz w:val="20"/>
          <w:szCs w:val="20"/>
          <w:lang w:val="en-US"/>
        </w:rPr>
        <w:t>CONTROLE DE CONSTITUCIONALIDADE DAS LEIS PENAIS.</w:t>
      </w:r>
      <w:proofErr w:type="gramEnd"/>
      <w:r w:rsidRPr="00644F42">
        <w:rPr>
          <w:rFonts w:ascii="Times New Roman" w:hAnsi="Times New Roman" w:cs="Times New Roman"/>
          <w:i/>
          <w:sz w:val="20"/>
          <w:szCs w:val="20"/>
          <w:lang w:val="en-US"/>
        </w:rPr>
        <w:t xml:space="preserve"> MANDATOS CONSTITUCIONAIS DE CRIMINALIZAÇÃO E MODELO EXIGENTE DE CONTROLE DE CONSTITUCIONALIDADE DAS LEIS EM MATÉRIA PENAL. CRIMES DE PERIGO ABSTRATO EM FACE </w:t>
      </w:r>
      <w:proofErr w:type="gramStart"/>
      <w:r w:rsidRPr="00644F42">
        <w:rPr>
          <w:rFonts w:ascii="Times New Roman" w:hAnsi="Times New Roman" w:cs="Times New Roman"/>
          <w:i/>
          <w:sz w:val="20"/>
          <w:szCs w:val="20"/>
          <w:lang w:val="en-US"/>
        </w:rPr>
        <w:t>DO</w:t>
      </w:r>
      <w:proofErr w:type="gramEnd"/>
      <w:r w:rsidRPr="00644F42">
        <w:rPr>
          <w:rFonts w:ascii="Times New Roman" w:hAnsi="Times New Roman" w:cs="Times New Roman"/>
          <w:i/>
          <w:sz w:val="20"/>
          <w:szCs w:val="20"/>
          <w:lang w:val="en-US"/>
        </w:rPr>
        <w:t xml:space="preserve"> PRINCÍPIO DA PROPORCIONALIDADE. LEGITIMIDADE DA CRIMINALIZAÇÃO </w:t>
      </w:r>
      <w:proofErr w:type="gramStart"/>
      <w:r w:rsidRPr="00644F42">
        <w:rPr>
          <w:rFonts w:ascii="Times New Roman" w:hAnsi="Times New Roman" w:cs="Times New Roman"/>
          <w:i/>
          <w:sz w:val="20"/>
          <w:szCs w:val="20"/>
          <w:lang w:val="en-US"/>
        </w:rPr>
        <w:t>DO</w:t>
      </w:r>
      <w:proofErr w:type="gramEnd"/>
      <w:r w:rsidRPr="00644F42">
        <w:rPr>
          <w:rFonts w:ascii="Times New Roman" w:hAnsi="Times New Roman" w:cs="Times New Roman"/>
          <w:i/>
          <w:sz w:val="20"/>
          <w:szCs w:val="20"/>
          <w:lang w:val="en-US"/>
        </w:rPr>
        <w:t xml:space="preserve"> PORTE DE ARMA DESMUNICIADA. ORDEM DENEGADA. 1. CONTROLE DE CONSTITUCIONALIDADE DAS LEIS PENAIS. 1.1. Mandatos Constitucionais de Criminalização: A Constituição de 1988 contém um significativo elenco de </w:t>
      </w:r>
      <w:proofErr w:type="gramStart"/>
      <w:r w:rsidRPr="00644F42">
        <w:rPr>
          <w:rFonts w:ascii="Times New Roman" w:hAnsi="Times New Roman" w:cs="Times New Roman"/>
          <w:i/>
          <w:sz w:val="20"/>
          <w:szCs w:val="20"/>
          <w:lang w:val="en-US"/>
        </w:rPr>
        <w:t>normas</w:t>
      </w:r>
      <w:proofErr w:type="gramEnd"/>
      <w:r w:rsidRPr="00644F42">
        <w:rPr>
          <w:rFonts w:ascii="Times New Roman" w:hAnsi="Times New Roman" w:cs="Times New Roman"/>
          <w:i/>
          <w:sz w:val="20"/>
          <w:szCs w:val="20"/>
          <w:lang w:val="en-US"/>
        </w:rPr>
        <w:t xml:space="preserve"> que, em princípio, não outorgam direitos, mas que, antes, determinam a criminalização de condutas (CF, art. 5º, XLI, XLII, XLIII, XLIV; art. 7º, X; art. 227, § 4º). Em todas essas </w:t>
      </w:r>
      <w:proofErr w:type="gramStart"/>
      <w:r w:rsidRPr="00644F42">
        <w:rPr>
          <w:rFonts w:ascii="Times New Roman" w:hAnsi="Times New Roman" w:cs="Times New Roman"/>
          <w:i/>
          <w:sz w:val="20"/>
          <w:szCs w:val="20"/>
          <w:lang w:val="en-US"/>
        </w:rPr>
        <w:t>normas</w:t>
      </w:r>
      <w:proofErr w:type="gramEnd"/>
      <w:r w:rsidRPr="00644F42">
        <w:rPr>
          <w:rFonts w:ascii="Times New Roman" w:hAnsi="Times New Roman" w:cs="Times New Roman"/>
          <w:i/>
          <w:sz w:val="20"/>
          <w:szCs w:val="20"/>
          <w:lang w:val="en-US"/>
        </w:rPr>
        <w:t xml:space="preserve"> é possível identificar um mandato de criminalização expresso, tendo em vista os bens e valores envolvidos. Os direitos fundamentais não podem ser considerados apenas </w:t>
      </w:r>
      <w:proofErr w:type="gramStart"/>
      <w:r w:rsidRPr="00644F42">
        <w:rPr>
          <w:rFonts w:ascii="Times New Roman" w:hAnsi="Times New Roman" w:cs="Times New Roman"/>
          <w:i/>
          <w:sz w:val="20"/>
          <w:szCs w:val="20"/>
          <w:lang w:val="en-US"/>
        </w:rPr>
        <w:t>como</w:t>
      </w:r>
      <w:proofErr w:type="gramEnd"/>
      <w:r w:rsidRPr="00644F42">
        <w:rPr>
          <w:rFonts w:ascii="Times New Roman" w:hAnsi="Times New Roman" w:cs="Times New Roman"/>
          <w:i/>
          <w:sz w:val="20"/>
          <w:szCs w:val="20"/>
          <w:lang w:val="en-US"/>
        </w:rPr>
        <w:t xml:space="preserve"> proibições de intervenção (Eingriffsverbote), expressando também um postulado de proteção (Schutzgebote). Pode-se dizer que os direitos fundamentais expressam não apenas uma proibição do excesso (Übermassverbote), </w:t>
      </w:r>
      <w:proofErr w:type="gramStart"/>
      <w:r w:rsidRPr="00644F42">
        <w:rPr>
          <w:rFonts w:ascii="Times New Roman" w:hAnsi="Times New Roman" w:cs="Times New Roman"/>
          <w:i/>
          <w:sz w:val="20"/>
          <w:szCs w:val="20"/>
          <w:lang w:val="en-US"/>
        </w:rPr>
        <w:t>como</w:t>
      </w:r>
      <w:proofErr w:type="gramEnd"/>
      <w:r w:rsidRPr="00644F42">
        <w:rPr>
          <w:rFonts w:ascii="Times New Roman" w:hAnsi="Times New Roman" w:cs="Times New Roman"/>
          <w:i/>
          <w:sz w:val="20"/>
          <w:szCs w:val="20"/>
          <w:lang w:val="en-US"/>
        </w:rPr>
        <w:t xml:space="preserve"> também podem ser traduzidos como proibições de proteção insuficiente ou imperativos de tutela (Untermassverbote). Os mandatos constitucionais de criminalização, portanto, impõem ao legislador, para o seu devido cumprimento, o dever de observância do princípio da proporcionalidade como proibição de excesso e como proibição de proteção insuficiente. 1.2. Modelo exigente de controle de constitucionalidade das leis em matéria penal, baseado em níveis de intensidade: Podem ser distinguidos 3 (três) níveis ou graus de intensidade do controle de constitucionalidade de leis penais, consoante as diretrizes elaboradas pela doutrina e jurisprudência constitucional alemã: a) controle de evidência (Evidenzkontrolle); b) controle de sustentabilidade ou justificabilidade (Vertretbarkeitskontrolle); c) controle material de intensidade (intensivierten inhaltlichen Kontrolle). O Tribunal deve sempre levar em conta que a Constituição confere ao legislador amplas margens de ação para eleger os bens jurídicos penais e avaliar as medidas adequadas e necessárias para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 efetiva proteção desses bens. Porém, uma vez que se ateste que as medidas legislativas adotadas transbordam os limites impostos pela Constituição – o que poderá ser verificado com base no princípio da proporcionalidade como proibição de excesso (Übermassverbot) e como proibição de proteção deficiente (Untermassverbot) –, deverá o Tribunal exercer um rígido controle sobre a atividade legislativa, declarando a inconstitucionalidade de leis penais transgressoras de princípios constitucionais. 2. CRIMES DE PERIGO ABSTRATO. PORTE DE ARMA. PRINCÍPIO DA PROPORCIONALDIADE. A Lei 10.826/2003 (Estatuto do Desarmamento) tipifica o </w:t>
      </w:r>
      <w:proofErr w:type="gramStart"/>
      <w:r w:rsidRPr="00644F42">
        <w:rPr>
          <w:rFonts w:ascii="Times New Roman" w:hAnsi="Times New Roman" w:cs="Times New Roman"/>
          <w:i/>
          <w:sz w:val="20"/>
          <w:szCs w:val="20"/>
          <w:lang w:val="en-US"/>
        </w:rPr>
        <w:t>porte</w:t>
      </w:r>
      <w:proofErr w:type="gramEnd"/>
      <w:r w:rsidRPr="00644F42">
        <w:rPr>
          <w:rFonts w:ascii="Times New Roman" w:hAnsi="Times New Roman" w:cs="Times New Roman"/>
          <w:i/>
          <w:sz w:val="20"/>
          <w:szCs w:val="20"/>
          <w:lang w:val="en-US"/>
        </w:rPr>
        <w:t xml:space="preserve"> de arma como crime de perigo abstrato. De acordo com a lei, constituem crimes as meras condutas de possuir, deter, portar, adquirir, fornecer, receber, ter em depósito, transportar, ceder, emprestar, remeter, empregar, manter sob sua guarda ou ocultar arma de fogo. Nessa espécie de delito, o legislador penal não toma </w:t>
      </w:r>
      <w:proofErr w:type="gramStart"/>
      <w:r w:rsidRPr="00644F42">
        <w:rPr>
          <w:rFonts w:ascii="Times New Roman" w:hAnsi="Times New Roman" w:cs="Times New Roman"/>
          <w:i/>
          <w:sz w:val="20"/>
          <w:szCs w:val="20"/>
          <w:lang w:val="en-US"/>
        </w:rPr>
        <w:t>como</w:t>
      </w:r>
      <w:proofErr w:type="gramEnd"/>
      <w:r w:rsidRPr="00644F42">
        <w:rPr>
          <w:rFonts w:ascii="Times New Roman" w:hAnsi="Times New Roman" w:cs="Times New Roman"/>
          <w:i/>
          <w:sz w:val="20"/>
          <w:szCs w:val="20"/>
          <w:lang w:val="en-US"/>
        </w:rPr>
        <w:t xml:space="preserve"> pressuposto da criminalização a lesão ou o perigo de lesão concreta a determinado bem jurídico. Baseado em dados empíricos, o legislador seleciona grupos ou classes de ações que geralmente levam consigo o indesejado perigo ao bem jurídico. </w:t>
      </w:r>
      <w:proofErr w:type="gramStart"/>
      <w:r w:rsidRPr="00644F42">
        <w:rPr>
          <w:rFonts w:ascii="Times New Roman" w:hAnsi="Times New Roman" w:cs="Times New Roman"/>
          <w:i/>
          <w:sz w:val="20"/>
          <w:szCs w:val="20"/>
          <w:lang w:val="en-US"/>
        </w:rPr>
        <w:t>A criação de crimes de perigo abstrato não representa, por si só, comportamento inconstitucional por parte do legislador penal.</w:t>
      </w:r>
      <w:proofErr w:type="gramEnd"/>
      <w:r w:rsidRPr="00644F42">
        <w:rPr>
          <w:rFonts w:ascii="Times New Roman" w:hAnsi="Times New Roman" w:cs="Times New Roman"/>
          <w:i/>
          <w:sz w:val="20"/>
          <w:szCs w:val="20"/>
          <w:lang w:val="en-US"/>
        </w:rPr>
        <w:t xml:space="preserve"> A tipificação de condutas que geram perigo em abstrato, muitas vezes, acaba sendo a melhor alternativa ou a medida mais eficaz para a proteção de bens jurídico-penais supraindividuais ou de caráter coletivo, como, por exemplo, o meio ambiente, a saúde etc. Portanto, pode o legislador, dentro de suas amplas margens de avaliação e de decisão, definir quais as medidas mais adequadas e necessárias para a efetiva proteção de determinado bem jurídico, o que lhe permite escolher espécies de tipificação próprias de um direito penal preventivo. Apenas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 atividade legislativa que, nessa hipótese, transborde os limites da proporcionalidade, poderá ser tachada de inconstitucional. 3. LEGITIMIDADE DA CRIMINALIZAÇÃO DO PORTE DE ARMA. Há, no contexto empírico legitimador da veiculação da norma, aparente lesividade da conduta, porquanto se tutela a segurança pública (art. 6º e 144, CF) e indiretamente a vida, a liberdade, a integridade física e psíquica do indivíduo etc. Há inequívoco interesse público e social </w:t>
      </w:r>
      <w:proofErr w:type="gramStart"/>
      <w:r w:rsidRPr="00644F42">
        <w:rPr>
          <w:rFonts w:ascii="Times New Roman" w:hAnsi="Times New Roman" w:cs="Times New Roman"/>
          <w:i/>
          <w:sz w:val="20"/>
          <w:szCs w:val="20"/>
          <w:lang w:val="en-US"/>
        </w:rPr>
        <w:t>na</w:t>
      </w:r>
      <w:proofErr w:type="gramEnd"/>
      <w:r w:rsidRPr="00644F42">
        <w:rPr>
          <w:rFonts w:ascii="Times New Roman" w:hAnsi="Times New Roman" w:cs="Times New Roman"/>
          <w:i/>
          <w:sz w:val="20"/>
          <w:szCs w:val="20"/>
          <w:lang w:val="en-US"/>
        </w:rPr>
        <w:t xml:space="preserve"> proscrição da conduta. É que </w:t>
      </w:r>
      <w:proofErr w:type="gramStart"/>
      <w:r w:rsidRPr="00644F42">
        <w:rPr>
          <w:rFonts w:ascii="Times New Roman" w:hAnsi="Times New Roman" w:cs="Times New Roman"/>
          <w:i/>
          <w:sz w:val="20"/>
          <w:szCs w:val="20"/>
          <w:lang w:val="en-US"/>
        </w:rPr>
        <w:t>a</w:t>
      </w:r>
      <w:proofErr w:type="gramEnd"/>
      <w:r w:rsidRPr="00644F42">
        <w:rPr>
          <w:rFonts w:ascii="Times New Roman" w:hAnsi="Times New Roman" w:cs="Times New Roman"/>
          <w:i/>
          <w:sz w:val="20"/>
          <w:szCs w:val="20"/>
          <w:lang w:val="en-US"/>
        </w:rPr>
        <w:t xml:space="preserve"> arma de fogo, diferentemente de outros objetos e artefatos (faca, vidro etc.) tem, inerente à sua natureza, a característica da lesividade. </w:t>
      </w:r>
      <w:proofErr w:type="gramStart"/>
      <w:r w:rsidRPr="00644F42">
        <w:rPr>
          <w:rFonts w:ascii="Times New Roman" w:hAnsi="Times New Roman" w:cs="Times New Roman"/>
          <w:i/>
          <w:sz w:val="20"/>
          <w:szCs w:val="20"/>
          <w:lang w:val="en-US"/>
        </w:rPr>
        <w:t>A danosidade é intrínseca ao objeto.</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A questão, portanto, de possíveis injustiças pontuais, de absoluta ausência de significado lesivo deve ser aferida concretamente e não em linha diretiva de ilegitimidade normativa.</w:t>
      </w:r>
      <w:proofErr w:type="gramEnd"/>
      <w:r w:rsidRPr="00644F42">
        <w:rPr>
          <w:rFonts w:ascii="Times New Roman" w:hAnsi="Times New Roman" w:cs="Times New Roman"/>
          <w:i/>
          <w:sz w:val="20"/>
          <w:szCs w:val="20"/>
          <w:lang w:val="en-US"/>
        </w:rPr>
        <w:t xml:space="preserve"> </w:t>
      </w:r>
      <w:proofErr w:type="gramStart"/>
      <w:r w:rsidRPr="00644F42">
        <w:rPr>
          <w:rFonts w:ascii="Times New Roman" w:hAnsi="Times New Roman" w:cs="Times New Roman"/>
          <w:i/>
          <w:sz w:val="20"/>
          <w:szCs w:val="20"/>
          <w:lang w:val="en-US"/>
        </w:rPr>
        <w:t>4. ORDEM DENEGADA”</w:t>
      </w:r>
      <w:r w:rsidRPr="00644F42">
        <w:rPr>
          <w:rFonts w:ascii="Times New Roman" w:hAnsi="Times New Roman" w:cs="Times New Roman"/>
          <w:sz w:val="20"/>
          <w:szCs w:val="20"/>
          <w:lang w:val="en-US"/>
        </w:rPr>
        <w:t xml:space="preserve"> (STF, HC 104410, Relator Min. GILMAR MENDES, Segunda Turma, julgado em 06/03/2012, ACÓRDÃO ELETRÔNICO DJe-062 DIVULG 26-03-2012 PUBLIC 27-03-2012).</w:t>
      </w:r>
      <w:proofErr w:type="gramEnd"/>
    </w:p>
  </w:footnote>
  <w:footnote w:id="108">
    <w:p w14:paraId="6EAD2971" w14:textId="1D69921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definição da omissão inconstitucional na doutrina aponta para a sua configuração a identificação de um resultado normativo conducente à ineficácia da norma constitucional causado pela falta de desenvolvimento por parte do Poder Legislativo durante um tempo excessivamente largo dequelas normas constitucionais que não expressam sua vocação normativa sem posterior regulamentação legal. </w:t>
      </w:r>
    </w:p>
  </w:footnote>
  <w:footnote w:id="109">
    <w:p w14:paraId="072BAE88" w14:textId="0B97027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ADPF 144,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CELSO DE MELLO, Tribunal Pleno, julgado em 06/08/2008, DJe-035 DIVULG 25-02-2010 PUBLIC 26-02-2010 EMENT VOL-02391-02 PP-00342 RTJ VOL-00215- PP-00031.</w:t>
      </w:r>
    </w:p>
  </w:footnote>
  <w:footnote w:id="110">
    <w:p w14:paraId="7455B9B4" w14:textId="7442063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RE 579951, Relator Min. RICARDO LEWANDOWSKI, Tribunal Pleno, julgado em 20/08/2008, REPERCUSSÃO GERAL - MÉRITO DJe-202 DIVULG 23-10-2008 PUBLIC 24-10-2008 EMENT VOL-02338-10 PP-01876.</w:t>
      </w:r>
    </w:p>
  </w:footnote>
  <w:footnote w:id="111">
    <w:p w14:paraId="3C16444A" w14:textId="77777777" w:rsidR="00E85DBA" w:rsidRPr="00461276" w:rsidRDefault="00E85DBA" w:rsidP="00461276">
      <w:pPr>
        <w:pStyle w:val="FootnoteText"/>
        <w:jc w:val="both"/>
        <w:rPr>
          <w:rFonts w:ascii="Times New Roman" w:hAnsi="Times New Roman" w:cs="Times New Roman"/>
          <w:sz w:val="20"/>
          <w:szCs w:val="20"/>
        </w:rPr>
      </w:pPr>
      <w:r w:rsidRPr="00461276">
        <w:rPr>
          <w:rStyle w:val="FootnoteReference"/>
          <w:rFonts w:ascii="Times New Roman" w:hAnsi="Times New Roman" w:cs="Times New Roman"/>
          <w:sz w:val="20"/>
          <w:szCs w:val="20"/>
        </w:rPr>
        <w:footnoteRef/>
      </w:r>
      <w:r w:rsidRPr="00461276">
        <w:rPr>
          <w:rFonts w:ascii="Times New Roman" w:hAnsi="Times New Roman" w:cs="Times New Roman"/>
          <w:sz w:val="20"/>
          <w:szCs w:val="20"/>
        </w:rPr>
        <w:t xml:space="preserve"> Sobre os riscos dessa pratica, cf. SARMENTO, DANIEL. O neoconstitucionalismo no brasil: riscos e possibibilidades. In: LEITE, George Salomão; SARLETE, Ingo Wolf Gang (org.). Direitos Fundamentais e Estado Constitucional. Estudos em homenagem AJ.J. Gomes Canotilho. Op. Cit., p. 40-41.</w:t>
      </w:r>
    </w:p>
  </w:footnote>
  <w:footnote w:id="112">
    <w:p w14:paraId="6DE3E50F" w14:textId="3B4CFCEB" w:rsidR="00E85DBA" w:rsidRPr="007F07FE" w:rsidRDefault="00E85DBA" w:rsidP="00421FF7">
      <w:pPr>
        <w:jc w:val="both"/>
        <w:rPr>
          <w:lang w:val="en-US"/>
        </w:rPr>
      </w:pPr>
      <w:r w:rsidRPr="007F07FE">
        <w:rPr>
          <w:rStyle w:val="FootnoteReference"/>
          <w:rFonts w:ascii="Times New Roman" w:hAnsi="Times New Roman" w:cs="Times New Roman"/>
          <w:sz w:val="20"/>
          <w:szCs w:val="20"/>
        </w:rPr>
        <w:footnoteRef/>
      </w:r>
      <w:r w:rsidRPr="007F07FE">
        <w:rPr>
          <w:rFonts w:ascii="Times New Roman" w:hAnsi="Times New Roman" w:cs="Times New Roman"/>
          <w:sz w:val="20"/>
          <w:szCs w:val="20"/>
        </w:rPr>
        <w:t xml:space="preserve"> </w:t>
      </w:r>
      <w:r w:rsidRPr="007F07FE">
        <w:rPr>
          <w:rFonts w:ascii="Times New Roman" w:eastAsia="Arial Unicode MS" w:hAnsi="Times New Roman" w:cs="Times New Roman"/>
          <w:sz w:val="20"/>
          <w:szCs w:val="20"/>
          <w:lang w:val="en-US"/>
        </w:rPr>
        <w:t>Campos, Carlos Alexandre de Azevedo. Dimensões do ativismo judicial do Supremo Tribunal Federal.</w:t>
      </w:r>
      <w:r>
        <w:rPr>
          <w:rFonts w:ascii="Times New Roman" w:eastAsia="Arial Unicode MS" w:hAnsi="Times New Roman" w:cs="Times New Roman"/>
          <w:sz w:val="20"/>
          <w:szCs w:val="20"/>
          <w:lang w:val="en-US"/>
        </w:rPr>
        <w:t xml:space="preserve"> Rio de Janeiro: Forense, 2014, p. 279.</w:t>
      </w:r>
    </w:p>
  </w:footnote>
  <w:footnote w:id="113">
    <w:p w14:paraId="0BD76A28" w14:textId="75A62198" w:rsidR="00E85DBA" w:rsidRPr="00644F42" w:rsidRDefault="00E85DBA" w:rsidP="00BD1597">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s-ES_tradnl"/>
        </w:rPr>
        <w:t xml:space="preserve">No mesmo sentido, a lição de Mortati, tal como explicitada por Fernández Segado: </w:t>
      </w:r>
      <w:r w:rsidRPr="007F07FE">
        <w:rPr>
          <w:rFonts w:ascii="Times New Roman" w:hAnsi="Times New Roman" w:cs="Times New Roman"/>
          <w:i/>
          <w:sz w:val="20"/>
          <w:szCs w:val="20"/>
          <w:lang w:val="es-ES_tradnl"/>
        </w:rPr>
        <w:t>“Admite Mortati que los resultados alcanzados por el intérprete emsu actividad de integración no son equiparables a aquellos que puedan derivarse de la intervención del legislador, por el hecho de que el juez constitucional le está vedado todo criterio  de oportunidad acerca del mejor modo de conseguir la máxima satisfacción de los intereses constitucionalmente protegidos, ‘dovendosi limitare ad estrarre dal complessivo sistema legislativo, interpretato alla luce delle direttive della Costituzione, la regola che valga a dare a queste almeno un minimo di attuazione’. Mantenida en tales límites, concluirá el gran iuspublicista italiano, la operación desarrollada por el juez constitucional no podrá considerarse invasiva de la discrecionalidad del legislador en cuanto que aquél ‘si limita a dichiarare (sia pure con quel margine di creatività insita (…) in ogni operazione alla lacuna, sulla base del grado di affinità del rapporto da regolare con altri già disciplinati’ ” (</w:t>
      </w:r>
      <w:r w:rsidRPr="007F07FE">
        <w:rPr>
          <w:rFonts w:ascii="Times New Roman" w:hAnsi="Times New Roman" w:cs="Times New Roman"/>
          <w:i/>
          <w:color w:val="141414"/>
          <w:sz w:val="20"/>
          <w:szCs w:val="20"/>
          <w:lang w:val="en-US"/>
        </w:rPr>
        <w:t xml:space="preserve">SEGADO, Francisco Fernándes. </w:t>
      </w:r>
      <w:r w:rsidRPr="007F07FE">
        <w:rPr>
          <w:rFonts w:ascii="Times New Roman" w:hAnsi="Times New Roman" w:cs="Times New Roman"/>
          <w:bCs/>
          <w:i/>
          <w:color w:val="141414"/>
          <w:sz w:val="20"/>
          <w:szCs w:val="20"/>
          <w:lang w:val="en-US"/>
        </w:rPr>
        <w:t>La Justicia Constitucional</w:t>
      </w:r>
      <w:r w:rsidRPr="007F07FE">
        <w:rPr>
          <w:rFonts w:ascii="Times New Roman" w:hAnsi="Times New Roman" w:cs="Times New Roman"/>
          <w:i/>
          <w:color w:val="141414"/>
          <w:sz w:val="20"/>
          <w:szCs w:val="20"/>
          <w:lang w:val="en-US"/>
        </w:rPr>
        <w:t xml:space="preserve">: una visión de derecho comparado. </w:t>
      </w:r>
      <w:proofErr w:type="gramStart"/>
      <w:r w:rsidRPr="007F07FE">
        <w:rPr>
          <w:rFonts w:ascii="Times New Roman" w:hAnsi="Times New Roman" w:cs="Times New Roman"/>
          <w:i/>
          <w:color w:val="141414"/>
          <w:sz w:val="20"/>
          <w:szCs w:val="20"/>
          <w:lang w:val="en-US"/>
        </w:rPr>
        <w:t>Tomo I (Los sistemas de Justicia Constitucional, las ‘dissentig opinions’ el control de las omisiones legislativas, el control de ‘comunitariedad’).</w:t>
      </w:r>
      <w:proofErr w:type="gramEnd"/>
      <w:r w:rsidRPr="007F07FE">
        <w:rPr>
          <w:rFonts w:ascii="Times New Roman" w:hAnsi="Times New Roman" w:cs="Times New Roman"/>
          <w:i/>
          <w:color w:val="141414"/>
          <w:sz w:val="20"/>
          <w:szCs w:val="20"/>
          <w:lang w:val="en-US"/>
        </w:rPr>
        <w:t xml:space="preserve"> Madrid: Dykinson-Constitucional, 2009. </w:t>
      </w:r>
      <w:proofErr w:type="gramStart"/>
      <w:r w:rsidRPr="007F07FE">
        <w:rPr>
          <w:rFonts w:ascii="Times New Roman" w:hAnsi="Times New Roman" w:cs="Times New Roman"/>
          <w:i/>
          <w:color w:val="141414"/>
          <w:sz w:val="20"/>
          <w:szCs w:val="20"/>
          <w:lang w:val="en-US"/>
        </w:rPr>
        <w:t>p. 575).</w:t>
      </w:r>
      <w:proofErr w:type="gramEnd"/>
      <w:r w:rsidRPr="007F07FE">
        <w:rPr>
          <w:rFonts w:ascii="Times New Roman" w:hAnsi="Times New Roman" w:cs="Times New Roman"/>
          <w:i/>
          <w:color w:val="141414"/>
          <w:sz w:val="20"/>
          <w:szCs w:val="20"/>
          <w:lang w:val="en-US"/>
        </w:rPr>
        <w:t xml:space="preserve"> Na doutrina brasileira, </w:t>
      </w:r>
      <w:r w:rsidRPr="007F07FE">
        <w:rPr>
          <w:rFonts w:ascii="Times New Roman" w:hAnsi="Times New Roman" w:cs="Times New Roman"/>
          <w:i/>
          <w:color w:val="141414"/>
          <w:sz w:val="20"/>
          <w:szCs w:val="20"/>
        </w:rPr>
        <w:t xml:space="preserve">Marinoni afirma </w:t>
      </w:r>
      <w:proofErr w:type="gramStart"/>
      <w:r w:rsidRPr="007F07FE">
        <w:rPr>
          <w:rFonts w:ascii="Times New Roman" w:hAnsi="Times New Roman" w:cs="Times New Roman"/>
          <w:i/>
          <w:color w:val="141414"/>
          <w:sz w:val="20"/>
          <w:szCs w:val="20"/>
        </w:rPr>
        <w:t>com</w:t>
      </w:r>
      <w:proofErr w:type="gramEnd"/>
      <w:r w:rsidRPr="007F07FE">
        <w:rPr>
          <w:rFonts w:ascii="Times New Roman" w:hAnsi="Times New Roman" w:cs="Times New Roman"/>
          <w:i/>
          <w:color w:val="141414"/>
          <w:sz w:val="20"/>
          <w:szCs w:val="20"/>
        </w:rPr>
        <w:t xml:space="preserve"> precisão: “Frise-se que a decisão a respeito de como um dever de tutela deve ser cumprido é, antes de tudo, questão afeta ao Parlamento. </w:t>
      </w:r>
      <w:r w:rsidRPr="007F07FE">
        <w:rPr>
          <w:rFonts w:ascii="Times New Roman" w:hAnsi="Times New Roman" w:cs="Times New Roman"/>
          <w:i/>
          <w:sz w:val="20"/>
          <w:szCs w:val="20"/>
        </w:rPr>
        <w:t>Quando o legislador viola um direito fundamental na sua função de mandamento de tutela, cabe ao Judiciário assegurar o adequado grau de tutela do direito fundamental. Não obstante, o problema está na circunstância de que a ação do juiz, diante da falta da lei, não tem a mesma elasticidade ou a mesma latidude da ação do legislador. Para ser mais claro: o legislador tem ampla esfera de liberdade para a definição da providencia ou do meio para a tutela do direito fundamental, enquanto o juiz, exatamente por não ter a mesma latitude de poder do legislador, deve atuar apenas para garantir que o dever de proteção satisfaça as exigências mínimas na sua eficiência. Assim incumbe ao juiz atuar de modo a impor não mais que o mínimo necessário à proteção do direito fundamental”</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Marinoni, Luiz Guilherme. Do controle da insuficiência de tutela normativa aos direitos fundamentais processuais. In: Revista de processo, v. 38, n. 226, p. 13-29, </w:t>
      </w:r>
      <w:proofErr w:type="gramStart"/>
      <w:r w:rsidRPr="00644F42">
        <w:rPr>
          <w:rFonts w:ascii="Times New Roman" w:hAnsi="Times New Roman" w:cs="Times New Roman"/>
          <w:sz w:val="20"/>
          <w:szCs w:val="20"/>
          <w:lang w:val="en-US"/>
        </w:rPr>
        <w:t>dez</w:t>
      </w:r>
      <w:proofErr w:type="gramEnd"/>
      <w:r w:rsidRPr="00644F42">
        <w:rPr>
          <w:rFonts w:ascii="Times New Roman" w:hAnsi="Times New Roman" w:cs="Times New Roman"/>
          <w:sz w:val="20"/>
          <w:szCs w:val="20"/>
          <w:lang w:val="en-US"/>
        </w:rPr>
        <w:t>. 2013, p. 21).</w:t>
      </w:r>
    </w:p>
  </w:footnote>
  <w:footnote w:id="114">
    <w:p w14:paraId="7EC5CD8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2512, Relator Min. Ilmar Galvão, Tribunal Pleno, julgado em 19/12/2001, DJ de 22-03-2002.</w:t>
      </w:r>
    </w:p>
  </w:footnote>
  <w:footnote w:id="115">
    <w:p w14:paraId="056A994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3682, Relator Min. Gilmar Mendes, Tribunal Pleno, julgado em 09/05/2007, DJe de 05-09-2007.</w:t>
      </w:r>
    </w:p>
  </w:footnote>
  <w:footnote w:id="116">
    <w:p w14:paraId="6586D530"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2240, Relator Min. Eros Grau, Tribunal Pleno, julgado em 09/05/2007, DJe de 02-08-2007.</w:t>
      </w:r>
    </w:p>
  </w:footnote>
  <w:footnote w:id="117">
    <w:p w14:paraId="00AD8C93"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ADI 4274, Relator Min. Ayres Britto, Tribunal Pleno, julgado em 23/11/2011, DJe de 30-04-2012.</w:t>
      </w:r>
    </w:p>
  </w:footnote>
  <w:footnote w:id="118">
    <w:p w14:paraId="1CF699BA"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Assim como na Itália, a Suprema Corte brasileira experimentou gradativa expansão no contexto da jurisdição constitucional, passando primeiro a proferir sentenças interpretativas e logo depois a utilizar também de sentenças claramente manipulativas. Esses foram os antecedentes – em termos de marcos jurisprudenciais – da mais controvertida atuação do Supremo: a produção de sentenças aditivas.</w:t>
      </w:r>
    </w:p>
  </w:footnote>
  <w:footnote w:id="119">
    <w:p w14:paraId="3B74427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eastAsia="Times New Roman" w:hAnsi="Times New Roman" w:cs="Times New Roman"/>
          <w:sz w:val="20"/>
          <w:szCs w:val="20"/>
        </w:rPr>
        <w:t>- MI 670, Rel. Para acórdão Min. Gilmar Mendes; MI 708, Rel. Min. Gilmar Mendes e MI 712, Rel. Min. Eros Grau; STF – ADI 875, Relator Min. Gilmar Mendes, Tribunal Pleno, julgado em 24/02/2010, DJe de 29-04-2010.</w:t>
      </w:r>
    </w:p>
  </w:footnote>
  <w:footnote w:id="120">
    <w:p w14:paraId="7627E3E1"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entendimento jurisprudencial àquela altura prevalecente foi sintetizada pelo Ministro Celso de Mello, no ano de 1990, nos seguintes termos: “O Supremo Tribunal Federal, ao exercer em abstrato a tutela jurisdicional do direito objetivo positivado na Constituição da República, atua como verdadeiro legislador negativo, pois a declaração de inconstitucionalidade em tese somente encerra, em se tratando de atos (e não de omissões) inconstitucionais, um juízo de exclusão, que consiste em remover, do ordenamento positivo, a manifestação estatal inválida e desconforme ao modelo jurídico-normativo consubstanciado na Carta Política (STF – ADI 267 MC, Relator  Min. Celso De Mello, Tribunal Pleno, julgado em 25/10/1990, DJ de 19-05-1995).</w:t>
      </w:r>
    </w:p>
  </w:footnote>
  <w:footnote w:id="121">
    <w:p w14:paraId="1EFC39D7" w14:textId="45C26155" w:rsidR="00E85DBA" w:rsidRPr="009013A8" w:rsidRDefault="00E85DBA" w:rsidP="009013A8">
      <w:pPr>
        <w:pStyle w:val="FootnoteText"/>
        <w:jc w:val="both"/>
        <w:rPr>
          <w:lang w:val="en-US"/>
        </w:rPr>
      </w:pPr>
      <w:r>
        <w:rPr>
          <w:rStyle w:val="FootnoteReference"/>
        </w:rPr>
        <w:footnoteRef/>
      </w:r>
      <w:r>
        <w:t xml:space="preserve"> </w:t>
      </w:r>
      <w:r w:rsidRPr="00644F42">
        <w:rPr>
          <w:rFonts w:ascii="Times New Roman" w:hAnsi="Times New Roman" w:cs="Times New Roman"/>
          <w:sz w:val="20"/>
          <w:szCs w:val="20"/>
        </w:rPr>
        <w:t xml:space="preserve">O Supremo Tribunal Federal utilizou a técnica decisional da interpretação conforme, antes da edição da Lei 9.969, por exemplo, nas seguintes decisões: </w:t>
      </w:r>
      <w:r w:rsidRPr="00644F42">
        <w:rPr>
          <w:rFonts w:ascii="Times New Roman" w:hAnsi="Times New Roman" w:cs="Times New Roman"/>
          <w:sz w:val="20"/>
          <w:szCs w:val="20"/>
          <w:lang w:val="en-US"/>
        </w:rPr>
        <w:t xml:space="preserve">RE 184093, Relator  Min. Moreira Alves, Primeira Turma, julgado em 29/04/1997, DJ de 05-09-1997; ADI 1556 MC,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Moreira Alves, Tribunal Pleno, julgado em 17/04/1997, DJ de 22-08-1997 PP-38759; ADI 1552 MC, Relator  Min. Carlos Velloso, Tribunal Pleno, julgado em 17/04/1997, DJ de 17-04-1998.</w:t>
      </w:r>
    </w:p>
  </w:footnote>
  <w:footnote w:id="122">
    <w:p w14:paraId="7C13E9B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Aplica-se, </w:t>
      </w:r>
      <w:r w:rsidRPr="00644F42">
        <w:rPr>
          <w:rFonts w:ascii="Times New Roman" w:hAnsi="Times New Roman" w:cs="Times New Roman"/>
          <w:i/>
          <w:sz w:val="20"/>
          <w:szCs w:val="20"/>
        </w:rPr>
        <w:t>mutatis mutandis</w:t>
      </w:r>
      <w:r w:rsidRPr="00644F42">
        <w:rPr>
          <w:rFonts w:ascii="Times New Roman" w:hAnsi="Times New Roman" w:cs="Times New Roman"/>
          <w:sz w:val="20"/>
          <w:szCs w:val="20"/>
        </w:rPr>
        <w:t>, a lição jurisprudencial do Supremo Tribunal Federal assim formulada pelo Ministro Celso de Mello: “Impende considerar, no ponto, em ordem a legitimar esse entendimento, a formulação que se fez em torno dos poderes implícitos (CARLOS MAXIMILIANO, “Hermenêutica e Aplicação do Direito”, p. 312, item n. XI, 18</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 1999, Forense, v.g.), cuja doutrina – construída pela Suprema Corte dos Estados Unidos da América, no célebre caso “McCULLOCH v. MARYLAND (1819) – enfatiza que a outorga de competência expressa a determinado órgão estatal importa em deferimento implícito, a esse mesmo órgão, dos meios necessários à integral realização dos fins que lhe foram atribuídos” </w:t>
      </w:r>
      <w:r w:rsidRPr="00644F42">
        <w:rPr>
          <w:rFonts w:ascii="Times New Roman" w:hAnsi="Times New Roman" w:cs="Times New Roman"/>
          <w:sz w:val="20"/>
          <w:szCs w:val="20"/>
          <w:lang w:val="en-US"/>
        </w:rPr>
        <w:t xml:space="preserve">(STF – HC 94173, Relator  Min. </w:t>
      </w:r>
      <w:proofErr w:type="gramStart"/>
      <w:r w:rsidRPr="00644F42">
        <w:rPr>
          <w:rFonts w:ascii="Times New Roman" w:hAnsi="Times New Roman" w:cs="Times New Roman"/>
          <w:sz w:val="20"/>
          <w:szCs w:val="20"/>
          <w:lang w:val="en-US"/>
        </w:rPr>
        <w:t>Celso De Mello, Segunda Turma, julgado em 27/10/2009, DJe de 26-11-2009).</w:t>
      </w:r>
      <w:proofErr w:type="gramEnd"/>
      <w:r w:rsidRPr="00644F42">
        <w:rPr>
          <w:rFonts w:ascii="Times New Roman" w:hAnsi="Times New Roman" w:cs="Times New Roman"/>
          <w:sz w:val="20"/>
          <w:szCs w:val="20"/>
        </w:rPr>
        <w:t xml:space="preserve"> </w:t>
      </w:r>
    </w:p>
  </w:footnote>
  <w:footnote w:id="123">
    <w:p w14:paraId="22F9D9A3"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Se o Tribunal estivesse limitado pelo binômio rejeição/acolhimento do pedido de declaração de inconstitucionalidade – isto é, se apenas pudesse anular a lei ou considerá-la constitucional – certamente estaria constrangido a reconhecer artificialmente a constitucionalidade de normas inconstitucionais em razão da impraticabilidade de eventual decisão anulatória. Nas palavras do Ministro Gilmar Mendes, “certas modalidades atípicas de decisão no controle de constitucionalidade decorrem, portanto, de uma necessidade prática comum a qualquer jurisdição constitucional” (STF - Cf. ADI 1351, Relator Min. Marco Aurélio, Tribunal Pleno, julgado em 07/12/2006, DJ de 30-03-2007).</w:t>
      </w:r>
    </w:p>
  </w:footnote>
  <w:footnote w:id="124">
    <w:p w14:paraId="4127DD5F" w14:textId="509E9379" w:rsidR="00E85DBA" w:rsidRPr="00644F42" w:rsidRDefault="00E85DBA" w:rsidP="00F66A0A">
      <w:pPr>
        <w:pStyle w:val="FootnoteText"/>
        <w:jc w:val="both"/>
        <w:rPr>
          <w:rFonts w:ascii="Times New Roman" w:hAnsi="Times New Roman" w:cs="Times New Roman"/>
          <w:sz w:val="20"/>
          <w:szCs w:val="20"/>
          <w:lang w:val="es-ES_tradnl"/>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Rodríguez-Patrón afirma: “Es la </w:t>
      </w:r>
      <w:r w:rsidRPr="00644F42">
        <w:rPr>
          <w:rFonts w:ascii="Times New Roman" w:hAnsi="Times New Roman" w:cs="Times New Roman"/>
          <w:sz w:val="20"/>
          <w:szCs w:val="20"/>
          <w:lang w:val="es-ES_tradnl"/>
        </w:rPr>
        <w:t>opinión de W. Roth (1999), quien justifica así la posibilidad de dictar regulaciones transitorias en los pronunciamientos declarativos del TCF. Por contrario, considera este autor, los inconvenientes ordinarios y típicos de ese tipo de pronunciamientos no justifican la asunción de la competencia aneja de dictar normas transitorias por parte del Tribunal. En esos casos, la responsabilidad de remediar la situación le corresponde exclusivamente al legislador o a los poderes públicos correspondientes. El autor crea esta construcción para negar que el TCF pueda llevar a cabo tales regulaciones con apoyo en el par. 35 LTCF. Cuál es la diferencia en la práctica? Según Roth, si el Tribunal Constitucional se apoya en el par. 35 cuenta con un margen de discrecionalidad amplísimo sobre el “si” y el “cómo” de la ejecución. En cambio, su discrecionalidad se ve recortada si se analiza la cuestión desde el principio de los poderes implícitos. Desde esa perspectiva, el TCF no puede regular de forma transitoria sólo por razones de conveniencia, sino sólo cuando inevitable.” (</w:t>
      </w:r>
      <w:r w:rsidRPr="00644F42">
        <w:rPr>
          <w:rFonts w:ascii="Times New Roman" w:hAnsi="Times New Roman" w:cs="Times New Roman"/>
          <w:sz w:val="20"/>
          <w:szCs w:val="20"/>
        </w:rPr>
        <w:t xml:space="preserve">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121-28).</w:t>
      </w:r>
    </w:p>
  </w:footnote>
  <w:footnote w:id="125">
    <w:p w14:paraId="6D9198F9" w14:textId="1D14212D"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 xml:space="preserve">Rodríguez-Patrón, Patricia, </w:t>
      </w:r>
      <w:r w:rsidRPr="00644F42">
        <w:rPr>
          <w:rFonts w:ascii="Times New Roman" w:hAnsi="Times New Roman"/>
          <w:i/>
          <w:iCs/>
          <w:lang w:val="pt-BR"/>
        </w:rPr>
        <w:t>La “autonomía procesal” del Tribunal Constitucional</w:t>
      </w:r>
      <w:r w:rsidRPr="00644F42">
        <w:rPr>
          <w:rFonts w:ascii="Times New Roman" w:hAnsi="Times New Roman"/>
          <w:lang w:val="pt-BR"/>
        </w:rPr>
        <w:t>, Madrid, Civitas, 2003, p. 127.</w:t>
      </w:r>
    </w:p>
  </w:footnote>
  <w:footnote w:id="126">
    <w:p w14:paraId="661F190E"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viés pragmático que o juízo de inconstitucionalidade, especialmente quando inserido num contexto de clara judicialização da política, naturalmente encerra implica necessariamente a adoção de uma postura consequencialista por parte dos juízes do Supremo Tribunal Federal. Sobre o tema conferir, por todos: </w:t>
      </w:r>
      <w:r w:rsidRPr="00644F42">
        <w:rPr>
          <w:rFonts w:ascii="Times New Roman" w:hAnsi="Times New Roman" w:cs="Times New Roman"/>
          <w:sz w:val="20"/>
          <w:szCs w:val="20"/>
          <w:lang w:val="en-US"/>
        </w:rPr>
        <w:t xml:space="preserve">KAUFMANN, Rodrigo de Oliveira. </w:t>
      </w:r>
      <w:proofErr w:type="gramStart"/>
      <w:r w:rsidRPr="00644F42">
        <w:rPr>
          <w:rFonts w:ascii="Times New Roman" w:hAnsi="Times New Roman" w:cs="Times New Roman"/>
          <w:sz w:val="20"/>
          <w:szCs w:val="20"/>
          <w:lang w:val="en-US"/>
        </w:rPr>
        <w:t>Direitos humanos, direito constitucional e neopragmatismo.</w:t>
      </w:r>
      <w:proofErr w:type="gramEnd"/>
      <w:r w:rsidRPr="00644F42">
        <w:rPr>
          <w:rFonts w:ascii="Times New Roman" w:hAnsi="Times New Roman" w:cs="Times New Roman"/>
          <w:sz w:val="20"/>
          <w:szCs w:val="20"/>
          <w:lang w:val="en-US"/>
        </w:rPr>
        <w:t xml:space="preserve"> 2010. 364 f. Tese (Doutorado em Direito)-Universidade de Brasília, Brasília, 2010.</w:t>
      </w:r>
    </w:p>
  </w:footnote>
  <w:footnote w:id="127">
    <w:p w14:paraId="0711EC5D" w14:textId="75A56DAF"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Modugno, a propósito da experiência italiana – mas servil também à explicação da realidade brasileira –, supõe que o controle de constitucionalidade funciona, em sociedades complexas, como um canal alternativo de demandas reprimidas: “</w:t>
      </w:r>
      <w:r w:rsidRPr="00644F42">
        <w:rPr>
          <w:rFonts w:ascii="Times New Roman" w:hAnsi="Times New Roman" w:cs="Times New Roman"/>
          <w:sz w:val="20"/>
          <w:szCs w:val="20"/>
          <w:lang w:val="it-IT"/>
        </w:rPr>
        <w:t xml:space="preserve">(…) Proprio perché appare &lt;molto meno contingente&gt; del fenomeno di una riconquistabile centralità del Parlamento &lt;la crescita di una domanda, rivolta necessariamente alle forze politiche, di interventi idonei a fronteggiare, sul piano economico e sociale, i gravi problemi di arretratezza e di squilibrio. Accumulartisi in tanti anni e non risoluti, è facilmente spiegabile come una tale domanda cerchi canali alternativi rispetto a quelli politico-partitico-parlamentari nei casi in cui i conflitti sociali non riescano </w:t>
      </w:r>
      <w:proofErr w:type="gramStart"/>
      <w:r w:rsidRPr="00644F42">
        <w:rPr>
          <w:rFonts w:ascii="Times New Roman" w:hAnsi="Times New Roman" w:cs="Times New Roman"/>
          <w:sz w:val="20"/>
          <w:szCs w:val="20"/>
          <w:lang w:val="it-IT"/>
        </w:rPr>
        <w:t>ad</w:t>
      </w:r>
      <w:proofErr w:type="gramEnd"/>
      <w:r w:rsidRPr="00644F42">
        <w:rPr>
          <w:rFonts w:ascii="Times New Roman" w:hAnsi="Times New Roman" w:cs="Times New Roman"/>
          <w:sz w:val="20"/>
          <w:szCs w:val="20"/>
          <w:lang w:val="it-IT"/>
        </w:rPr>
        <w:t xml:space="preserve"> essere mediati e risolti attraverso i meccanismi ordinari della formazione della volontà politica. La Corte non ha inteso respingere tali sollecitazioni ed è venuta costruendo e progressivamente accentuando il suo ruolo politico di mediatrice degli interessi sostanziali e di moderatrice dei confliti, distaccandosi sempre di più – e ame pare irreversibilmente – da quel presunto modello illuministico di giustizia costituzionale che sarebbe stato scelto del Costituente.</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it-IT"/>
        </w:rPr>
        <w:t xml:space="preserve"> </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en-US"/>
        </w:rPr>
        <w:t xml:space="preserve">MODUGNO, Franco. La funzione legislativa complementare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Giurisprudenza costituzionale, v. 26, n. 8/10, p. 1646-1664 1981, p. 1662).</w:t>
      </w:r>
    </w:p>
  </w:footnote>
  <w:footnote w:id="128">
    <w:p w14:paraId="52111BEE"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ADI 4426, Relator Min. Dias Toffoli, Tribunal Pleno, julgado em 09/02/2011, DJe de 17-05-2011.</w:t>
      </w:r>
    </w:p>
  </w:footnote>
  <w:footnote w:id="129">
    <w:p w14:paraId="75695E3D"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ADI 3934, Relator Min. Ricardo Lewandowski, Tribunal Pleno, julgado em 27/05/2009, DJe de 05-11-2009.</w:t>
      </w:r>
    </w:p>
  </w:footnote>
  <w:footnote w:id="130">
    <w:p w14:paraId="66512FC3"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3096, Relator Min. Cármen Lúcia, Tribunal Pleno, julgado em 16/06/2010, DJe de 02-09-2010.</w:t>
      </w:r>
    </w:p>
  </w:footnote>
  <w:footnote w:id="131">
    <w:p w14:paraId="53A2315E"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ADI 3684 MC, Relator Min. Cezar Peluso, Tribunal Pleno, julgado em 01/02/2007, DJe de 02-08-2007.</w:t>
      </w:r>
    </w:p>
  </w:footnote>
  <w:footnote w:id="132">
    <w:p w14:paraId="104CC1B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875, Relator Min. Gilmar Mendes, Tribunal Pleno, julgado em 24/02/2010, DJe de 29-04-2010.</w:t>
      </w:r>
    </w:p>
  </w:footnote>
  <w:footnote w:id="133">
    <w:p w14:paraId="6BB01F6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HC 70514, Relator Min. Sydney Sanches, Tribunal Pleno, julgado em 23/03/1994, DJ de 27-06-1997.</w:t>
      </w:r>
    </w:p>
  </w:footnote>
  <w:footnote w:id="134">
    <w:p w14:paraId="5EB2C7A1"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ADI 3682, Relator Min. Gilmar Mendes, Tribunal Pleno, julgado em 09/05/2007, DJe de 05-09-2007.</w:t>
      </w:r>
    </w:p>
  </w:footnote>
  <w:footnote w:id="135">
    <w:p w14:paraId="0BA15152"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4029, Relator Min. Luiz Fux, Tribunal Pleno, julgado em 08/03/2012, DJe de 26-06-2012.</w:t>
      </w:r>
    </w:p>
  </w:footnote>
  <w:footnote w:id="136">
    <w:p w14:paraId="46B9647F" w14:textId="6225D3C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eastAsia="Times New Roman" w:hAnsi="Times New Roman" w:cs="Times New Roman"/>
          <w:sz w:val="20"/>
          <w:szCs w:val="20"/>
        </w:rPr>
        <w:t xml:space="preserve">Cf. Sentenze 104, n. 174, n. 255 e n 311 del 2006 (Sentenças disponíveis em: </w:t>
      </w:r>
      <w:hyperlink r:id="rId7" w:history="1">
        <w:r w:rsidRPr="00644F42">
          <w:rPr>
            <w:rFonts w:ascii="Times New Roman" w:eastAsia="Times New Roman" w:hAnsi="Times New Roman" w:cs="Times New Roman"/>
            <w:sz w:val="20"/>
            <w:szCs w:val="20"/>
          </w:rPr>
          <w:t>http://www.cortecostituzionale.it/giurisprudenza/pronunce/filtro.asp</w:t>
        </w:r>
      </w:hyperlink>
      <w:r w:rsidRPr="00644F42">
        <w:rPr>
          <w:rFonts w:ascii="Times New Roman" w:eastAsia="Times New Roman" w:hAnsi="Times New Roman" w:cs="Times New Roman"/>
          <w:sz w:val="20"/>
          <w:szCs w:val="20"/>
        </w:rPr>
        <w:t>, acesso em 03.01.2014).</w:t>
      </w:r>
    </w:p>
  </w:footnote>
  <w:footnote w:id="137">
    <w:p w14:paraId="51512E55"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Supremo Tribunal Federal acentuou, em diversos precedentes, que o reconhecimento da possibilidade de suprimento da omissão inconstitucional pelo Tribunal “implicaria transformar o S.T.F., no plano do controle concentrado de constitucionalidade, em legislador positivo, condição que ele próprio se tem recusado a exercer” (STF – ADI 267 MC, Relator Min. Celso De Mello, Tribunal Pleno, julgado em 25/10/1990, DJ de 19-05-1995).</w:t>
      </w:r>
    </w:p>
  </w:footnote>
  <w:footnote w:id="138">
    <w:p w14:paraId="326B56AF" w14:textId="77777777"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 advertência ganha corpo na medida em que, como sugere Zagrebelsky, também as sentenças de acolhimento parcial de natureza textual devem ser reconduzidas à categoria de sentenças manipulativas: “</w:t>
      </w:r>
      <w:r w:rsidRPr="00644F42">
        <w:rPr>
          <w:rFonts w:ascii="Times New Roman" w:hAnsi="Times New Roman" w:cs="Times New Roman"/>
          <w:sz w:val="20"/>
          <w:szCs w:val="20"/>
          <w:lang w:val="it-IT"/>
        </w:rPr>
        <w:t xml:space="preserve">[q]uesto secondo tipo de decisioni &lt;&lt;parziali&gt;&gt; (con le quali si dichiara l’incostituzionalità di una legge, limitadamente alle parole…) incide sulle disposizioni non facendo cadere l’intero disposto legislativo, ma modificandolo, anche molto profondamente, attraverso la caducazione di parti del testo. Anzi, esse seguono la via maestra della modifica del significato (della norma) attraverso la modifica della formulazione testuale. A buon diritto, queste pronunce devono ricomprendersi perciò tra quelle manipolative. Talora possono assumere rilevante portata innovativa: l’eliminazione di una clausola negativa o restrittiva può comportare la creazione di norme originariamente non volute dal legislatore. Dal punto de </w:t>
      </w:r>
      <w:proofErr w:type="gramStart"/>
      <w:r w:rsidRPr="00644F42">
        <w:rPr>
          <w:rFonts w:ascii="Times New Roman" w:hAnsi="Times New Roman" w:cs="Times New Roman"/>
          <w:sz w:val="20"/>
          <w:szCs w:val="20"/>
          <w:lang w:val="it-IT"/>
        </w:rPr>
        <w:t>vista</w:t>
      </w:r>
      <w:proofErr w:type="gramEnd"/>
      <w:r w:rsidRPr="00644F42">
        <w:rPr>
          <w:rFonts w:ascii="Times New Roman" w:hAnsi="Times New Roman" w:cs="Times New Roman"/>
          <w:sz w:val="20"/>
          <w:szCs w:val="20"/>
          <w:lang w:val="it-IT"/>
        </w:rPr>
        <w:t xml:space="preserve"> degli effeti, tal ipronunce possono assimilarsi a quelle indicate al punto successivo [decisioni additive]” (Zagrebelsky,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391).</w:t>
      </w:r>
    </w:p>
  </w:footnote>
  <w:footnote w:id="139">
    <w:p w14:paraId="5AE94F50" w14:textId="109D90F4"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lang w:val="it-IT"/>
        </w:rPr>
        <w:t xml:space="preserve"> A observação encontra conforto na precisa advertência de Zagrebelsky: “I problemi che le decisioni in esame [manipolative] sollevano attengono alla loro capacità (o pretesa) di introdurre nell’ordinamento norme nuove, a prima vista riservate al potere legislativo. (…) Il problema non</w:t>
      </w:r>
      <w:proofErr w:type="gramStart"/>
      <w:r w:rsidRPr="00644F42">
        <w:rPr>
          <w:rFonts w:ascii="Times New Roman" w:hAnsi="Times New Roman" w:cs="Times New Roman"/>
          <w:sz w:val="20"/>
          <w:szCs w:val="20"/>
          <w:lang w:val="it-IT"/>
        </w:rPr>
        <w:t xml:space="preserve"> `</w:t>
      </w:r>
      <w:proofErr w:type="gramEnd"/>
      <w:r w:rsidRPr="00644F42">
        <w:rPr>
          <w:rFonts w:ascii="Times New Roman" w:hAnsi="Times New Roman" w:cs="Times New Roman"/>
          <w:sz w:val="20"/>
          <w:szCs w:val="20"/>
          <w:lang w:val="it-IT"/>
        </w:rPr>
        <w:t>e solo di forma delle decisioni. Riguarda anche quelle che operano amputazioni dei testi (le sentenze di accoglimento testuale parziale), poiché – come si `e visto –</w:t>
      </w:r>
      <w:proofErr w:type="gramStart"/>
      <w:r w:rsidRPr="00644F42">
        <w:rPr>
          <w:rFonts w:ascii="Times New Roman" w:hAnsi="Times New Roman" w:cs="Times New Roman"/>
          <w:sz w:val="20"/>
          <w:szCs w:val="20"/>
          <w:lang w:val="it-IT"/>
        </w:rPr>
        <w:t xml:space="preserve"> `e</w:t>
      </w:r>
      <w:proofErr w:type="gramEnd"/>
      <w:r w:rsidRPr="00644F42">
        <w:rPr>
          <w:rFonts w:ascii="Times New Roman" w:hAnsi="Times New Roman" w:cs="Times New Roman"/>
          <w:sz w:val="20"/>
          <w:szCs w:val="20"/>
          <w:lang w:val="it-IT"/>
        </w:rPr>
        <w:t xml:space="preserve"> possibile, attraverso di esse, fare opera di legislazione sostanziale, a onta del loro aspetto formalmente solo negativo. Inoltre, deve considerarsi che l’eliminazione di una parte della portata normativa </w:t>
      </w:r>
      <w:proofErr w:type="gramStart"/>
      <w:r w:rsidRPr="00644F42">
        <w:rPr>
          <w:rFonts w:ascii="Times New Roman" w:hAnsi="Times New Roman" w:cs="Times New Roman"/>
          <w:sz w:val="20"/>
          <w:szCs w:val="20"/>
          <w:lang w:val="it-IT"/>
        </w:rPr>
        <w:t>d’</w:t>
      </w:r>
      <w:proofErr w:type="gramEnd"/>
      <w:r w:rsidRPr="00644F42">
        <w:rPr>
          <w:rFonts w:ascii="Times New Roman" w:hAnsi="Times New Roman" w:cs="Times New Roman"/>
          <w:sz w:val="20"/>
          <w:szCs w:val="20"/>
          <w:lang w:val="it-IT"/>
        </w:rPr>
        <w:t xml:space="preserve">una disposizione voluta dal legislatore come un tutto inscindibile e non riconducibile alla volontà iniziale del legislatore stesso, pur derivando da una pronuncia formulata in termini formalmente negativi. Occorre insomma una valutazione sostanziale degli effetti normativi che si determinano, per stabilire se si abbia a che fare con un esercizio di funzioni legislative da parte della Corte costituzionale, oppure al contrario con decisioni che, nell’alveo delle scelte del legislatore, operano per armonizzarle alla Costituzione. </w:t>
      </w:r>
      <w:proofErr w:type="gramStart"/>
      <w:r w:rsidRPr="00644F42">
        <w:rPr>
          <w:rFonts w:ascii="Times New Roman" w:hAnsi="Times New Roman" w:cs="Times New Roman"/>
          <w:sz w:val="20"/>
          <w:szCs w:val="20"/>
          <w:lang w:val="it-IT"/>
        </w:rPr>
        <w:t>Detto altrimenti: si tratta di distinguere gli interventi sulla legge aventi valore conformativo alla Costituzione delle scelte del legislatore, dagli interventi aventi valore modificativo alla stregua di scelte della Corte costituzionale: ammissibili, i primi; inammissibili, i secondi” (Zagrebelsky, G., E Marceno, V., Giustizia Costituzionale, Il Mulino, Bologna, 2012</w:t>
      </w:r>
      <w:proofErr w:type="gramEnd"/>
      <w:r w:rsidRPr="00644F42">
        <w:rPr>
          <w:rFonts w:ascii="Times New Roman" w:hAnsi="Times New Roman" w:cs="Times New Roman"/>
          <w:sz w:val="20"/>
          <w:szCs w:val="20"/>
          <w:lang w:val="it-IT"/>
        </w:rPr>
        <w:t xml:space="preserve">.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395-396). </w:t>
      </w:r>
      <w:proofErr w:type="gramStart"/>
      <w:r w:rsidRPr="00644F42">
        <w:rPr>
          <w:rFonts w:ascii="Times New Roman" w:hAnsi="Times New Roman" w:cs="Times New Roman"/>
          <w:sz w:val="20"/>
          <w:szCs w:val="20"/>
          <w:lang w:val="it-IT"/>
        </w:rPr>
        <w:t>No</w:t>
      </w:r>
      <w:proofErr w:type="gramEnd"/>
      <w:r w:rsidRPr="00644F42">
        <w:rPr>
          <w:rFonts w:ascii="Times New Roman" w:hAnsi="Times New Roman" w:cs="Times New Roman"/>
          <w:sz w:val="20"/>
          <w:szCs w:val="20"/>
          <w:lang w:val="it-IT"/>
        </w:rPr>
        <w:t xml:space="preserve"> mesmo sentido, a distinção entre efeito legislativo direto (enunciação de um regra de direito até o momento ignorada ou controversa) e indireto (que provoca, com a criação de um vazio normativo, a expansão do âmbito normativo de outras disposições às situações fáticas reguladas pele lei inconstitucional) das sentenças interpretativas. </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it-IT"/>
        </w:rPr>
        <w:t xml:space="preserve">Cf.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p. 755-794, v. 1., p. 759.)</w:t>
      </w:r>
    </w:p>
  </w:footnote>
  <w:footnote w:id="140">
    <w:p w14:paraId="4394A4CD" w14:textId="44E26C99"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vanish/>
          <w:sz w:val="20"/>
          <w:szCs w:val="20"/>
        </w:rPr>
        <w:t>SOUZA NETO, Cláudio Pereira de2007</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xml:space="preserve">, v. 43, p. 798, 2007. No mesmo sentido, a posição de Sergio Moro: “Aliás, a intensidade da interferência parece ser maior no caso de invalidação de ato legislativo inconstitucional do que no de suprimento de omissão inconstitucional. No primeiro caso, o juiz estará sobrepondo sua interpretação da Constituição à interpretação legislativa, dizendo que a lei, ato positivo do legislador, é incompatível com a Carta Constitucional. No segundo, o juiz apenas atua supletivamente censurando não uma ação do legislador, mas uma omissão, ou melhor, talvez apenas desenvolvendo e efetivando a Constituição, independentemente do legislador e no âmbito de suas atribuições específicas, ou seja, no julgamento de casos concretos, sem que sequer cogite de censura a outro poder constituído. Considerando ainda os elementos antimajoritários dentro do próprio processo legislativo, como o poder de veto do Executivo, o poder de obstrução de </w:t>
      </w:r>
      <w:r w:rsidRPr="00644F42">
        <w:rPr>
          <w:rFonts w:ascii="Times New Roman" w:hAnsi="Times New Roman" w:cs="Times New Roman"/>
          <w:i/>
          <w:sz w:val="20"/>
          <w:szCs w:val="20"/>
        </w:rPr>
        <w:t>lobbies</w:t>
      </w:r>
      <w:r w:rsidRPr="00644F42">
        <w:rPr>
          <w:rFonts w:ascii="Times New Roman" w:hAnsi="Times New Roman" w:cs="Times New Roman"/>
          <w:sz w:val="20"/>
          <w:szCs w:val="20"/>
        </w:rPr>
        <w:t>, de minorias, de lideranças partidárias, de chefes de comissões legislativas, a atuação supletiva do Judiciário pode até revestir-se de caráter democrático, rompendo bloqueios minoritários que, não raras vezes, impedem a transformação da vontade da maioria em lei. Assim em um regime democrático, decisões que suprem vazios legislativos são menos problemáticas do que decisões que invalidam atos legislativos. Tanto no controle por ação como como no controle por omissão, não restam de todo afetados o pluralismo político e as competências democráticas dos órgãos legislativos. Se o Judiciário invalida lei que reputa inconstitucional, o legislador pode editar novo ato normativo, oferecendo outro regramento para a mesma matéria, resguardadas as orientações contidas na decisão judicial. Se o Judiciário supre vazio legislativo edite ato normativo sobre a mesma matéria, oferecendo regramento diverso daquele apresentado pelo Judiciário, embora também resguardadas as orientações contidas na decisão judicial.” (</w:t>
      </w:r>
      <w:r w:rsidRPr="00644F42">
        <w:rPr>
          <w:rFonts w:ascii="Times New Roman" w:hAnsi="Times New Roman" w:cs="Times New Roman"/>
          <w:color w:val="141414"/>
          <w:sz w:val="20"/>
          <w:szCs w:val="20"/>
          <w:lang w:val="en-US"/>
        </w:rPr>
        <w:t>SERGIO, Fernando Moro</w:t>
      </w:r>
      <w:r w:rsidRPr="00644F42">
        <w:rPr>
          <w:rFonts w:ascii="Times New Roman" w:hAnsi="Times New Roman" w:cs="Times New Roman"/>
          <w:bCs/>
          <w:color w:val="141414"/>
          <w:sz w:val="20"/>
          <w:szCs w:val="20"/>
          <w:lang w:val="en-US"/>
        </w:rPr>
        <w:t>, Jurisdição Constitucional como Democracia,</w:t>
      </w:r>
      <w:r w:rsidRPr="00644F42">
        <w:rPr>
          <w:rFonts w:ascii="Times New Roman" w:hAnsi="Times New Roman" w:cs="Times New Roman"/>
          <w:color w:val="141414"/>
          <w:sz w:val="20"/>
          <w:szCs w:val="20"/>
          <w:lang w:val="en-US"/>
        </w:rPr>
        <w:t xml:space="preserve"> 2004, Revista dos Tribunais, p. 243-244).</w:t>
      </w:r>
    </w:p>
  </w:footnote>
  <w:footnote w:id="141">
    <w:p w14:paraId="3883262A"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‘telos’ do princípio do aproveitamento dos actos, associado a exigências de proporcionalidade, levou os Tribunais a procurarem utilizar um programa interpretativo de recorte criativo, destinado a salvar a disposição normativa objeto de impugnação e a reduzir o espectro da inconstitucionalidade verificada, a norma de carácter ideal extraídas por via hermenêutica do enunciado textual sindicado. Assim, quer em menor grau a interpretação conforme com a Constituição, quer o juízo de inconstitucionalidade parcial qualitativa mitigaram, respectivamente, a rigidez dicotômica das decisões puras de rejeição e de acolhimento, tendo em vista assegurar o respeito possível pela obra normativa do decisor normativo” (MORAIS, Carlos Blanco de. “As sentenças intermédias da justiça constitucional”. Lisboa: AAFDL, 2009. p. 25).</w:t>
      </w:r>
    </w:p>
  </w:footnote>
  <w:footnote w:id="142">
    <w:p w14:paraId="1A5BDCF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intuitiva sujeição dos demais Poderes ao Judiciário conduz à necessidade de o exercício do controle de constitucionalidade fazer-se com alguma ordem de auto-restrição, sob pena de imprimir desiquilíbrio entre os Poderes.</w:t>
      </w:r>
    </w:p>
  </w:footnote>
  <w:footnote w:id="143">
    <w:p w14:paraId="03E5584D" w14:textId="797B9626"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distinção entre interpretação conforme e inconstitucionalidade parcial sem redução de texto – ambas as técnicas importam anulaçãoo de normas – fica rarefeita </w:t>
      </w:r>
      <w:r w:rsidRPr="00644F42">
        <w:rPr>
          <w:rFonts w:ascii="Times New Roman" w:hAnsi="Times New Roman" w:cs="Times New Roman"/>
          <w:i/>
          <w:sz w:val="20"/>
          <w:szCs w:val="20"/>
        </w:rPr>
        <w:t>“se deixarmos de olhar para o dispositivo e prestarmos atenção ao âmbito ou conteúdo normativos, visto que em ambos os casos haverá redução da sua substância prescritiva (Schlaich. 1994: 225; Almeida. 1998: 235)”</w:t>
      </w:r>
      <w:r w:rsidRPr="00644F42">
        <w:rPr>
          <w:rFonts w:ascii="Times New Roman" w:hAnsi="Times New Roman" w:cs="Times New Roman"/>
          <w:sz w:val="20"/>
          <w:szCs w:val="20"/>
        </w:rPr>
        <w:t xml:space="preserve"> (SAMPAIO. José Adércio Leite. As sentenças intermediárias de constitucionalidade e o mito do</w:t>
      </w:r>
      <w:r>
        <w:rPr>
          <w:rFonts w:ascii="Times New Roman" w:hAnsi="Times New Roman" w:cs="Times New Roman"/>
          <w:sz w:val="20"/>
          <w:szCs w:val="20"/>
        </w:rPr>
        <w:t xml:space="preserve"> legislador negativo. </w:t>
      </w:r>
      <w:r>
        <w:rPr>
          <w:rFonts w:ascii="Times New Roman" w:hAnsi="Times New Roman" w:cs="Times New Roman"/>
          <w:i/>
          <w:sz w:val="20"/>
          <w:szCs w:val="20"/>
        </w:rPr>
        <w:t>In:</w:t>
      </w:r>
      <w:r>
        <w:rPr>
          <w:rFonts w:ascii="Times New Roman" w:hAnsi="Times New Roman" w:cs="Times New Roman"/>
          <w:sz w:val="20"/>
          <w:szCs w:val="20"/>
        </w:rPr>
        <w:t xml:space="preserve"> SOUZA CRUZ, Álvaro Ricardo de.; SAMPAIO, José Adércio Leite.</w:t>
      </w:r>
      <w:r w:rsidRPr="00644F42">
        <w:rPr>
          <w:rFonts w:ascii="Times New Roman" w:hAnsi="Times New Roman" w:cs="Times New Roman"/>
          <w:sz w:val="20"/>
          <w:szCs w:val="20"/>
        </w:rPr>
        <w:t xml:space="preserve">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w:t>
      </w:r>
    </w:p>
  </w:footnote>
  <w:footnote w:id="144">
    <w:p w14:paraId="5139DDE7"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ADPF 130, Relator Min. Carlos Britto, Tribunal Pleno, julgado em 30/04/2009, DJe de 05-11-2009.</w:t>
      </w:r>
    </w:p>
  </w:footnote>
  <w:footnote w:id="145">
    <w:p w14:paraId="3402DAC2"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w:t>
      </w:r>
      <w:r w:rsidRPr="00644F42">
        <w:rPr>
          <w:rFonts w:ascii="Times New Roman" w:eastAsia="Times New Roman" w:hAnsi="Times New Roman" w:cs="Times New Roman"/>
          <w:sz w:val="20"/>
          <w:szCs w:val="20"/>
        </w:rPr>
        <w:t>ADI 3510, Relator Min. Ayres Britto, Tribunal Pleno, julgado em 29/05/2008, DJe de 27-05-2010.</w:t>
      </w:r>
    </w:p>
  </w:footnote>
  <w:footnote w:id="146">
    <w:p w14:paraId="6C8F1745"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STF - Rp 1417, Relator Min. Moreira Alves, Tribunal Pleno, julgado em 09/12/1987, DJ de 15-04-1988.</w:t>
      </w:r>
    </w:p>
  </w:footnote>
  <w:footnote w:id="147">
    <w:p w14:paraId="0D1FAD45"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Parece certo que toda interpretação conforme traz ínsito o exercício de uma conformação positiva da norma. Há sempre a adoção de uma postura positiva por parte do Judiciário, vale dizer, de adição de conteúdos à obra do legislador. </w:t>
      </w:r>
    </w:p>
  </w:footnote>
  <w:footnote w:id="148">
    <w:p w14:paraId="1346EF9C"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surgimento da técnica de interpretação conforme possui estreita vinculação com a ideia de preservação da obra do legislador. A tônica era a de garantir a autonomia do Legislativo. A prática acabou revelando o descolamento dessa ideia inicial.</w:t>
      </w:r>
    </w:p>
  </w:footnote>
  <w:footnote w:id="149">
    <w:p w14:paraId="2362E859" w14:textId="77777777" w:rsidR="00E85DBA" w:rsidRPr="00644F42" w:rsidRDefault="00E85DBA" w:rsidP="00E42346">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A sentença manipulativa com efeitos aditivos acima mencionada manteve a vigência de norma revogada por prazo razoável até que o Congresso Nacional suprisse o vácuo legislativo gerado pela decisão de inconstitucionalidade. Os modelos tradicionais de decisão de inconstitucionalidade não puderam, na visão do Supremo, obviar à necessidade de dar resposta imediata ao perigo vácuo legislativo gerado pela própria decisão de inconstitucionalidade.</w:t>
      </w:r>
    </w:p>
  </w:footnote>
  <w:footnote w:id="150">
    <w:p w14:paraId="24786C69"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Interessante notar que no Supremo Tribunal Federal há manifestação de um de seus juízes, Gilmar Mendes, no sentido de acolher a ideia do exercício da função de legislador positivo por parte da Corte.</w:t>
      </w:r>
    </w:p>
  </w:footnote>
  <w:footnote w:id="151">
    <w:p w14:paraId="3AE3B5F6"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MARTÍN DE LA VEGA, Augusto. La sentencia constitucional en Italia. Madrid: Centro de Estudios Politicos y Constitucionales; 2003.</w:t>
      </w:r>
    </w:p>
  </w:footnote>
  <w:footnote w:id="152">
    <w:p w14:paraId="4CC87296"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lang w:val="en-US"/>
        </w:rPr>
        <w:t xml:space="preserve"> STF - ADIn 2405 -RS, Rel. Min. Carlos Britto, DJ 17.02.2006; ADIn 1344 -ES, Rel. </w:t>
      </w:r>
      <w:r w:rsidRPr="00644F42">
        <w:rPr>
          <w:rFonts w:ascii="Times New Roman" w:hAnsi="Times New Roman" w:cs="Times New Roman"/>
          <w:sz w:val="20"/>
          <w:szCs w:val="20"/>
        </w:rPr>
        <w:t>Min. Moreira Alves, DJ 19.04.1996; RP 1417 -DF, Rel. Min. Moreira Alves, DJ 15.04.1988.</w:t>
      </w:r>
    </w:p>
  </w:footnote>
  <w:footnote w:id="153">
    <w:p w14:paraId="40E0C4A0"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lang w:val="en-US"/>
        </w:rPr>
        <w:t xml:space="preserve"> STF - ADIn 1105-DF e ADIn 1127 -DF, rel. orig. </w:t>
      </w:r>
      <w:r w:rsidRPr="00644F42">
        <w:rPr>
          <w:rFonts w:ascii="Times New Roman" w:hAnsi="Times New Roman" w:cs="Times New Roman"/>
          <w:sz w:val="20"/>
          <w:szCs w:val="20"/>
        </w:rPr>
        <w:t xml:space="preserve">Min. Marco Aurélio, rel. p/ o acórdão Min. Ricardo Lewandowski. </w:t>
      </w:r>
    </w:p>
  </w:footnote>
  <w:footnote w:id="154">
    <w:p w14:paraId="09E409B1"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Sobre a difusa terminologia utilizada, vide: MORAIS, Carlos Blanco de. Justiça Constitucional. Tomo II. O contencioso constitucional português entre o modelo misto e a tentação do sistema de reenvio. Coimbra: Coimbra Editora; 2005, p. 238 e ss. MARTÍN DE LA VEGA, Augusto. La sentencia constitucional en Italia. Madrid: Centro de Estudios Políticos y Constitucionales; 2003. DÍAZ REVORIO, Francisco Javier. Las sentencias interpretativas del Tribunal Constitucional. Valladolid: Lex Nova; 2001. LÓPEZ BOFILL , Héctor. Decisiones interpretativas en el control de constitucionalidad de la ley. Valencia: Tirant lo Blanch; 2004. </w:t>
      </w:r>
    </w:p>
  </w:footnote>
  <w:footnote w:id="155">
    <w:p w14:paraId="0C547D6E" w14:textId="77777777" w:rsidR="00E85DBA" w:rsidRPr="00644F42" w:rsidRDefault="00E85DBA" w:rsidP="00E42346">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 Cf. ADI 1351, Relator Min. Marco Aurélio, Tribunal Pleno, julgado em 07/12/2006, DJ de 30-03-2007.</w:t>
      </w:r>
    </w:p>
  </w:footnote>
  <w:footnote w:id="156">
    <w:p w14:paraId="5B8E784F" w14:textId="77777777" w:rsidR="00E85DBA" w:rsidRPr="00644F42" w:rsidRDefault="00E85DBA" w:rsidP="009431E9">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ADI 2083 MC, Relator Min. MOREIRA ALVES, Tribunal Pleno, julgado em 03/08/2000, DJ 09-02-2001 PP-00018 EMENT VOL-02018-01 PP-00001.</w:t>
      </w:r>
      <w:proofErr w:type="gramEnd"/>
    </w:p>
  </w:footnote>
  <w:footnote w:id="157">
    <w:p w14:paraId="03AA49E4" w14:textId="77777777" w:rsidR="00E85DBA" w:rsidRPr="00644F42" w:rsidRDefault="00E85DBA" w:rsidP="009431E9">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ADI 2655, Relator Min. ELLEN GRACIE, Tribunal Pleno, julgado em 09/10/2003, DJ 26-03-2004 PP-00005 EMENT VOL-02145-01 PP-00072 RTJ VOL-00191-03 PP-00863.</w:t>
      </w:r>
      <w:proofErr w:type="gramEnd"/>
    </w:p>
  </w:footnote>
  <w:footnote w:id="158">
    <w:p w14:paraId="052E845E" w14:textId="7E82762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Segundo Kelly Silva, “os limites da interpretação conforme a Constituição são os de natureza funcional, os quais concernem aos aspectos sustentados por uma jurisdição constitucional – quando houver – em ralação as outras jurisdições e pela legislação, por meio deste procedimento que, na verdade, acentua prioridade ao legislador na concretização da Constituição e exige por parte do juiz uma retidão, porque este não pode ignorar os limites do texto da norma constitucional, o que ocorre quando a variante da interpretação no meio da interpretação conforme realizada pelo juiz resulta em uma correção do texto de norma elaborado pelo legislador” (</w:t>
      </w:r>
      <w:r w:rsidRPr="00644F42">
        <w:rPr>
          <w:rFonts w:ascii="Times New Roman" w:hAnsi="Times New Roman" w:cs="Times New Roman"/>
          <w:color w:val="10131A"/>
          <w:sz w:val="20"/>
          <w:szCs w:val="20"/>
          <w:lang w:val="en-US"/>
        </w:rPr>
        <w:t xml:space="preserve">SILVA, Kelly Susane Alflen da. </w:t>
      </w:r>
      <w:proofErr w:type="gramStart"/>
      <w:r w:rsidRPr="00644F42">
        <w:rPr>
          <w:rFonts w:ascii="Times New Roman" w:hAnsi="Times New Roman" w:cs="Times New Roman"/>
          <w:color w:val="10131A"/>
          <w:sz w:val="20"/>
          <w:szCs w:val="20"/>
          <w:lang w:val="en-US"/>
        </w:rPr>
        <w:t>Hermenêutica jurídica e concretização judicial.</w:t>
      </w:r>
      <w:proofErr w:type="gramEnd"/>
      <w:r w:rsidRPr="00644F42">
        <w:rPr>
          <w:rFonts w:ascii="Times New Roman" w:hAnsi="Times New Roman" w:cs="Times New Roman"/>
          <w:color w:val="10131A"/>
          <w:sz w:val="20"/>
          <w:szCs w:val="20"/>
          <w:lang w:val="en-US"/>
        </w:rPr>
        <w:t xml:space="preserve"> Porto Alegre: Sérgio Antônio Fabris, 2000, p. 375)</w:t>
      </w:r>
      <w:r w:rsidRPr="00644F42">
        <w:rPr>
          <w:rFonts w:ascii="Times New Roman" w:hAnsi="Times New Roman" w:cs="Times New Roman"/>
          <w:sz w:val="20"/>
          <w:szCs w:val="20"/>
        </w:rPr>
        <w:t xml:space="preserve">. </w:t>
      </w:r>
    </w:p>
  </w:footnote>
  <w:footnote w:id="159">
    <w:p w14:paraId="759B5F7E" w14:textId="3428C599"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confusão entre interpretação de normas e adição de normas foi objeto de severa crítica por Silvestri: “La particolarità sta però nel fato che questa operazione non viene condotta attraverso la caducazione di una disposizione o parte di disposizione, bensí mediante la specificazione di una nuova e diversa disciplina della fattispecie. In buona sostanza, lo scopo della Corte è quello de introdurre una norma nuova nell’ordinamento, non di eliminare una norma existente ma illegittima. Solo che questa attività sostanzialmente legislativa viene sussunta nella categoria dell’interpretazione, costringendo gli studiosi a ricorrere ala ormai famosa distinzione tra norma e disposizione (...)” </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it-IT"/>
        </w:rPr>
        <w:t xml:space="preserve">Cf.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w:t>
      </w:r>
      <w:proofErr w:type="gramStart"/>
      <w:r w:rsidRPr="00644F42">
        <w:rPr>
          <w:rFonts w:ascii="Times New Roman" w:hAnsi="Times New Roman" w:cs="Times New Roman"/>
          <w:sz w:val="20"/>
          <w:szCs w:val="20"/>
          <w:lang w:val="en-US"/>
        </w:rPr>
        <w:t>p. 755-794, v. 1., p. 759</w:t>
      </w:r>
      <w:r>
        <w:rPr>
          <w:rFonts w:ascii="Times New Roman" w:hAnsi="Times New Roman" w:cs="Times New Roman"/>
          <w:sz w:val="20"/>
          <w:szCs w:val="20"/>
          <w:lang w:val="en-US"/>
        </w:rPr>
        <w:t>, tradução livre</w:t>
      </w:r>
      <w:r w:rsidRPr="00644F42">
        <w:rPr>
          <w:rFonts w:ascii="Times New Roman" w:hAnsi="Times New Roman" w:cs="Times New Roman"/>
          <w:sz w:val="20"/>
          <w:szCs w:val="20"/>
          <w:lang w:val="en-US"/>
        </w:rPr>
        <w:t>).</w:t>
      </w:r>
      <w:proofErr w:type="gramEnd"/>
    </w:p>
  </w:footnote>
  <w:footnote w:id="160">
    <w:p w14:paraId="3FA14106" w14:textId="6634243C" w:rsidR="00E85DBA" w:rsidRPr="00D01232" w:rsidRDefault="00E85DBA" w:rsidP="00D01232">
      <w:pPr>
        <w:jc w:val="both"/>
        <w:rPr>
          <w:rFonts w:ascii="Times New Roman" w:hAnsi="Times New Roman" w:cs="Times New Roman"/>
          <w:sz w:val="20"/>
          <w:szCs w:val="20"/>
          <w:lang w:val="en-US"/>
        </w:rPr>
      </w:pPr>
      <w:r w:rsidRPr="00D01232">
        <w:rPr>
          <w:rStyle w:val="FootnoteReference"/>
          <w:rFonts w:ascii="Times New Roman" w:hAnsi="Times New Roman" w:cs="Times New Roman"/>
          <w:sz w:val="20"/>
          <w:szCs w:val="20"/>
        </w:rPr>
        <w:footnoteRef/>
      </w:r>
      <w:r w:rsidRPr="00D01232">
        <w:rPr>
          <w:rFonts w:ascii="Times New Roman" w:hAnsi="Times New Roman" w:cs="Times New Roman"/>
          <w:sz w:val="20"/>
          <w:szCs w:val="20"/>
        </w:rPr>
        <w:t xml:space="preserve"> Carlos Alexandre de Azevedo Campos, depois de citar como exemplo a conhecida decisão do STF que, por via da interpretação conforme, transformou em incondicionada a ação penal ajuizada contra o agressor da mulher em ambiente doméstico – nos casos de lesão corporal leve e culposa –, conclui que </w:t>
      </w:r>
      <w:r w:rsidRPr="00D01232">
        <w:rPr>
          <w:rFonts w:ascii="Times New Roman" w:hAnsi="Times New Roman" w:cs="Times New Roman"/>
          <w:i/>
          <w:sz w:val="20"/>
          <w:szCs w:val="20"/>
        </w:rPr>
        <w:t>“[e]ste e outros casos de interpretação conforme a constituição, assim como os de interpretação constitucional direta, revelam aspecto subjetivo muito interessante da dimensão metodológica do ativismo judicial no Supremo: a maioria dos ministros nega estar criando judicialmente o direito, se diz incomodada com as sentenças aditivas e exalta a figura Kelseniana do legislador negativo, mas, com freqüência enorme, profere votos escancaradamente manipulativos dos sentidos normativos das leis ou inovadores até mesmo da ordem constitucional. Muito ministros do Supremo são ativistas, proferem decisões ativistas em sentido metodológico, mas negam essa condição assim como a prática. A interpretação conforme a constituição, inclusive, tem sido a principal ferramenta dessa insinceridade institucional”</w:t>
      </w:r>
      <w:r>
        <w:rPr>
          <w:rFonts w:ascii="Times New Roman" w:hAnsi="Times New Roman" w:cs="Times New Roman"/>
          <w:sz w:val="20"/>
          <w:szCs w:val="20"/>
        </w:rPr>
        <w:t xml:space="preserve"> (</w:t>
      </w:r>
      <w:r w:rsidRPr="003363ED">
        <w:rPr>
          <w:rFonts w:ascii="Times New Roman" w:eastAsia="Arial Unicode MS" w:hAnsi="Times New Roman"/>
          <w:sz w:val="20"/>
          <w:szCs w:val="20"/>
          <w:lang w:val="en-US"/>
        </w:rPr>
        <w:t>Campos, Carlos Alexandre de Azevedo. Dimensões do ativismo judicial do Supremo Tribunal Federal.</w:t>
      </w:r>
      <w:r>
        <w:rPr>
          <w:rFonts w:ascii="Times New Roman" w:eastAsia="Arial Unicode MS" w:hAnsi="Times New Roman"/>
          <w:sz w:val="20"/>
          <w:szCs w:val="20"/>
          <w:lang w:val="en-US"/>
        </w:rPr>
        <w:t xml:space="preserve"> Rio de </w:t>
      </w:r>
      <w:proofErr w:type="gramStart"/>
      <w:r>
        <w:rPr>
          <w:rFonts w:ascii="Times New Roman" w:eastAsia="Arial Unicode MS" w:hAnsi="Times New Roman"/>
          <w:sz w:val="20"/>
          <w:szCs w:val="20"/>
          <w:lang w:val="en-US"/>
        </w:rPr>
        <w:t>Janeiro :</w:t>
      </w:r>
      <w:proofErr w:type="gramEnd"/>
      <w:r>
        <w:rPr>
          <w:rFonts w:ascii="Times New Roman" w:eastAsia="Arial Unicode MS" w:hAnsi="Times New Roman"/>
          <w:sz w:val="20"/>
          <w:szCs w:val="20"/>
          <w:lang w:val="en-US"/>
        </w:rPr>
        <w:t xml:space="preserve"> Forense, 2014, p. 295).</w:t>
      </w:r>
    </w:p>
  </w:footnote>
  <w:footnote w:id="161">
    <w:p w14:paraId="353A4097"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“Desenvolver um modelo é, de um lado, uma tarefa analítica de alto grau de abstração que pretende, por outro lado, fornecer elementos para concreta interpretação e aplicação do direito” (</w:t>
      </w:r>
      <w:r w:rsidRPr="00644F42">
        <w:rPr>
          <w:rFonts w:ascii="Times New Roman" w:eastAsia="Times New Roman" w:hAnsi="Times New Roman" w:cs="Times New Roman"/>
          <w:sz w:val="20"/>
          <w:szCs w:val="20"/>
        </w:rPr>
        <w:t>SILVA, Virgílio Afonso da. A constitucionalização do direito: os direitos fundamentais nas relações entre particulares. São Paulo: Malheiros, 2005,</w:t>
      </w:r>
      <w:r w:rsidRPr="00644F42">
        <w:rPr>
          <w:rFonts w:ascii="Times New Roman" w:hAnsi="Times New Roman" w:cs="Times New Roman"/>
          <w:sz w:val="20"/>
          <w:szCs w:val="20"/>
        </w:rPr>
        <w:t xml:space="preserve"> p. 176).</w:t>
      </w:r>
    </w:p>
  </w:footnote>
  <w:footnote w:id="162">
    <w:p w14:paraId="7CA2D676" w14:textId="097745D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STF tem produzido, por exemplo, sentenças apelativas, por meio das quais convida o legislador – com ou sem fixação de prazo – para que realize uma nova regulação acorde com a Constituição. Também tem produzido, com particular atenção neste trabalho, regulações positivas frente ao legislador – com ou sem a expressa qualidade de transitoriedade.</w:t>
      </w:r>
    </w:p>
  </w:footnote>
  <w:footnote w:id="163">
    <w:p w14:paraId="12574844" w14:textId="3733051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Poder-se-ia cogitar, inclusive, de uma consciente incompletude da lei de regência, deixando, assim, uma grande margem de discricionariedade decisional ao Supremo Tribunal Federal.</w:t>
      </w:r>
    </w:p>
  </w:footnote>
  <w:footnote w:id="164">
    <w:p w14:paraId="0E7B513D" w14:textId="58E82F80" w:rsidR="00E85DBA" w:rsidRPr="00644F42" w:rsidRDefault="00E85DBA" w:rsidP="00472CA9">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modulação dos efeitos temporais da declaração de inconstitucionalidade, por exemplo, pode ser encontrada nos seguintes precedentes anteriores à vigência da lei de regência: </w:t>
      </w:r>
      <w:r w:rsidRPr="00644F42">
        <w:rPr>
          <w:rFonts w:ascii="Times New Roman" w:hAnsi="Times New Roman" w:cs="Times New Roman"/>
          <w:sz w:val="20"/>
          <w:szCs w:val="20"/>
          <w:lang w:val="en-US"/>
        </w:rPr>
        <w:t xml:space="preserve">STF, ADI 513, Relator Min. </w:t>
      </w:r>
      <w:proofErr w:type="gramStart"/>
      <w:r w:rsidRPr="00644F42">
        <w:rPr>
          <w:rFonts w:ascii="Times New Roman" w:hAnsi="Times New Roman" w:cs="Times New Roman"/>
          <w:sz w:val="20"/>
          <w:szCs w:val="20"/>
          <w:lang w:val="en-US"/>
        </w:rPr>
        <w:t>CÉLIO BORJA, Tribunal Pleno, julgado em 14/06/1991, DJ 30-10-1992 PP-19514 EMENT VOL-01682-01 PP-00043 RTJ VOL-00141-03 PP-00739; HC 70514, Relator Min. SYDNEY SANCHES, Tribunal Pleno, julgado em 23/03/1994, DJ 27-06-1997 PP-30225 EMENT VOL-01875-03 PP-00450.</w:t>
      </w:r>
      <w:proofErr w:type="gramEnd"/>
    </w:p>
  </w:footnote>
  <w:footnote w:id="165">
    <w:p w14:paraId="3FC88DBE" w14:textId="502C075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169.</w:t>
      </w:r>
    </w:p>
  </w:footnote>
  <w:footnote w:id="166">
    <w:p w14:paraId="0BE4CF80" w14:textId="1FB1C32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142.</w:t>
      </w:r>
    </w:p>
  </w:footnote>
  <w:footnote w:id="167">
    <w:p w14:paraId="36F6BBEB" w14:textId="15D9A79B"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A criação de regras processuais na jurisdição constitucional pelas Cortes constitucionais constitui fenômeno comum às experiências latinoamericana e europeia: “One of the specific matters in which judicial review of legislative omissions has taken place has been in the cases where constitucional courts have created rules of procedures for the exercise of their constitutional attributions when those have not been established in the legislation regulating their functions. For such purpose, constitucional courts, such as autonomy in exercising their extended powers to develop and complement their decisions, but the procedural rules applicable in the judicial review process are not expressly regulated rules in statutes. Nonetheless, the Constitutional Tribunal of Peru has established some limits to its procedural autonomy; its exercise cannot expand judicial review powers of the Tribunal that are not expressly established in the Constitution. In Germany, the same principle of procedural autonomy (</w:t>
      </w:r>
      <w:r w:rsidRPr="00644F42">
        <w:rPr>
          <w:rFonts w:ascii="Times New Roman" w:hAnsi="Times New Roman" w:cs="Times New Roman"/>
          <w:i/>
          <w:sz w:val="20"/>
          <w:szCs w:val="20"/>
          <w:lang w:val="en-US"/>
        </w:rPr>
        <w:t>Verfahrensautonomie</w:t>
      </w:r>
      <w:r w:rsidRPr="00644F42">
        <w:rPr>
          <w:rFonts w:ascii="Times New Roman" w:hAnsi="Times New Roman" w:cs="Times New Roman"/>
          <w:sz w:val="20"/>
          <w:szCs w:val="20"/>
          <w:lang w:val="en-US"/>
        </w:rPr>
        <w:t>) has beens used to explain the powers developed by the Federal Constitutional Tribunal to complement procedural rules of judicial review.” (</w:t>
      </w:r>
      <w:r w:rsidRPr="00644F42">
        <w:rPr>
          <w:rFonts w:ascii="Times New Roman" w:hAnsi="Times New Roman" w:cs="Times New Roman"/>
          <w:sz w:val="20"/>
          <w:szCs w:val="20"/>
        </w:rPr>
        <w:t xml:space="preserve">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186).</w:t>
      </w:r>
    </w:p>
  </w:footnote>
  <w:footnote w:id="168">
    <w:p w14:paraId="72707772" w14:textId="3BBD5EB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118-120.</w:t>
      </w:r>
    </w:p>
  </w:footnote>
  <w:footnote w:id="169">
    <w:p w14:paraId="59BBD98B" w14:textId="44EFAB45" w:rsidR="00E85DBA" w:rsidRPr="00644F42" w:rsidRDefault="00E85DBA" w:rsidP="00F66A0A">
      <w:pPr>
        <w:pStyle w:val="FootnoteText"/>
        <w:jc w:val="both"/>
        <w:rPr>
          <w:rFonts w:ascii="Times New Roman" w:hAnsi="Times New Roman" w:cs="Times New Roman"/>
          <w:sz w:val="20"/>
          <w:szCs w:val="20"/>
          <w:lang w:val="de-DE"/>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Haberle, P. (1976): “</w:t>
      </w:r>
      <w:r w:rsidRPr="00644F42">
        <w:rPr>
          <w:rFonts w:ascii="Times New Roman" w:hAnsi="Times New Roman" w:cs="Times New Roman"/>
          <w:sz w:val="20"/>
          <w:szCs w:val="20"/>
          <w:lang w:val="de-DE"/>
        </w:rPr>
        <w:t xml:space="preserve">Grundprobleme der Verfassungsgerichtsbarkeit“, en </w:t>
      </w:r>
      <w:r w:rsidRPr="00644F42">
        <w:rPr>
          <w:rFonts w:ascii="Times New Roman" w:hAnsi="Times New Roman" w:cs="Times New Roman"/>
          <w:i/>
          <w:sz w:val="20"/>
          <w:szCs w:val="20"/>
          <w:lang w:val="de-DE"/>
        </w:rPr>
        <w:t>Verfassungsgerichtsbarkeit</w:t>
      </w:r>
      <w:r w:rsidRPr="00644F42">
        <w:rPr>
          <w:rFonts w:ascii="Times New Roman" w:hAnsi="Times New Roman" w:cs="Times New Roman"/>
          <w:sz w:val="20"/>
          <w:szCs w:val="20"/>
          <w:lang w:val="de-DE"/>
        </w:rPr>
        <w:t xml:space="preserve">, Peter Haberle (Hrsg), Winssenchaftliche Buchgessels-chaft, Darmstadt, págs. 1 y ss. </w:t>
      </w:r>
      <w:r w:rsidRPr="00644F42">
        <w:rPr>
          <w:rFonts w:ascii="Times New Roman" w:hAnsi="Times New Roman" w:cs="Times New Roman"/>
          <w:i/>
          <w:sz w:val="20"/>
          <w:szCs w:val="20"/>
          <w:lang w:val="de-DE"/>
        </w:rPr>
        <w:t>Apud</w:t>
      </w:r>
      <w:r w:rsidRPr="00644F42">
        <w:rPr>
          <w:rFonts w:ascii="Times New Roman" w:hAnsi="Times New Roman" w:cs="Times New Roman"/>
          <w:sz w:val="20"/>
          <w:szCs w:val="20"/>
          <w:lang w:val="de-DE"/>
        </w:rPr>
        <w:t xml:space="preserve"> </w:t>
      </w:r>
      <w:r w:rsidRPr="00644F42">
        <w:rPr>
          <w:rFonts w:ascii="Times New Roman" w:hAnsi="Times New Roman" w:cs="Times New Roman"/>
          <w:sz w:val="20"/>
          <w:szCs w:val="20"/>
        </w:rPr>
        <w:t xml:space="preserve">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121.</w:t>
      </w:r>
    </w:p>
  </w:footnote>
  <w:footnote w:id="170">
    <w:p w14:paraId="6DB8EB4C" w14:textId="3B45BFF3" w:rsidR="00E85DBA" w:rsidRPr="00644F42" w:rsidRDefault="00E85DBA" w:rsidP="00F66A0A">
      <w:pPr>
        <w:pStyle w:val="FootnoteText"/>
        <w:jc w:val="both"/>
        <w:rPr>
          <w:rFonts w:ascii="Times New Roman" w:hAnsi="Times New Roman" w:cs="Times New Roman"/>
          <w:sz w:val="20"/>
          <w:szCs w:val="20"/>
          <w:lang w:val="de-DE"/>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ENGELMANN, K. (1977): </w:t>
      </w:r>
      <w:r w:rsidRPr="00644F42">
        <w:rPr>
          <w:rFonts w:ascii="Times New Roman" w:hAnsi="Times New Roman" w:cs="Times New Roman"/>
          <w:i/>
          <w:sz w:val="20"/>
          <w:szCs w:val="20"/>
          <w:lang w:val="de-DE"/>
        </w:rPr>
        <w:t xml:space="preserve">Prozessgrundsatze im Verfassungprozessrecht, </w:t>
      </w:r>
      <w:r w:rsidRPr="00644F42">
        <w:rPr>
          <w:rFonts w:ascii="Times New Roman" w:hAnsi="Times New Roman" w:cs="Times New Roman"/>
          <w:sz w:val="20"/>
          <w:szCs w:val="20"/>
          <w:lang w:val="de-DE"/>
        </w:rPr>
        <w:t xml:space="preserve"> Duncker &amp; Humblot, Berlin. </w:t>
      </w:r>
      <w:r w:rsidRPr="00644F42">
        <w:rPr>
          <w:rFonts w:ascii="Times New Roman" w:hAnsi="Times New Roman" w:cs="Times New Roman"/>
          <w:i/>
          <w:sz w:val="20"/>
          <w:szCs w:val="20"/>
          <w:lang w:val="de-DE"/>
        </w:rPr>
        <w:t>Apud</w:t>
      </w:r>
      <w:r w:rsidRPr="00644F42">
        <w:rPr>
          <w:rFonts w:ascii="Times New Roman" w:hAnsi="Times New Roman" w:cs="Times New Roman"/>
          <w:sz w:val="20"/>
          <w:szCs w:val="20"/>
          <w:lang w:val="de-DE"/>
        </w:rPr>
        <w:t xml:space="preserve"> </w:t>
      </w:r>
      <w:r w:rsidRPr="00644F42">
        <w:rPr>
          <w:rFonts w:ascii="Times New Roman" w:hAnsi="Times New Roman" w:cs="Times New Roman"/>
          <w:sz w:val="20"/>
          <w:szCs w:val="20"/>
        </w:rPr>
        <w:t xml:space="preserve">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122.</w:t>
      </w:r>
    </w:p>
  </w:footnote>
  <w:footnote w:id="171">
    <w:p w14:paraId="5AEB06AF" w14:textId="29D584B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ENGELMANN, K. (1977): </w:t>
      </w:r>
      <w:r w:rsidRPr="00644F42">
        <w:rPr>
          <w:rFonts w:ascii="Times New Roman" w:hAnsi="Times New Roman" w:cs="Times New Roman"/>
          <w:i/>
          <w:sz w:val="20"/>
          <w:szCs w:val="20"/>
          <w:lang w:val="de-DE"/>
        </w:rPr>
        <w:t xml:space="preserve">Prozessgrundsatze im Verfassungprozessrecht, </w:t>
      </w:r>
      <w:r w:rsidRPr="00644F42">
        <w:rPr>
          <w:rFonts w:ascii="Times New Roman" w:hAnsi="Times New Roman" w:cs="Times New Roman"/>
          <w:sz w:val="20"/>
          <w:szCs w:val="20"/>
          <w:lang w:val="de-DE"/>
        </w:rPr>
        <w:t xml:space="preserve"> Duncker &amp; Humblot, Berlin. </w:t>
      </w:r>
      <w:r w:rsidRPr="00644F42">
        <w:rPr>
          <w:rFonts w:ascii="Times New Roman" w:hAnsi="Times New Roman" w:cs="Times New Roman"/>
          <w:i/>
          <w:sz w:val="20"/>
          <w:szCs w:val="20"/>
          <w:lang w:val="de-DE"/>
        </w:rPr>
        <w:t>Apud</w:t>
      </w:r>
      <w:r w:rsidRPr="00644F42">
        <w:rPr>
          <w:rFonts w:ascii="Times New Roman" w:hAnsi="Times New Roman" w:cs="Times New Roman"/>
          <w:sz w:val="20"/>
          <w:szCs w:val="20"/>
          <w:lang w:val="de-DE"/>
        </w:rPr>
        <w:t xml:space="preserve"> </w:t>
      </w:r>
      <w:r w:rsidRPr="00644F42">
        <w:rPr>
          <w:rFonts w:ascii="Times New Roman" w:hAnsi="Times New Roman" w:cs="Times New Roman"/>
          <w:sz w:val="20"/>
          <w:szCs w:val="20"/>
        </w:rPr>
        <w:t xml:space="preserve">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157.</w:t>
      </w:r>
    </w:p>
  </w:footnote>
  <w:footnote w:id="172">
    <w:p w14:paraId="04C5C70D" w14:textId="31D7D381"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Para Vital Moreira, a história do constitucionalismo confunde-se </w:t>
      </w:r>
      <w:proofErr w:type="gramStart"/>
      <w:r w:rsidRPr="00644F42">
        <w:rPr>
          <w:rFonts w:ascii="Times New Roman" w:hAnsi="Times New Roman" w:cs="Times New Roman"/>
          <w:sz w:val="20"/>
          <w:szCs w:val="20"/>
          <w:lang w:val="en-US"/>
        </w:rPr>
        <w:t>com</w:t>
      </w:r>
      <w:proofErr w:type="gramEnd"/>
      <w:r w:rsidRPr="00644F42">
        <w:rPr>
          <w:rFonts w:ascii="Times New Roman" w:hAnsi="Times New Roman" w:cs="Times New Roman"/>
          <w:sz w:val="20"/>
          <w:szCs w:val="20"/>
          <w:lang w:val="en-US"/>
        </w:rPr>
        <w:t xml:space="preserve"> a história da afirmação, ampliação e, sobretudo, do aperfeiçoamento dos mecanismos da tutela dos direitos fundamentais. (MOREIRA, Vital. </w:t>
      </w:r>
      <w:r w:rsidRPr="00644F42">
        <w:rPr>
          <w:rFonts w:ascii="Times New Roman" w:hAnsi="Times New Roman" w:cs="Times New Roman"/>
          <w:i/>
          <w:sz w:val="20"/>
          <w:szCs w:val="20"/>
          <w:lang w:val="en-US"/>
        </w:rPr>
        <w:t>O futuro da Constituição</w:t>
      </w:r>
      <w:r w:rsidRPr="00644F42">
        <w:rPr>
          <w:rFonts w:ascii="Times New Roman" w:hAnsi="Times New Roman" w:cs="Times New Roman"/>
          <w:sz w:val="20"/>
          <w:szCs w:val="20"/>
          <w:lang w:val="en-US"/>
        </w:rPr>
        <w:t xml:space="preserve">, </w:t>
      </w:r>
      <w:r w:rsidRPr="00644F42">
        <w:rPr>
          <w:rFonts w:ascii="Times New Roman" w:hAnsi="Times New Roman" w:cs="Times New Roman"/>
          <w:i/>
          <w:sz w:val="20"/>
          <w:szCs w:val="20"/>
          <w:lang w:val="en-US"/>
        </w:rPr>
        <w:t xml:space="preserve">in </w:t>
      </w:r>
      <w:r w:rsidRPr="00644F42">
        <w:rPr>
          <w:rFonts w:ascii="Times New Roman" w:hAnsi="Times New Roman" w:cs="Times New Roman"/>
          <w:sz w:val="20"/>
          <w:szCs w:val="20"/>
          <w:lang w:val="en-US"/>
        </w:rPr>
        <w:t xml:space="preserve">Eros Grau e Willis Santiago Guerra Filho (organizadores), </w:t>
      </w:r>
      <w:r w:rsidRPr="00644F42">
        <w:rPr>
          <w:rFonts w:ascii="Times New Roman" w:hAnsi="Times New Roman" w:cs="Times New Roman"/>
          <w:i/>
          <w:sz w:val="20"/>
          <w:szCs w:val="20"/>
          <w:lang w:val="en-US"/>
        </w:rPr>
        <w:t>Direito Constitucional. Estudos em homenagem a Paulo Bonavides</w:t>
      </w:r>
      <w:r w:rsidRPr="00644F42">
        <w:rPr>
          <w:rFonts w:ascii="Times New Roman" w:hAnsi="Times New Roman" w:cs="Times New Roman"/>
          <w:sz w:val="20"/>
          <w:szCs w:val="20"/>
          <w:lang w:val="en-US"/>
        </w:rPr>
        <w:t>, Malheiros Editores, São Paulo, 2001, p. 313 e seguintes.</w:t>
      </w:r>
    </w:p>
  </w:footnote>
  <w:footnote w:id="173">
    <w:p w14:paraId="57F6A471" w14:textId="562EFD5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66.</w:t>
      </w:r>
    </w:p>
  </w:footnote>
  <w:footnote w:id="174">
    <w:p w14:paraId="097AE7BE" w14:textId="1C067D6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69.</w:t>
      </w:r>
    </w:p>
  </w:footnote>
  <w:footnote w:id="175">
    <w:p w14:paraId="38EC0317" w14:textId="56CE8EE8" w:rsidR="00E85DBA" w:rsidRPr="00644F42" w:rsidRDefault="00E85DBA" w:rsidP="00F66A0A">
      <w:pPr>
        <w:pStyle w:val="FootnoteText"/>
        <w:jc w:val="both"/>
        <w:rPr>
          <w:rFonts w:ascii="Times New Roman" w:hAnsi="Times New Roman" w:cs="Times New Roman"/>
          <w:i/>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G. Zagrebelsky, “Diritto processuale costituzionale?”, en Giudizio a quo e promovimento del processo costituzionale, Milano, Giuffre, 1990. Derecho procesal constitucional? Y outros ensayos de justicia constitucional, Apud 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70.</w:t>
      </w:r>
    </w:p>
  </w:footnote>
  <w:footnote w:id="176">
    <w:p w14:paraId="61084F5D" w14:textId="72DB97DD"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Essa postura pode ser sintetizada pela seguinte passagem argumentativa de Mac-Gregor: “Entendemos, por consiguiente, que en futuro pudiera convencionalmente llegar a aceptarse el reconocimiento de una “justicia constitucional” en clave constitucionalista, es decir, como enfoque de estúdio de la dogmática constitucional, como se ha venido estudiando especialmente a partir de la consolidación de los Tribunales Constitucionales europeos después de la Segunda Guerra Mundial. Y también la existência de un “Derecho procesal constitucional” como disciplina autónoma procesal (con ascendência constitucional, en mayor o menor medida) que tenga su próprio objeto y perspectiva. Lo importante – y a la vez complicado – será delindar las “zonas limites” o “zonas compartidas” del Derecho procesal constitucional con respecto a la justicia constitucional y viceversa” (</w:t>
      </w:r>
      <w:r w:rsidRPr="00644F42">
        <w:rPr>
          <w:rFonts w:ascii="Times New Roman" w:hAnsi="Times New Roman" w:cs="Times New Roman"/>
          <w:sz w:val="20"/>
          <w:szCs w:val="20"/>
        </w:rPr>
        <w:t xml:space="preserve">MAC-GREGOR, Eduardo Ferrer. </w:t>
      </w:r>
      <w:r w:rsidRPr="00644F42">
        <w:rPr>
          <w:rFonts w:ascii="Times New Roman" w:hAnsi="Times New Roman" w:cs="Times New Roman"/>
          <w:i/>
          <w:sz w:val="20"/>
          <w:szCs w:val="20"/>
        </w:rPr>
        <w:t xml:space="preserve">Panorámica del Dereceho Procesal Constitucional e Convencional. </w:t>
      </w:r>
      <w:r w:rsidRPr="00644F42">
        <w:rPr>
          <w:rFonts w:ascii="Times New Roman" w:hAnsi="Times New Roman" w:cs="Times New Roman"/>
          <w:sz w:val="20"/>
          <w:szCs w:val="20"/>
        </w:rPr>
        <w:t>Marcial Pons, Madrid, 2013, p. 68).</w:t>
      </w:r>
    </w:p>
  </w:footnote>
  <w:footnote w:id="177">
    <w:p w14:paraId="635C5E82" w14:textId="1A70105E"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 xml:space="preserve">Com efeito, </w:t>
      </w:r>
      <w:r w:rsidRPr="00644F42">
        <w:rPr>
          <w:rFonts w:ascii="Times New Roman" w:hAnsi="Times New Roman" w:cs="Times New Roman"/>
          <w:sz w:val="20"/>
          <w:szCs w:val="20"/>
        </w:rPr>
        <w:t xml:space="preserve">um </w:t>
      </w:r>
      <w:r w:rsidRPr="00644F42">
        <w:rPr>
          <w:rFonts w:ascii="Times New Roman" w:hAnsi="Times New Roman" w:cs="Times New Roman"/>
          <w:iCs/>
          <w:sz w:val="20"/>
          <w:szCs w:val="20"/>
        </w:rPr>
        <w:t xml:space="preserve"> parâmetro </w:t>
      </w:r>
      <w:r w:rsidRPr="00644F42">
        <w:rPr>
          <w:rFonts w:ascii="Times New Roman" w:hAnsi="Times New Roman" w:cs="Times New Roman"/>
          <w:sz w:val="20"/>
          <w:szCs w:val="20"/>
        </w:rPr>
        <w:t xml:space="preserve">de atuação legítima do Poder Judiciário, e em especial do Supremo Tribunal Federal, reside precisamente na manutenção e adequado funcionamento das instituições democráticas. Assim, como adverte Ely, o Poder Judiciário deve atuar de maneira mais ativa para proteger direitos e valores diretamente relacionados com o funcionamento da democracia. (Cf. ELY, John Hart. </w:t>
      </w:r>
      <w:r w:rsidRPr="00644F42">
        <w:rPr>
          <w:rFonts w:ascii="Times New Roman" w:hAnsi="Times New Roman" w:cs="Times New Roman"/>
          <w:i/>
          <w:iCs/>
          <w:sz w:val="20"/>
          <w:szCs w:val="20"/>
        </w:rPr>
        <w:t>Democracy and Distrust. A Theory of Judicial Review</w:t>
      </w:r>
      <w:r w:rsidRPr="00644F42">
        <w:rPr>
          <w:rFonts w:ascii="Times New Roman" w:hAnsi="Times New Roman" w:cs="Times New Roman"/>
          <w:sz w:val="20"/>
          <w:szCs w:val="20"/>
        </w:rPr>
        <w:t>. Cambridge: Harvard University Press, 1980.)</w:t>
      </w:r>
    </w:p>
  </w:footnote>
  <w:footnote w:id="178">
    <w:p w14:paraId="51B95DB5" w14:textId="0B1DBA5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Daí a importância de reconduzir o problema da decisão de constitucionalidade ao problema fundamental da legitimidade democrática do controle de constitucionalidade. Cf. Gustavo Binenbojm, </w:t>
      </w:r>
      <w:r w:rsidRPr="00644F42">
        <w:rPr>
          <w:rFonts w:ascii="Times New Roman" w:hAnsi="Times New Roman" w:cs="Times New Roman"/>
          <w:i/>
          <w:sz w:val="20"/>
          <w:szCs w:val="20"/>
        </w:rPr>
        <w:t xml:space="preserve">A nova jurisdição constitucional brasileira: legitimidade democrática e instrumentos de realização. </w:t>
      </w:r>
      <w:r w:rsidRPr="00644F42">
        <w:rPr>
          <w:rFonts w:ascii="Times New Roman" w:hAnsi="Times New Roman" w:cs="Times New Roman"/>
          <w:sz w:val="20"/>
          <w:szCs w:val="20"/>
        </w:rPr>
        <w:t xml:space="preserve">Rio de Janeiro, Renovar; 2001; Álvaro Ricardo de Souza Cruz, </w:t>
      </w:r>
      <w:r w:rsidRPr="00644F42">
        <w:rPr>
          <w:rFonts w:ascii="Times New Roman" w:hAnsi="Times New Roman" w:cs="Times New Roman"/>
          <w:i/>
          <w:sz w:val="20"/>
          <w:szCs w:val="20"/>
        </w:rPr>
        <w:t>Jurisdição constitucional democrática</w:t>
      </w:r>
      <w:r w:rsidRPr="00644F42">
        <w:rPr>
          <w:rFonts w:ascii="Times New Roman" w:hAnsi="Times New Roman" w:cs="Times New Roman"/>
          <w:sz w:val="20"/>
          <w:szCs w:val="20"/>
        </w:rPr>
        <w:t>, Belo Horizonte, Del Rey, 2004.</w:t>
      </w:r>
    </w:p>
  </w:footnote>
  <w:footnote w:id="179">
    <w:p w14:paraId="1E4DEED2" w14:textId="60D9E30B"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KELSEN, Hans. </w:t>
      </w:r>
      <w:proofErr w:type="gramStart"/>
      <w:r w:rsidRPr="00644F42">
        <w:rPr>
          <w:rFonts w:ascii="Times New Roman" w:hAnsi="Times New Roman" w:cs="Times New Roman"/>
          <w:i/>
          <w:iCs/>
          <w:sz w:val="20"/>
          <w:szCs w:val="20"/>
          <w:lang w:val="en-US"/>
        </w:rPr>
        <w:t>The Journal of Politics</w:t>
      </w:r>
      <w:r w:rsidRPr="00644F42">
        <w:rPr>
          <w:rFonts w:ascii="Times New Roman" w:hAnsi="Times New Roman" w:cs="Times New Roman"/>
          <w:iCs/>
          <w:sz w:val="20"/>
          <w:szCs w:val="20"/>
          <w:lang w:val="en-US"/>
        </w:rPr>
        <w:t>.</w:t>
      </w:r>
      <w:proofErr w:type="gramEnd"/>
      <w:r w:rsidRPr="00644F42">
        <w:rPr>
          <w:rFonts w:ascii="Times New Roman" w:hAnsi="Times New Roman" w:cs="Times New Roman"/>
          <w:iCs/>
          <w:sz w:val="20"/>
          <w:szCs w:val="20"/>
          <w:lang w:val="en-US"/>
        </w:rPr>
        <w:t xml:space="preserve"> </w:t>
      </w:r>
      <w:r w:rsidRPr="00644F42">
        <w:rPr>
          <w:rFonts w:ascii="Times New Roman" w:hAnsi="Times New Roman" w:cs="Times New Roman"/>
          <w:sz w:val="20"/>
          <w:szCs w:val="20"/>
          <w:lang w:val="en-US"/>
        </w:rPr>
        <w:t xml:space="preserve">Vol. 4, No. 2 (May, 1942), pp. 183-200, acessado pelo site </w:t>
      </w:r>
      <w:hyperlink r:id="rId8" w:history="1">
        <w:r w:rsidRPr="00644F42">
          <w:rPr>
            <w:rStyle w:val="Hyperlink"/>
            <w:rFonts w:ascii="Times New Roman" w:hAnsi="Times New Roman" w:cs="Times New Roman"/>
            <w:color w:val="auto"/>
            <w:sz w:val="20"/>
            <w:szCs w:val="20"/>
            <w:u w:val="none"/>
            <w:lang w:val="en-US"/>
          </w:rPr>
          <w:t>http://www.jstor.org/discover/10.2307/2125770?uid=3737664&amp;uid=2129&amp;uid=2&amp;uid=70&amp;uid=4&amp;sid=21104390563747</w:t>
        </w:r>
      </w:hyperlink>
      <w:r w:rsidRPr="00644F42">
        <w:rPr>
          <w:rFonts w:ascii="Times New Roman" w:hAnsi="Times New Roman" w:cs="Times New Roman"/>
          <w:sz w:val="20"/>
          <w:szCs w:val="20"/>
          <w:lang w:val="en-US"/>
        </w:rPr>
        <w:t>, em 13.07.2014.</w:t>
      </w:r>
    </w:p>
  </w:footnote>
  <w:footnote w:id="180">
    <w:p w14:paraId="68FE6349" w14:textId="3EB0EDF8" w:rsidR="00E85DBA" w:rsidRPr="009741B4" w:rsidRDefault="00E85DBA" w:rsidP="00F66A0A">
      <w:pPr>
        <w:pStyle w:val="FootnoteText"/>
        <w:jc w:val="both"/>
        <w:rPr>
          <w:rFonts w:ascii="Times New Roman" w:hAnsi="Times New Roman" w:cs="Times New Roman"/>
          <w:sz w:val="20"/>
          <w:szCs w:val="20"/>
        </w:rPr>
      </w:pPr>
      <w:r w:rsidRPr="009741B4">
        <w:rPr>
          <w:rStyle w:val="FootnoteReference"/>
          <w:rFonts w:ascii="Times New Roman" w:hAnsi="Times New Roman" w:cs="Times New Roman"/>
          <w:sz w:val="20"/>
          <w:szCs w:val="20"/>
        </w:rPr>
        <w:footnoteRef/>
      </w:r>
      <w:r w:rsidRPr="009741B4">
        <w:rPr>
          <w:rFonts w:ascii="Times New Roman" w:hAnsi="Times New Roman" w:cs="Times New Roman"/>
          <w:sz w:val="20"/>
          <w:szCs w:val="20"/>
        </w:rPr>
        <w:t xml:space="preserve"> KELSEN, Hnas. A garantia jurisdicional da Constituição (A Justiça Constitucional), acessado pelo site </w:t>
      </w:r>
      <w:hyperlink r:id="rId9" w:history="1">
        <w:r w:rsidRPr="009741B4">
          <w:rPr>
            <w:rStyle w:val="Hyperlink"/>
            <w:rFonts w:ascii="Times New Roman" w:hAnsi="Times New Roman" w:cs="Times New Roman"/>
            <w:color w:val="auto"/>
            <w:sz w:val="20"/>
            <w:szCs w:val="20"/>
            <w:u w:val="none"/>
          </w:rPr>
          <w:t>http://www.direitopublico.idp.edu.br/index.php/direitopublico/article/viewFile/504/810</w:t>
        </w:r>
      </w:hyperlink>
      <w:r w:rsidRPr="009741B4">
        <w:rPr>
          <w:rFonts w:ascii="Times New Roman" w:hAnsi="Times New Roman" w:cs="Times New Roman"/>
          <w:sz w:val="20"/>
          <w:szCs w:val="20"/>
        </w:rPr>
        <w:t xml:space="preserve">, em 14.07.2014. A propósito: </w:t>
      </w:r>
      <w:r w:rsidRPr="009741B4">
        <w:rPr>
          <w:rFonts w:ascii="Times New Roman" w:eastAsia="Times New Roman" w:hAnsi="Times New Roman" w:cs="Times New Roman"/>
          <w:sz w:val="20"/>
          <w:szCs w:val="20"/>
          <w:lang w:val="en-US"/>
        </w:rPr>
        <w:t>The basic thoughts ok Kelsen on the matter, as already mentioned, directed at non-German-speaking reader, were expressed in his 1928 article “The Jurisdictional Guarantee the general problem of the legitimacy of the concentred system of judicial review. In particular, he analyzed the compatibility of the system with the principle of separation of powers, based on the fact that an organ of the State other the Legislator could annul statutes without the decision to do so being considered an invasion of the Legislator’s domain. In this regard, after arguing that “annul a statute is to establish a general norm, because the annulment of statute has the same general character of its adoption,” and after considering that to annul a statute is “the same as to adopt it but with a negative sign, and consequently in itself, a annul statutes is, consequently, “an organ of the Legislative branch”. Nonetheless, Kelsen finished by affirming that, although the “activity of the Negative Legislator,” this does not mean that the constitutional court exercises a “legislative function,” because that would be characterized by the “free creation” of norms. The free creation of norms of the Constitution,” that the constitutional jurisdiction accomplishes a “purely juridical mission, that the interpreting the Constitution,” with the power to annul unconstitutional statutes the principal guarantee of the supremacy of the Constitution” (</w:t>
      </w:r>
      <w:r w:rsidRPr="009741B4">
        <w:rPr>
          <w:rFonts w:ascii="Times New Roman" w:hAnsi="Times New Roman" w:cs="Times New Roman"/>
          <w:sz w:val="20"/>
          <w:szCs w:val="20"/>
        </w:rPr>
        <w:t xml:space="preserve">BREWER-CARÍAS, Allan-Randolph B. </w:t>
      </w:r>
      <w:r w:rsidRPr="009741B4">
        <w:rPr>
          <w:rFonts w:ascii="Times New Roman" w:hAnsi="Times New Roman" w:cs="Times New Roman"/>
          <w:i/>
          <w:sz w:val="20"/>
          <w:szCs w:val="20"/>
        </w:rPr>
        <w:t xml:space="preserve">Constitucional courts as positive legislators: a comparative law study. </w:t>
      </w:r>
      <w:r w:rsidRPr="009741B4">
        <w:rPr>
          <w:rFonts w:ascii="Times New Roman" w:hAnsi="Times New Roman" w:cs="Times New Roman"/>
          <w:sz w:val="20"/>
          <w:szCs w:val="20"/>
        </w:rPr>
        <w:t>Cambridge; New York: Cambridge University Press, 2011, p. 10).</w:t>
      </w:r>
    </w:p>
  </w:footnote>
  <w:footnote w:id="181">
    <w:p w14:paraId="0A644D34" w14:textId="2B3D35A1"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Pr>
          <w:rFonts w:ascii="Times New Roman" w:hAnsi="Times New Roman"/>
        </w:rPr>
        <w:t xml:space="preserve">Por todos: </w:t>
      </w:r>
      <w:r w:rsidRPr="00644F42">
        <w:rPr>
          <w:rFonts w:ascii="Times New Roman" w:hAnsi="Times New Roman"/>
        </w:rPr>
        <w:t xml:space="preserve">SAMPAIO. José Adércio Leite. As sentenças intermediárias de constitucionalidade e o </w:t>
      </w:r>
      <w:proofErr w:type="gramStart"/>
      <w:r w:rsidRPr="00644F42">
        <w:rPr>
          <w:rFonts w:ascii="Times New Roman" w:hAnsi="Times New Roman"/>
        </w:rPr>
        <w:t>mito</w:t>
      </w:r>
      <w:proofErr w:type="gramEnd"/>
      <w:r w:rsidRPr="00644F42">
        <w:rPr>
          <w:rFonts w:ascii="Times New Roman" w:hAnsi="Times New Roman"/>
        </w:rPr>
        <w:t xml:space="preserve"> do </w:t>
      </w:r>
      <w:r w:rsidRPr="00644F42">
        <w:rPr>
          <w:rFonts w:ascii="Times New Roman" w:hAnsi="Times New Roman"/>
          <w:i/>
          <w:iCs/>
        </w:rPr>
        <w:t xml:space="preserve">Hermenêutica e Jurisdição Constitucional. </w:t>
      </w:r>
      <w:r w:rsidRPr="00644F42">
        <w:rPr>
          <w:rFonts w:ascii="Times New Roman" w:hAnsi="Times New Roman"/>
        </w:rPr>
        <w:t xml:space="preserve">Belo Horizonte: Del Rey, 2001. </w:t>
      </w:r>
    </w:p>
  </w:footnote>
  <w:footnote w:id="182">
    <w:p w14:paraId="5C0E6F6F" w14:textId="0D1E2EFF" w:rsidR="00E85DBA" w:rsidRPr="009741B4" w:rsidRDefault="00E85DBA" w:rsidP="009741B4">
      <w:pPr>
        <w:jc w:val="both"/>
        <w:rPr>
          <w:rFonts w:ascii="Times New Roman" w:hAnsi="Times New Roman" w:cs="Times New Roman"/>
          <w:sz w:val="20"/>
          <w:szCs w:val="20"/>
        </w:rPr>
      </w:pPr>
      <w:r w:rsidRPr="009741B4">
        <w:rPr>
          <w:rStyle w:val="FootnoteReference"/>
          <w:rFonts w:ascii="Times New Roman" w:hAnsi="Times New Roman" w:cs="Times New Roman"/>
          <w:sz w:val="20"/>
          <w:szCs w:val="20"/>
        </w:rPr>
        <w:footnoteRef/>
      </w:r>
      <w:r w:rsidRPr="009741B4">
        <w:rPr>
          <w:rFonts w:ascii="Times New Roman" w:hAnsi="Times New Roman" w:cs="Times New Roman"/>
          <w:sz w:val="20"/>
          <w:szCs w:val="20"/>
        </w:rPr>
        <w:t xml:space="preserve"> KELSEN, Hnas. A garantia jurisdicional da Constituição (A Justiça Constitucional), acessado pelo site </w:t>
      </w:r>
      <w:hyperlink r:id="rId10" w:history="1">
        <w:r w:rsidRPr="009741B4">
          <w:rPr>
            <w:rStyle w:val="Hyperlink"/>
            <w:rFonts w:ascii="Times New Roman" w:hAnsi="Times New Roman" w:cs="Times New Roman"/>
            <w:color w:val="auto"/>
            <w:sz w:val="20"/>
            <w:szCs w:val="20"/>
            <w:u w:val="none"/>
          </w:rPr>
          <w:t>http://www.direitopublico.idp.edu.br/index.php/direitopublico/article/viewFile/504/810</w:t>
        </w:r>
      </w:hyperlink>
      <w:r w:rsidRPr="009741B4">
        <w:rPr>
          <w:rFonts w:ascii="Times New Roman" w:hAnsi="Times New Roman" w:cs="Times New Roman"/>
          <w:sz w:val="20"/>
          <w:szCs w:val="20"/>
        </w:rPr>
        <w:t xml:space="preserve">, em 14.07.2014. </w:t>
      </w:r>
      <w:r w:rsidRPr="009741B4">
        <w:rPr>
          <w:rFonts w:ascii="Times New Roman" w:hAnsi="Times New Roman" w:cs="Times New Roman"/>
          <w:sz w:val="20"/>
          <w:szCs w:val="20"/>
        </w:rPr>
        <w:t xml:space="preserve">A esse respeito: </w:t>
      </w:r>
      <w:r>
        <w:rPr>
          <w:rFonts w:ascii="Times New Roman" w:hAnsi="Times New Roman" w:cs="Times New Roman"/>
          <w:sz w:val="20"/>
          <w:szCs w:val="20"/>
        </w:rPr>
        <w:t>“</w:t>
      </w:r>
      <w:r w:rsidRPr="009741B4">
        <w:rPr>
          <w:rFonts w:ascii="Times New Roman" w:eastAsia="Times New Roman" w:hAnsi="Times New Roman" w:cs="Times New Roman"/>
          <w:sz w:val="20"/>
          <w:szCs w:val="20"/>
          <w:lang w:val="en-US"/>
        </w:rPr>
        <w:t xml:space="preserve">Eventually, Kelsen, in the same article, summarized the “result” of judicial review in the concentrated system, highlighting that, to guarantee the Constitution, it is indispensable for the unconstitutional statute to be annulled by a constitutional court ruling, that has a matter of principle and in the interest of legal security, </w:t>
      </w:r>
      <w:r w:rsidRPr="009741B4">
        <w:rPr>
          <w:rFonts w:ascii="Times New Roman" w:eastAsia="Times New Roman" w:hAnsi="Times New Roman" w:cs="Times New Roman"/>
          <w:i/>
          <w:sz w:val="20"/>
          <w:szCs w:val="20"/>
          <w:lang w:val="en-US"/>
        </w:rPr>
        <w:t>ex nunc</w:t>
      </w:r>
      <w:r w:rsidRPr="009741B4">
        <w:rPr>
          <w:rFonts w:ascii="Times New Roman" w:eastAsia="Times New Roman" w:hAnsi="Times New Roman" w:cs="Times New Roman"/>
          <w:sz w:val="20"/>
          <w:szCs w:val="20"/>
          <w:lang w:val="en-US"/>
        </w:rPr>
        <w:t xml:space="preserve">, </w:t>
      </w:r>
      <w:r w:rsidRPr="009741B4">
        <w:rPr>
          <w:rFonts w:ascii="Times New Roman" w:eastAsia="Times New Roman" w:hAnsi="Times New Roman" w:cs="Times New Roman"/>
          <w:i/>
          <w:sz w:val="20"/>
          <w:szCs w:val="20"/>
          <w:lang w:val="en-US"/>
        </w:rPr>
        <w:t>pro future</w:t>
      </w:r>
      <w:r w:rsidRPr="009741B4">
        <w:rPr>
          <w:rFonts w:ascii="Times New Roman" w:eastAsia="Times New Roman" w:hAnsi="Times New Roman" w:cs="Times New Roman"/>
          <w:sz w:val="20"/>
          <w:szCs w:val="20"/>
          <w:lang w:val="en-US"/>
        </w:rPr>
        <w:t xml:space="preserve"> effects (i.e., </w:t>
      </w:r>
      <w:proofErr w:type="gramStart"/>
      <w:r w:rsidRPr="009741B4">
        <w:rPr>
          <w:rFonts w:ascii="Times New Roman" w:eastAsia="Times New Roman" w:hAnsi="Times New Roman" w:cs="Times New Roman"/>
          <w:sz w:val="20"/>
          <w:szCs w:val="20"/>
          <w:lang w:val="en-US"/>
        </w:rPr>
        <w:t>nonretroactive</w:t>
      </w:r>
      <w:proofErr w:type="gramEnd"/>
      <w:r w:rsidRPr="009741B4">
        <w:rPr>
          <w:rFonts w:ascii="Times New Roman" w:eastAsia="Times New Roman" w:hAnsi="Times New Roman" w:cs="Times New Roman"/>
          <w:sz w:val="20"/>
          <w:szCs w:val="20"/>
          <w:lang w:val="en-US"/>
        </w:rPr>
        <w:t xml:space="preserve"> effects), a rule that nonetheless could be mitigated. Kelsen also considered that the annulment of a statute did not produce the rebirth of old statutes abrogated by the annulled one, a decision that nonetheless he considered could be assigned to the constitutional court, evidencing in such case the “legislative character” of its function.</w:t>
      </w:r>
      <w:r>
        <w:rPr>
          <w:rFonts w:ascii="Times New Roman" w:eastAsia="Times New Roman" w:hAnsi="Times New Roman" w:cs="Times New Roman"/>
          <w:sz w:val="20"/>
          <w:szCs w:val="20"/>
          <w:lang w:val="en-US"/>
        </w:rPr>
        <w:t>”</w:t>
      </w:r>
      <w:r w:rsidRPr="009741B4">
        <w:rPr>
          <w:rFonts w:ascii="Times New Roman" w:eastAsia="Times New Roman" w:hAnsi="Times New Roman" w:cs="Times New Roman"/>
          <w:sz w:val="20"/>
          <w:szCs w:val="20"/>
          <w:lang w:val="en-US"/>
        </w:rPr>
        <w:t xml:space="preserve"> (</w:t>
      </w:r>
      <w:r w:rsidRPr="009741B4">
        <w:rPr>
          <w:rFonts w:ascii="Times New Roman" w:hAnsi="Times New Roman" w:cs="Times New Roman"/>
          <w:sz w:val="20"/>
          <w:szCs w:val="20"/>
        </w:rPr>
        <w:t xml:space="preserve">BREWER-CARÍAS, Allan-Randolph B. </w:t>
      </w:r>
      <w:r w:rsidRPr="009741B4">
        <w:rPr>
          <w:rFonts w:ascii="Times New Roman" w:hAnsi="Times New Roman" w:cs="Times New Roman"/>
          <w:i/>
          <w:sz w:val="20"/>
          <w:szCs w:val="20"/>
        </w:rPr>
        <w:t xml:space="preserve">Constitucional courts as positive legislators: a comparative law study. </w:t>
      </w:r>
      <w:r w:rsidRPr="009741B4">
        <w:rPr>
          <w:rFonts w:ascii="Times New Roman" w:hAnsi="Times New Roman" w:cs="Times New Roman"/>
          <w:sz w:val="20"/>
          <w:szCs w:val="20"/>
        </w:rPr>
        <w:t>Cambridge; New York: Cambridge University Press, 2011, p. 11.)</w:t>
      </w:r>
    </w:p>
  </w:footnote>
  <w:footnote w:id="183">
    <w:p w14:paraId="16CCB6E0" w14:textId="77777777" w:rsidR="00E85DBA" w:rsidRPr="00644F42" w:rsidRDefault="00E85DBA" w:rsidP="00F66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Basta ver a função persuasiva que a ideia de “legislador negativo” exerce na prática da jurisdição constitucional: “</w:t>
      </w:r>
      <w:r w:rsidRPr="00644F42">
        <w:rPr>
          <w:rFonts w:ascii="Times New Roman" w:hAnsi="Times New Roman" w:cs="Times New Roman"/>
          <w:color w:val="000000"/>
          <w:sz w:val="20"/>
          <w:szCs w:val="20"/>
        </w:rPr>
        <w:t xml:space="preserve">De fato, como é sabido e ressabido, o Supremo Tribunal Federal, à semelhança do que ocorre com as demais Cortes Constitucionais, só pode exercer o papel de legislador negativo, cabendo-lhe a relevante – e por si só avassaladora - função de extirpar do ordenamento jurídico as normas incompatíveis com o Texto Magno. (…) Destarte, não é lícito ao mais alto órgão judicante do País, a pretexto de empreender interpretação conforme a Constituição, envergar as vestes de legislador positivo, criando normas legais, </w:t>
      </w:r>
      <w:r w:rsidRPr="00644F42">
        <w:rPr>
          <w:rFonts w:ascii="Times New Roman" w:hAnsi="Times New Roman" w:cs="Times New Roman"/>
          <w:i/>
          <w:iCs/>
          <w:color w:val="000000"/>
          <w:sz w:val="20"/>
          <w:szCs w:val="20"/>
        </w:rPr>
        <w:t>ex novo</w:t>
      </w:r>
      <w:r w:rsidRPr="00644F42">
        <w:rPr>
          <w:rFonts w:ascii="Times New Roman" w:hAnsi="Times New Roman" w:cs="Times New Roman"/>
          <w:color w:val="000000"/>
          <w:sz w:val="20"/>
          <w:szCs w:val="20"/>
        </w:rPr>
        <w:t xml:space="preserve">, mediante decisão pretoriana. Em outros termos, não é dado aos integrantes do Poder Judiciário, que carecem da unção legitimadora do voto popular, promover inovações no ordenamento normativo como se parlamentares eleitos fossem. (…)” (trecho do voto do Ministro Ricardo Lewandowski no julgamento da ADPF 54-STF). </w:t>
      </w:r>
    </w:p>
  </w:footnote>
  <w:footnote w:id="184">
    <w:p w14:paraId="75012F0D" w14:textId="4E765D48"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KELSEN, Hans. O controle judicial da constitucionalidade – Um estudo comparado das Constituições austríaca e </w:t>
      </w:r>
      <w:proofErr w:type="gramStart"/>
      <w:r w:rsidRPr="00644F42">
        <w:rPr>
          <w:rFonts w:ascii="Times New Roman" w:hAnsi="Times New Roman"/>
        </w:rPr>
        <w:t>americana</w:t>
      </w:r>
      <w:proofErr w:type="gramEnd"/>
      <w:r w:rsidRPr="00644F42">
        <w:rPr>
          <w:rFonts w:ascii="Times New Roman" w:hAnsi="Times New Roman"/>
          <w:i/>
          <w:iCs/>
        </w:rPr>
        <w:t xml:space="preserve">. </w:t>
      </w:r>
      <w:r w:rsidRPr="00644F42">
        <w:rPr>
          <w:rFonts w:ascii="Times New Roman" w:hAnsi="Times New Roman"/>
        </w:rPr>
        <w:t xml:space="preserve">In: KELSEN, Hans. </w:t>
      </w:r>
      <w:r w:rsidRPr="00644F42">
        <w:rPr>
          <w:rFonts w:ascii="Times New Roman" w:hAnsi="Times New Roman"/>
          <w:i/>
          <w:iCs/>
        </w:rPr>
        <w:t>Jurisdição constitucional</w:t>
      </w:r>
      <w:r w:rsidRPr="00644F42">
        <w:rPr>
          <w:rFonts w:ascii="Times New Roman" w:hAnsi="Times New Roman"/>
        </w:rPr>
        <w:t xml:space="preserve">. 2. </w:t>
      </w:r>
      <w:proofErr w:type="gramStart"/>
      <w:r w:rsidRPr="00644F42">
        <w:rPr>
          <w:rFonts w:ascii="Times New Roman" w:hAnsi="Times New Roman"/>
        </w:rPr>
        <w:t>ed</w:t>
      </w:r>
      <w:proofErr w:type="gramEnd"/>
      <w:r w:rsidRPr="00644F42">
        <w:rPr>
          <w:rFonts w:ascii="Times New Roman" w:hAnsi="Times New Roman"/>
        </w:rPr>
        <w:t xml:space="preserve">. São Paulo: Martins Fontes, 2007. p. 311. </w:t>
      </w:r>
    </w:p>
  </w:footnote>
  <w:footnote w:id="185">
    <w:p w14:paraId="2B5D6975" w14:textId="005EDF38"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BAZÁN, Victor. </w:t>
      </w:r>
      <w:proofErr w:type="gramStart"/>
      <w:r w:rsidRPr="00644F42">
        <w:rPr>
          <w:rFonts w:ascii="Times New Roman" w:hAnsi="Times New Roman"/>
        </w:rPr>
        <w:t>Aproximação à problemática acerca da inconstitucionalidade ou inconvencionalidade omissivas.</w:t>
      </w:r>
      <w:proofErr w:type="gramEnd"/>
      <w:r w:rsidRPr="00644F42">
        <w:rPr>
          <w:rFonts w:ascii="Times New Roman" w:hAnsi="Times New Roman"/>
        </w:rPr>
        <w:t xml:space="preserve"> Revista Brasileira de Estudos Constitucionais - RBEC, Belo Horizonte, ano 4, n. 15, p. 149, jul</w:t>
      </w:r>
      <w:proofErr w:type="gramStart"/>
      <w:r w:rsidRPr="00644F42">
        <w:rPr>
          <w:rFonts w:ascii="Times New Roman" w:hAnsi="Times New Roman"/>
        </w:rPr>
        <w:t>./</w:t>
      </w:r>
      <w:proofErr w:type="gramEnd"/>
      <w:r w:rsidRPr="00644F42">
        <w:rPr>
          <w:rFonts w:ascii="Times New Roman" w:hAnsi="Times New Roman"/>
        </w:rPr>
        <w:t xml:space="preserve">set. 2010. </w:t>
      </w:r>
      <w:proofErr w:type="gramStart"/>
      <w:r w:rsidRPr="00644F42">
        <w:rPr>
          <w:rFonts w:ascii="Times New Roman" w:hAnsi="Times New Roman"/>
        </w:rPr>
        <w:t>p</w:t>
      </w:r>
      <w:proofErr w:type="gramEnd"/>
      <w:r w:rsidRPr="00644F42">
        <w:rPr>
          <w:rFonts w:ascii="Times New Roman" w:hAnsi="Times New Roman"/>
        </w:rPr>
        <w:t xml:space="preserve">. 158. </w:t>
      </w:r>
    </w:p>
  </w:footnote>
  <w:footnote w:id="186">
    <w:p w14:paraId="02E0A546" w14:textId="5CF1241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GIOVANNELLI, Adriano. Alcune Considerazioni sul Modello della Verfassungsgerichts-barkeit Kelseniana, nel Contexto del Dibattito sulla Funzione “Política” della Corte Costituzionale. In: Scriti sul a Giustizia Costituzionale in Onore di Vezio Crisafulli. Padova: Cedam, 1985, v. I., p. 390-391.</w:t>
      </w:r>
    </w:p>
  </w:footnote>
  <w:footnote w:id="187">
    <w:p w14:paraId="4CE66AF5" w14:textId="2121770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obra de Kelsen não deixa dúvida quanto à conclusão de que, para ele, a anulação do ato inconstitucional representa a principal e mais eficaz garantia da Constituição; embora não tenha olvidado a possibilidade de outras formas não tipicamente anulatórias de preservação da força normativa da Constituição.</w:t>
      </w:r>
    </w:p>
  </w:footnote>
  <w:footnote w:id="188">
    <w:p w14:paraId="252A9844" w14:textId="60517CCA"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Brasil, “o juiz constitucional como um legislador negativo não passa hoje de um outro mito, dentre tantos que o repertório do direito nos conta, e, como todos os outros, também esconde uma realidade transformada, que insiste em se enconder” (SAMPAIO.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 p. 190).</w:t>
      </w:r>
    </w:p>
  </w:footnote>
  <w:footnote w:id="189">
    <w:p w14:paraId="0374D435" w14:textId="178C01A3"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Entre nós, o mandado de injunção possui natureza mandamental e se </w:t>
      </w:r>
      <w:proofErr w:type="gramStart"/>
      <w:r w:rsidRPr="00644F42">
        <w:rPr>
          <w:rFonts w:ascii="Times New Roman" w:hAnsi="Times New Roman" w:cs="Times New Roman"/>
          <w:sz w:val="20"/>
          <w:szCs w:val="20"/>
          <w:lang w:val="en-US"/>
        </w:rPr>
        <w:t>volta</w:t>
      </w:r>
      <w:proofErr w:type="gramEnd"/>
      <w:r w:rsidRPr="00644F42">
        <w:rPr>
          <w:rFonts w:ascii="Times New Roman" w:hAnsi="Times New Roman" w:cs="Times New Roman"/>
          <w:sz w:val="20"/>
          <w:szCs w:val="20"/>
          <w:lang w:val="en-US"/>
        </w:rPr>
        <w:t xml:space="preserve"> à colmatagem de lacuna legislativa capaz de inviabilizar o gozo de direitos e liberdades constitucionalmente assegurados, bem como de prerrogativas inerentes à nacionalidade, à soberania e à cidadania (art. 5º, inciso LXXI, da Constituição Federal).</w:t>
      </w:r>
    </w:p>
  </w:footnote>
  <w:footnote w:id="190">
    <w:p w14:paraId="469076EE"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104.</w:t>
      </w:r>
    </w:p>
  </w:footnote>
  <w:footnote w:id="191">
    <w:p w14:paraId="2F2F7436"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Aqui já não se pretende resolver o problema da legitimidade da jurisdição constitucional a partir do paradigma da jurisprudência dos conceitos. O problema não está em definir se a jurisdição constitucional realiza ou não atividade legislativa. A questão está em saber qual o modelo de jurisdição constitucional é mais propício a realizar o ideal democrático. </w:t>
      </w:r>
    </w:p>
  </w:footnote>
  <w:footnote w:id="192">
    <w:p w14:paraId="4A89F6BC"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SUSTEIN, Cas. One case at the time: judicial minimalism on the Supreme Court. Cambrige: Harvard University Press, 2001.</w:t>
      </w:r>
    </w:p>
  </w:footnote>
  <w:footnote w:id="193">
    <w:p w14:paraId="29CB7033"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expressão é utilizada, com base na experiência espanhola, para assinalar que em um sistema de pluralismo político, a função do Tribunal constitucional é o de fixar os limites dentro dos quais possam operar legitimamente as distinção opções políticas, porque em linha de princípio resultado claro que a existência de uma só escolha é a negação do pluralismo. Assim porque a Constituição ofereceria um quadro de referencia suficientemente amplo de modo a consentir escolhas políticas de signo bastante diverso.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103).</w:t>
      </w:r>
    </w:p>
  </w:footnote>
  <w:footnote w:id="194">
    <w:p w14:paraId="7C9C2F90"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fidelidade à obra de Zagrebelsky impõe anotar que o autor adverte para a impossibilidade de adoção de uma jurisprudência máxima ou mínima em abstrato, sendo importante observar um critério de prudência que conduz a uma delibação tanto mais estrita quanto abrangente for o âmbito da discricionariedade interpretativa.</w:t>
      </w:r>
    </w:p>
  </w:footnote>
  <w:footnote w:id="195">
    <w:p w14:paraId="0ED99BC1"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esse respeito cabe registrar a nota de Zagrebelsky no sentido de que o respeito à Constituição, no Estado social, comporta não apenas a abstenção, mas também a presença da lei, donde a simples eliminação da lei inconstitucional pode não se mostrar instrumento eficiente.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105).</w:t>
      </w:r>
    </w:p>
  </w:footnote>
  <w:footnote w:id="196">
    <w:p w14:paraId="08AD4197" w14:textId="6F8500B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p. 182.</w:t>
      </w:r>
    </w:p>
  </w:footnote>
  <w:footnote w:id="197">
    <w:p w14:paraId="584F1F49" w14:textId="7DDEE8E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w:t>
      </w:r>
      <w:r w:rsidRPr="00644F42">
        <w:rPr>
          <w:rFonts w:ascii="Times New Roman" w:hAnsi="Times New Roman" w:cs="Times New Roman"/>
          <w:i/>
          <w:sz w:val="20"/>
          <w:szCs w:val="20"/>
        </w:rPr>
        <w:t>habeas corpus</w:t>
      </w:r>
      <w:r w:rsidRPr="00644F42">
        <w:rPr>
          <w:rFonts w:ascii="Times New Roman" w:hAnsi="Times New Roman" w:cs="Times New Roman"/>
          <w:sz w:val="20"/>
          <w:szCs w:val="20"/>
        </w:rPr>
        <w:t xml:space="preserve"> sustentava-se, àquela altura, a inconstitucionalidade do artigo 140, § 3º, do Código Penal, sob o argumento de que a sanção penal prevista para o tipo de injúria discriminatória – reclusão, de um a três anos, e multa – afronta o princípio da proporcionalidade, segundo o qual a quantidade da pena deve refletir as gravidades da infração.</w:t>
      </w:r>
    </w:p>
  </w:footnote>
  <w:footnote w:id="198">
    <w:p w14:paraId="6A39F402" w14:textId="3A9A7F4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HC 109676, Relator Min. LUIZ FUX, Primeira Turma, julgado em 11/06/2013, PROCESSO ELETRÔNICO DJe-158 DIVULG 13-08-2013 PUBLIC 14-08-2013.</w:t>
      </w:r>
      <w:proofErr w:type="gramEnd"/>
    </w:p>
  </w:footnote>
  <w:footnote w:id="199">
    <w:p w14:paraId="284A12B4" w14:textId="08E7FCEA" w:rsidR="00E85DBA" w:rsidRPr="00644F42" w:rsidRDefault="00E85DBA" w:rsidP="00F66A0A">
      <w:pPr>
        <w:pStyle w:val="NoSpacing"/>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Ministro Dias Toffoli afirmou, a esse respeito, o seguinte: </w:t>
      </w:r>
      <w:r w:rsidRPr="00644F42">
        <w:rPr>
          <w:rFonts w:ascii="Times New Roman" w:hAnsi="Times New Roman" w:cs="Times New Roman"/>
          <w:i/>
          <w:sz w:val="20"/>
          <w:szCs w:val="20"/>
        </w:rPr>
        <w:t>“Primeiramente, ressalto que, quanto ao pedido do parcelamento dos créditos tributários, o acórdão recorrido não destoa da jurisprudência desta Corte, fincada na impossibilidade de o Poder Judiciário atuar como legislador positivo, resguardada a sua atuação como legislador negativo nas hipóteses de declaração de inconstitucionalidade. Nesse sentido o RE nº 493.234-AgR, Relator o Ministro Ricardo Lewandowski, Primeira Turma, DJe de 19/12/07”</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AI 737185 AgR, Relator Min. </w:t>
      </w:r>
      <w:proofErr w:type="gramStart"/>
      <w:r w:rsidRPr="00644F42">
        <w:rPr>
          <w:rFonts w:ascii="Times New Roman" w:hAnsi="Times New Roman" w:cs="Times New Roman"/>
          <w:sz w:val="20"/>
          <w:szCs w:val="20"/>
          <w:lang w:val="en-US"/>
        </w:rPr>
        <w:t>DIAS TOFFOLI, Primeira Turma, julgado em 27/11/2012, ACÓRDÃO ELETRÔNICO DJe-248 DIVULG 18-12-2012 PUBLIC 19-12-2012).</w:t>
      </w:r>
      <w:proofErr w:type="gramEnd"/>
    </w:p>
  </w:footnote>
  <w:footnote w:id="200">
    <w:p w14:paraId="78EA75F6" w14:textId="25BBAD0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ADI 4430, Relator Min. DIAS TOFFOLI, Tribunal Pleno, julgado em 29/06/2012, PROCESSO ELETRÔNICO DJe-184 DIVULG 18-09-2013 PUBLIC 19-09-2013.</w:t>
      </w:r>
    </w:p>
  </w:footnote>
  <w:footnote w:id="201">
    <w:p w14:paraId="20C311EF" w14:textId="1D95D07C" w:rsidR="00E85DBA" w:rsidRPr="00644F42" w:rsidRDefault="00E85DBA" w:rsidP="00F66A0A">
      <w:pPr>
        <w:pStyle w:val="NoSpacing"/>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Consta do voto do Ministro Relator: </w:t>
      </w:r>
      <w:r w:rsidRPr="00644F42">
        <w:rPr>
          <w:rFonts w:ascii="Times New Roman" w:hAnsi="Times New Roman" w:cs="Times New Roman"/>
          <w:i/>
          <w:sz w:val="20"/>
          <w:szCs w:val="20"/>
        </w:rPr>
        <w:t>“A arguição de inconstitucionalidade visa a que, se ela for acolhida, reste, de todos os dispositivos atacados, apenas a expressão ‘igualitariamente’ no inc. I do § 2º do art. 47 da Lei n. 9.504/97, o que implicará que se fará igualmente, entre os Partidos Políticos e suas coligações, a distribuição dos horários de propaganda eleitoral gratuita pelo rádio e pela televisão. Não podendo o pedido do requerente ser ampliado para alcançar todo o sistema dessa distribuição estabelecido pelos dispositivos impugnados nessa primeira alternativa, pretende ele, com a declaração de inconstitucionalidade como requerida, modificar o sistema da Lei pela alteração do seu sentido, o que importa sua impossibilidade jurídica, uma vez que o Poder Judiciário, no controle de constitucionalidade dos atos normativos, só atua como legislador negativo e não como legislador positivo”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ADI 1822, Relator Min. </w:t>
      </w:r>
      <w:proofErr w:type="gramStart"/>
      <w:r w:rsidRPr="00644F42">
        <w:rPr>
          <w:rFonts w:ascii="Times New Roman" w:hAnsi="Times New Roman" w:cs="Times New Roman"/>
          <w:sz w:val="20"/>
          <w:szCs w:val="20"/>
          <w:lang w:val="en-US"/>
        </w:rPr>
        <w:t>MOREIRA ALVES, Tribunal Pleno, julgado em 26/06/1998, DJ 10-12-1999 PP-00003 EMENT VOL-01975-01 PP-00068 RTJ VOL- 00172/02 PP-00425).</w:t>
      </w:r>
      <w:proofErr w:type="gramEnd"/>
    </w:p>
  </w:footnote>
  <w:footnote w:id="202">
    <w:p w14:paraId="02C35A19" w14:textId="685B903C"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ADPF 54, Relator Min. MARCO AURÉLIO, Tribunal Pleno, julgado em 12/04/2012, ACÓRDÃO ELETRÔNICO DJe-080 DIVULG 29-04-2013 PUBLIC 30-04-2013.</w:t>
      </w:r>
      <w:proofErr w:type="gramEnd"/>
    </w:p>
  </w:footnote>
  <w:footnote w:id="203">
    <w:p w14:paraId="2C1B6197" w14:textId="2933CDB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mesmo Ministro Celso de Mello, em julgamento que discutia, na seara tributária, os modelos de superação da inconstitucionalidade do benefício incompatível com o princípio da igualdade asseverou: </w:t>
      </w:r>
      <w:r w:rsidRPr="00644F42">
        <w:rPr>
          <w:rFonts w:ascii="Times New Roman" w:hAnsi="Times New Roman" w:cs="Times New Roman"/>
          <w:i/>
          <w:sz w:val="20"/>
          <w:szCs w:val="20"/>
        </w:rPr>
        <w:t>“Os magistrados e Tribunais- que não dispõem de função legislativa – não podem conceder, por isso mesmo, ainda que sob fundamento de isonomia, o benefício de isenção em favor daqueles a quem o legislador, com apoio em critérios impessoais, racionais e objetivos, não quis contemplar com a vantagem desse “favor Legis”. Entendimento diverso, que reconhecesse aos magistrados essa anômala função jurídica, equivaleria, em última análise, a converter o Poder Judiciário em inadmissível legislador positivo, condição institucional que lhe recusou a própria Lei Fundamental do Estado. É de acentuar, neste ponto, que, em tema de controle de constitucionalidade de atos estatais, o Poder Judiciário só atua como legislador negativo (RTJ 146/461, Rel. Min. Celso de Mello).”</w:t>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AI 360461 AgR, Relator Min. CELSO DE MELLO, Segunda Turma, julgado em 06/12/2005, DJe-055 DIVULG 27-03-2008 PUBLIC 28-03-2008 EMENT VOL-02312-06 PP-01077).</w:t>
      </w:r>
      <w:proofErr w:type="gramEnd"/>
    </w:p>
  </w:footnote>
  <w:footnote w:id="204">
    <w:p w14:paraId="68F2D36B" w14:textId="4124B7A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RE 194263 AgR, Relator Min. ELLEN GRACIE, Primeira Turma, julgado em 08/10/2002, DJ 08-11-2002 PP-00036 EMENT VOL-02090-03 PP-00588.</w:t>
      </w:r>
      <w:proofErr w:type="gramEnd"/>
    </w:p>
  </w:footnote>
  <w:footnote w:id="205">
    <w:p w14:paraId="58DFCAEB" w14:textId="2EC4CE83" w:rsidR="00E85DBA" w:rsidRPr="009741B4" w:rsidRDefault="00E85DBA" w:rsidP="009741B4">
      <w:pPr>
        <w:jc w:val="both"/>
        <w:rPr>
          <w:rFonts w:ascii="Times New Roman" w:hAnsi="Times New Roman" w:cs="Times New Roman"/>
          <w:sz w:val="20"/>
          <w:szCs w:val="20"/>
          <w:lang w:val="en-US"/>
        </w:rPr>
      </w:pPr>
      <w:r w:rsidRPr="009741B4">
        <w:rPr>
          <w:rStyle w:val="FootnoteReference"/>
          <w:rFonts w:ascii="Times New Roman" w:hAnsi="Times New Roman" w:cs="Times New Roman"/>
          <w:sz w:val="20"/>
          <w:szCs w:val="20"/>
        </w:rPr>
        <w:footnoteRef/>
      </w:r>
      <w:r w:rsidRPr="009741B4">
        <w:rPr>
          <w:rFonts w:ascii="Times New Roman" w:hAnsi="Times New Roman" w:cs="Times New Roman"/>
          <w:sz w:val="20"/>
          <w:szCs w:val="20"/>
        </w:rPr>
        <w:t xml:space="preserve"> A utilização do termo </w:t>
      </w:r>
      <w:r w:rsidRPr="009741B4">
        <w:rPr>
          <w:rFonts w:ascii="Times New Roman" w:hAnsi="Times New Roman" w:cs="Times New Roman"/>
          <w:i/>
          <w:sz w:val="20"/>
          <w:szCs w:val="20"/>
        </w:rPr>
        <w:t>“legislador negativo”</w:t>
      </w:r>
      <w:r w:rsidRPr="009741B4">
        <w:rPr>
          <w:rFonts w:ascii="Times New Roman" w:hAnsi="Times New Roman" w:cs="Times New Roman"/>
          <w:sz w:val="20"/>
          <w:szCs w:val="20"/>
        </w:rPr>
        <w:t xml:space="preserve"> pela jurisprudência do Supremo Tribunal Federal foi sintetizada por Cláudio Souza Neto nos seguintes termos: “Observe-se que o uso que o STF faz desse termo “legislador negativo” não corresponde à sua formulação original. Para enfatizar a natureza constitutiva (</w:t>
      </w:r>
      <w:r w:rsidRPr="009741B4">
        <w:rPr>
          <w:rFonts w:ascii="Times New Roman" w:hAnsi="Times New Roman" w:cs="Times New Roman"/>
          <w:i/>
          <w:sz w:val="20"/>
          <w:szCs w:val="20"/>
        </w:rPr>
        <w:t>i.e.</w:t>
      </w:r>
      <w:r w:rsidRPr="009741B4">
        <w:rPr>
          <w:rFonts w:ascii="Times New Roman" w:hAnsi="Times New Roman" w:cs="Times New Roman"/>
          <w:sz w:val="20"/>
          <w:szCs w:val="20"/>
        </w:rPr>
        <w:t xml:space="preserve">, criadora de normatividade) da decisão da Corte constitucional, Kelsen afirma que ela possui </w:t>
      </w:r>
      <w:r w:rsidRPr="009741B4">
        <w:rPr>
          <w:rFonts w:ascii="Times New Roman" w:hAnsi="Times New Roman" w:cs="Times New Roman"/>
          <w:i/>
          <w:sz w:val="20"/>
          <w:szCs w:val="20"/>
        </w:rPr>
        <w:t xml:space="preserve">função legislativa negativa </w:t>
      </w:r>
      <w:r w:rsidRPr="009741B4">
        <w:rPr>
          <w:rFonts w:ascii="Times New Roman" w:hAnsi="Times New Roman" w:cs="Times New Roman"/>
          <w:sz w:val="20"/>
          <w:szCs w:val="20"/>
        </w:rPr>
        <w:t>(</w:t>
      </w:r>
      <w:r w:rsidRPr="009741B4">
        <w:rPr>
          <w:rFonts w:ascii="Times New Roman" w:hAnsi="Times New Roman" w:cs="Times New Roman"/>
          <w:i/>
          <w:sz w:val="20"/>
          <w:szCs w:val="20"/>
        </w:rPr>
        <w:t>Teoria Geral do Direito e do Estado</w:t>
      </w:r>
      <w:r w:rsidRPr="009741B4">
        <w:rPr>
          <w:rFonts w:ascii="Times New Roman" w:hAnsi="Times New Roman" w:cs="Times New Roman"/>
          <w:sz w:val="20"/>
          <w:szCs w:val="20"/>
        </w:rPr>
        <w:t xml:space="preserve">, tradução de Luis Carlos Borges, São Paulo, Martins Fontes, 1998, p. 389). Segundo autor, a decisão que anula a lei “inconstitucional” é, na realidade, um ato de </w:t>
      </w:r>
      <w:r w:rsidRPr="009741B4">
        <w:rPr>
          <w:rFonts w:ascii="Times New Roman" w:hAnsi="Times New Roman" w:cs="Times New Roman"/>
          <w:i/>
          <w:sz w:val="20"/>
          <w:szCs w:val="20"/>
        </w:rPr>
        <w:t xml:space="preserve">revogação da lei (ibid., </w:t>
      </w:r>
      <w:r w:rsidRPr="009741B4">
        <w:rPr>
          <w:rFonts w:ascii="Times New Roman" w:hAnsi="Times New Roman" w:cs="Times New Roman"/>
          <w:sz w:val="20"/>
          <w:szCs w:val="20"/>
        </w:rPr>
        <w:t xml:space="preserve">p. 226). Daí por que, para Kelsen, a decisão do Tribunal constitucional deve apenas gerar efeitos </w:t>
      </w:r>
      <w:r w:rsidRPr="009741B4">
        <w:rPr>
          <w:rFonts w:ascii="Times New Roman" w:hAnsi="Times New Roman" w:cs="Times New Roman"/>
          <w:i/>
          <w:sz w:val="20"/>
          <w:szCs w:val="20"/>
        </w:rPr>
        <w:t>ex nunc</w:t>
      </w:r>
      <w:r w:rsidRPr="009741B4">
        <w:rPr>
          <w:rFonts w:ascii="Times New Roman" w:hAnsi="Times New Roman" w:cs="Times New Roman"/>
          <w:sz w:val="20"/>
          <w:szCs w:val="20"/>
        </w:rPr>
        <w:t>, prospectivos. Pode-se considerar, portanto, que, em certo sentido, na formulação original, a expressão possuía um significado inverso ao atribuído pelo STF. Este é o principal critério utilizado pela Corte para legitimar sua atuação: não lhe caberia criar direito novo, mas tão-só declarar a nulidade do direito criado em desacordo com a Constituição.” (</w:t>
      </w:r>
      <w:r w:rsidRPr="009741B4">
        <w:rPr>
          <w:rFonts w:ascii="Times New Roman" w:hAnsi="Times New Roman" w:cs="Times New Roman"/>
          <w:bCs/>
          <w:sz w:val="20"/>
          <w:szCs w:val="20"/>
        </w:rPr>
        <w:t>SOUZA NETO, Cláudio Pereira de</w:t>
      </w:r>
      <w:r w:rsidRPr="009741B4">
        <w:rPr>
          <w:rFonts w:ascii="Times New Roman" w:hAnsi="Times New Roman" w:cs="Times New Roman"/>
          <w:sz w:val="20"/>
          <w:szCs w:val="20"/>
        </w:rPr>
        <w:t xml:space="preserve">. Mandado de Injunção: efeitos da decisão e âmbito de incidência. </w:t>
      </w:r>
      <w:r w:rsidRPr="009741B4">
        <w:rPr>
          <w:rFonts w:ascii="Times New Roman" w:hAnsi="Times New Roman" w:cs="Times New Roman"/>
          <w:i/>
          <w:sz w:val="20"/>
          <w:szCs w:val="20"/>
        </w:rPr>
        <w:t>Interesse Público</w:t>
      </w:r>
      <w:r w:rsidRPr="009741B4">
        <w:rPr>
          <w:rFonts w:ascii="Times New Roman" w:hAnsi="Times New Roman" w:cs="Times New Roman"/>
          <w:sz w:val="20"/>
          <w:szCs w:val="20"/>
        </w:rPr>
        <w:t>, v. 43, p. 97-116, 2007).</w:t>
      </w:r>
    </w:p>
  </w:footnote>
  <w:footnote w:id="206">
    <w:p w14:paraId="583E5B31" w14:textId="2E63570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ADI 1755, Relator Min. NELSON JOBIM, Tribunal Pleno, julgado em 15/10/1998, DJ 18-05-2001 PP-00431 EMENT VOL-02031-03 PP-00500 RTJ VOL-00177-02 PP-00657.</w:t>
      </w:r>
      <w:proofErr w:type="gramEnd"/>
    </w:p>
  </w:footnote>
  <w:footnote w:id="207">
    <w:p w14:paraId="62503C92" w14:textId="6E03AD9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BARROSO, Luís Roberto. Temas de direito Constitucional – Tomo III, 2</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edição – Rio de Janeiro: Renovar, 2008, p. 132.</w:t>
      </w:r>
    </w:p>
  </w:footnote>
  <w:footnote w:id="208">
    <w:p w14:paraId="33FD16CC" w14:textId="45C356C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Por todos, cite-se o julgamento da </w:t>
      </w:r>
      <w:r w:rsidRPr="00644F42">
        <w:rPr>
          <w:rFonts w:ascii="Times New Roman" w:hAnsi="Times New Roman" w:cs="Times New Roman"/>
          <w:sz w:val="20"/>
          <w:szCs w:val="20"/>
          <w:lang w:val="en-US"/>
        </w:rPr>
        <w:t xml:space="preserve">ADC 29, Relator Min. </w:t>
      </w:r>
      <w:proofErr w:type="gramStart"/>
      <w:r w:rsidRPr="00644F42">
        <w:rPr>
          <w:rFonts w:ascii="Times New Roman" w:hAnsi="Times New Roman" w:cs="Times New Roman"/>
          <w:sz w:val="20"/>
          <w:szCs w:val="20"/>
          <w:lang w:val="en-US"/>
        </w:rPr>
        <w:t>LUIZ FUX, Tribunal Pleno, julgado em 16/02/2012, PROCESSO ELETRÔNICO DJe-127 DIVULG 28-06-2012 PUBLIC 29-06-2012 RTJ VOL-00221- PP-00011.</w:t>
      </w:r>
      <w:proofErr w:type="gramEnd"/>
    </w:p>
  </w:footnote>
  <w:footnote w:id="209">
    <w:p w14:paraId="7A2E7FDA" w14:textId="37243308" w:rsidR="00E85DBA" w:rsidRPr="00644F42" w:rsidRDefault="00E85DBA" w:rsidP="005E1957">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crítica ao parâmetro formal – baseado no modelo decisório de signo positivo ou negativo – como critério de legitimidade da jurisdição constitucional é compartilhada por Sérgio Moro: “O dogma da vedação da atuação do juiz como ‘legislador positivo’ apenas faria sentido se houvesse diferença substancial entre controle de constitucionalidade por ação e controle de constitucionalidade por omissão. A análise mais profunda revela que a invalidação de uma lei nem sempre constitui atividade puramente negativa, pois tal ato pode também inovar a ordem jurídica, hipótese em que ele não se diferencia, em essência, da atividade supletiva de vazios normativos. Quando, por exemplo, a Suprema Corte norte-americana invalidou leis estaduais que criminalizavam generalizadamente a interrupção voluntária da gravidez, ela traçou parâmetros do que seria normativamente aceitável em termos de proibição. (...) Em verdade, não se reveste de racionalidade o apego ao ‘dogma’da vedação do suprimento judicial dos vazios legislativos, estando ele comprometido com construções políticos há muito ultrapassadas. A existência de limites para a atuação da jurisdição constitucional é fato que não se discute, e aqui até se defende. Entretanto, tão intrincado problema não pode ser resolvido mediante recurso a argumentos destituídos de maior substância.” (</w:t>
      </w:r>
      <w:r w:rsidRPr="00644F42">
        <w:rPr>
          <w:rFonts w:ascii="Times New Roman" w:hAnsi="Times New Roman" w:cs="Times New Roman"/>
          <w:color w:val="141414"/>
          <w:sz w:val="20"/>
          <w:szCs w:val="20"/>
          <w:lang w:val="en-US"/>
        </w:rPr>
        <w:t>SERGIO, Fernando Moro</w:t>
      </w:r>
      <w:r w:rsidRPr="00644F42">
        <w:rPr>
          <w:rFonts w:ascii="Times New Roman" w:hAnsi="Times New Roman" w:cs="Times New Roman"/>
          <w:bCs/>
          <w:color w:val="141414"/>
          <w:sz w:val="20"/>
          <w:szCs w:val="20"/>
          <w:lang w:val="en-US"/>
        </w:rPr>
        <w:t>, Jurisdição Constitucional como Democracia,</w:t>
      </w:r>
      <w:r w:rsidRPr="00644F42">
        <w:rPr>
          <w:rFonts w:ascii="Times New Roman" w:hAnsi="Times New Roman" w:cs="Times New Roman"/>
          <w:color w:val="141414"/>
          <w:sz w:val="20"/>
          <w:szCs w:val="20"/>
          <w:lang w:val="en-US"/>
        </w:rPr>
        <w:t xml:space="preserve"> 2004, Revista dos Tribunais, p. 245).</w:t>
      </w:r>
    </w:p>
  </w:footnote>
  <w:footnote w:id="210">
    <w:p w14:paraId="0B66E12B" w14:textId="05A4D96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SOUZA NETO, Cláudio Pereira de. </w:t>
      </w:r>
      <w:r w:rsidRPr="00644F42">
        <w:rPr>
          <w:rFonts w:ascii="Times New Roman" w:hAnsi="Times New Roman" w:cs="Times New Roman"/>
          <w:i/>
          <w:iCs/>
          <w:color w:val="141414"/>
          <w:sz w:val="20"/>
          <w:szCs w:val="20"/>
          <w:lang w:val="en-US"/>
        </w:rPr>
        <w:t xml:space="preserve">Teoria Constitucional e Democracia Deliberativa – Um estudo sobre o papel do direito </w:t>
      </w:r>
      <w:proofErr w:type="gramStart"/>
      <w:r w:rsidRPr="00644F42">
        <w:rPr>
          <w:rFonts w:ascii="Times New Roman" w:hAnsi="Times New Roman" w:cs="Times New Roman"/>
          <w:i/>
          <w:iCs/>
          <w:color w:val="141414"/>
          <w:sz w:val="20"/>
          <w:szCs w:val="20"/>
          <w:lang w:val="en-US"/>
        </w:rPr>
        <w:t>na</w:t>
      </w:r>
      <w:proofErr w:type="gramEnd"/>
      <w:r w:rsidRPr="00644F42">
        <w:rPr>
          <w:rFonts w:ascii="Times New Roman" w:hAnsi="Times New Roman" w:cs="Times New Roman"/>
          <w:i/>
          <w:iCs/>
          <w:color w:val="141414"/>
          <w:sz w:val="20"/>
          <w:szCs w:val="20"/>
          <w:lang w:val="en-US"/>
        </w:rPr>
        <w:t xml:space="preserve"> garantia das condições para a cooperação na deliberação democrática</w:t>
      </w:r>
      <w:r w:rsidRPr="00644F42">
        <w:rPr>
          <w:rFonts w:ascii="Times New Roman" w:hAnsi="Times New Roman" w:cs="Times New Roman"/>
          <w:color w:val="141414"/>
          <w:sz w:val="20"/>
          <w:szCs w:val="20"/>
          <w:lang w:val="en-US"/>
        </w:rPr>
        <w:t>. Rio de Janeiro: Renovar, 2006.</w:t>
      </w:r>
    </w:p>
  </w:footnote>
  <w:footnote w:id="211">
    <w:p w14:paraId="04E27946" w14:textId="18EE78F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212">
    <w:p w14:paraId="3A5FD9F7" w14:textId="28957CA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Ministro Luiz Fux afirmou, recentemente, o seguinte: “Não se deve olvidar que os direitos fundamentais, dentre eles o da participação democrática, merecem sempre a interpretação que lhes de o maior alcance e efetividade. Recorrendo à lição de Luís Roberto Barroso, merece ser ressaltado que o fundamento para que o Judiciario possa sobrepor a sua vontade à dos agentes eleitos dos outros Poderes reside justamente na confluência de ideias que produzem o constitucionalismo democrático (Curso de Direito Constitucional Contemporaneo. Sao Paulo: Saraiva, 2009, p. 286). Essa a configuração de democracia deliberativa engendrada por Carlos Santiago Nino (</w:t>
      </w:r>
      <w:r w:rsidRPr="00644F42">
        <w:rPr>
          <w:rFonts w:ascii="Times New Roman" w:hAnsi="Times New Roman" w:cs="Times New Roman"/>
          <w:i/>
          <w:sz w:val="20"/>
          <w:szCs w:val="20"/>
        </w:rPr>
        <w:t xml:space="preserve">La Constituicion de la democracia deliberativa. </w:t>
      </w:r>
      <w:r w:rsidRPr="00644F42">
        <w:rPr>
          <w:rFonts w:ascii="Times New Roman" w:hAnsi="Times New Roman" w:cs="Times New Roman"/>
          <w:sz w:val="20"/>
          <w:szCs w:val="20"/>
        </w:rPr>
        <w:t xml:space="preserve">Barcelona: Gedisa, 1997), estimulando o pluralismo do debate politico, da qual não pode esta Corte descurar.” </w:t>
      </w:r>
      <w:r w:rsidRPr="00644F42">
        <w:rPr>
          <w:rFonts w:ascii="Times New Roman" w:hAnsi="Times New Roman" w:cs="Times New Roman"/>
          <w:sz w:val="20"/>
          <w:szCs w:val="20"/>
          <w:lang w:val="en-US"/>
        </w:rPr>
        <w:t>(STF, ADI 4029, Relator Min. LUIZ FUX, Tribunal Pleno, julgado em 08/03/2012, ACÓRDÃO ELETRÔNICO DJe-125 DIVULG 26-06-2012 PUBLIC 27-06-2012.)</w:t>
      </w:r>
    </w:p>
  </w:footnote>
  <w:footnote w:id="213">
    <w:p w14:paraId="4D38F914"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262626"/>
          <w:sz w:val="20"/>
          <w:szCs w:val="20"/>
          <w:lang w:val="en-US"/>
        </w:rPr>
        <w:t>Víctor Ferreres Comella, Justicia constitucional y democracia, Centro de Estudios Políticos y Constitucionales, Madrid, 2012, p. 130.</w:t>
      </w:r>
    </w:p>
  </w:footnote>
  <w:footnote w:id="214">
    <w:p w14:paraId="1DB8566D"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262626"/>
          <w:sz w:val="20"/>
          <w:szCs w:val="20"/>
          <w:lang w:val="en-US"/>
        </w:rPr>
        <w:t>Víctor Ferreres Comella, Justicia constitucional y democracia, Centro de Estudios Políticos y Constitucionales, Madrid, 2012, p. 130.</w:t>
      </w:r>
    </w:p>
  </w:footnote>
  <w:footnote w:id="215">
    <w:p w14:paraId="43D84520" w14:textId="77777777"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 Sciarabba, </w:t>
      </w:r>
      <w:r w:rsidRPr="00644F42">
        <w:rPr>
          <w:rFonts w:ascii="Times New Roman" w:hAnsi="Times New Roman" w:cs="Times New Roman"/>
          <w:i/>
          <w:sz w:val="20"/>
          <w:szCs w:val="20"/>
        </w:rPr>
        <w:t xml:space="preserve">L’interpretazione conforme tra sindacato difuso (su ‘norme’) e ipotesi de &lt;graduzazione dela costituzionalità&gt;: spunti di reflessione, </w:t>
      </w:r>
      <w:r w:rsidRPr="00644F42">
        <w:rPr>
          <w:rFonts w:ascii="Times New Roman" w:hAnsi="Times New Roman" w:cs="Times New Roman"/>
          <w:sz w:val="20"/>
          <w:szCs w:val="20"/>
        </w:rPr>
        <w:t xml:space="preserve">in </w:t>
      </w:r>
      <w:r w:rsidRPr="00644F42">
        <w:rPr>
          <w:rFonts w:ascii="Times New Roman" w:hAnsi="Times New Roman" w:cs="Times New Roman"/>
          <w:i/>
          <w:sz w:val="20"/>
          <w:szCs w:val="20"/>
        </w:rPr>
        <w:t xml:space="preserve">I principi generali del processo comune ed i loro adattamenti alle esperienze dela giustizia costituzionale, </w:t>
      </w:r>
      <w:r w:rsidRPr="00644F42">
        <w:rPr>
          <w:rFonts w:ascii="Times New Roman" w:hAnsi="Times New Roman" w:cs="Times New Roman"/>
          <w:sz w:val="20"/>
          <w:szCs w:val="20"/>
        </w:rPr>
        <w:t xml:space="preserve"> atti del convegno annuale dell’Associazione Gruppo de Pisa svoltosi a Siena l’8 e il 9 giugno 2007 a cura de E. Bindi – M. Perini – A. Pisaneschi, Torino, 2008, 481 e ss. </w:t>
      </w:r>
      <w:r w:rsidRPr="00644F42">
        <w:rPr>
          <w:rFonts w:ascii="Times New Roman" w:hAnsi="Times New Roman" w:cs="Times New Roman"/>
          <w:i/>
          <w:sz w:val="20"/>
          <w:szCs w:val="20"/>
        </w:rPr>
        <w:t>Apud</w:t>
      </w:r>
      <w:r w:rsidRPr="00644F42">
        <w:rPr>
          <w:rFonts w:ascii="Times New Roman" w:hAnsi="Times New Roman" w:cs="Times New Roman"/>
          <w:sz w:val="20"/>
          <w:szCs w:val="20"/>
        </w:rPr>
        <w:t xml:space="preserve"> </w:t>
      </w:r>
      <w:r w:rsidRPr="00644F42">
        <w:rPr>
          <w:rFonts w:ascii="Times New Roman" w:hAnsi="Times New Roman" w:cs="Times New Roman"/>
          <w:color w:val="1A1A1A"/>
          <w:sz w:val="20"/>
          <w:szCs w:val="20"/>
          <w:lang w:val="en-US"/>
        </w:rPr>
        <w:t xml:space="preserve">Parodi, Giampaolo. </w:t>
      </w:r>
      <w:r w:rsidRPr="00644F42">
        <w:rPr>
          <w:rFonts w:ascii="Times New Roman" w:hAnsi="Times New Roman" w:cs="Times New Roman"/>
          <w:bCs/>
          <w:color w:val="1A1A1A"/>
          <w:sz w:val="20"/>
          <w:szCs w:val="20"/>
          <w:lang w:val="en-US"/>
        </w:rPr>
        <w:t xml:space="preserve">Seguito giurisdizionale delle decisioni costituzionali interpretative e additive di principio </w:t>
      </w:r>
      <w:proofErr w:type="gramStart"/>
      <w:r w:rsidRPr="00644F42">
        <w:rPr>
          <w:rFonts w:ascii="Times New Roman" w:hAnsi="Times New Roman" w:cs="Times New Roman"/>
          <w:bCs/>
          <w:color w:val="1A1A1A"/>
          <w:sz w:val="20"/>
          <w:szCs w:val="20"/>
          <w:lang w:val="en-US"/>
        </w:rPr>
        <w:t>ed</w:t>
      </w:r>
      <w:proofErr w:type="gramEnd"/>
      <w:r w:rsidRPr="00644F42">
        <w:rPr>
          <w:rFonts w:ascii="Times New Roman" w:hAnsi="Times New Roman" w:cs="Times New Roman"/>
          <w:bCs/>
          <w:color w:val="1A1A1A"/>
          <w:sz w:val="20"/>
          <w:szCs w:val="20"/>
          <w:lang w:val="en-US"/>
        </w:rPr>
        <w:t xml:space="preserve"> elementi di 'diffusione' nel controllo di costituzionalità</w:t>
      </w:r>
      <w:r w:rsidRPr="00644F42">
        <w:rPr>
          <w:rFonts w:ascii="Times New Roman" w:hAnsi="Times New Roman" w:cs="Times New Roman"/>
          <w:color w:val="1A1A1A"/>
          <w:sz w:val="20"/>
          <w:szCs w:val="20"/>
          <w:lang w:val="en-US"/>
        </w:rPr>
        <w:t xml:space="preserve"> / Giampaolo Parodi. -- In: Rivista trimestrale di diritto pubblico, v. 58, n. 3, p. 848, </w:t>
      </w:r>
      <w:proofErr w:type="gramStart"/>
      <w:r w:rsidRPr="00644F42">
        <w:rPr>
          <w:rFonts w:ascii="Times New Roman" w:hAnsi="Times New Roman" w:cs="Times New Roman"/>
          <w:color w:val="1A1A1A"/>
          <w:sz w:val="20"/>
          <w:szCs w:val="20"/>
          <w:lang w:val="en-US"/>
        </w:rPr>
        <w:t>luglio</w:t>
      </w:r>
      <w:proofErr w:type="gramEnd"/>
      <w:r w:rsidRPr="00644F42">
        <w:rPr>
          <w:rFonts w:ascii="Times New Roman" w:hAnsi="Times New Roman" w:cs="Times New Roman"/>
          <w:color w:val="1A1A1A"/>
          <w:sz w:val="20"/>
          <w:szCs w:val="20"/>
          <w:lang w:val="en-US"/>
        </w:rPr>
        <w:t>/sett. 2008.</w:t>
      </w:r>
    </w:p>
  </w:footnote>
  <w:footnote w:id="216">
    <w:p w14:paraId="5AE0B8EF"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342.</w:t>
      </w:r>
    </w:p>
  </w:footnote>
  <w:footnote w:id="217">
    <w:p w14:paraId="7A23A0A2" w14:textId="350E57F4" w:rsidR="00E85DBA" w:rsidRPr="00644F42" w:rsidRDefault="00E85DBA" w:rsidP="0056273B">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it-IT"/>
        </w:rPr>
        <w:t xml:space="preserve">Zagrebelsky, G., E Marceno, V., Giustizia Costituzionale, Il Mulino, Bologna, 2012. </w:t>
      </w:r>
      <w:proofErr w:type="gramStart"/>
      <w:r w:rsidRPr="00644F42">
        <w:rPr>
          <w:rFonts w:ascii="Times New Roman" w:hAnsi="Times New Roman"/>
          <w:lang w:val="it-IT"/>
        </w:rPr>
        <w:t>p.</w:t>
      </w:r>
      <w:proofErr w:type="gramEnd"/>
      <w:r w:rsidRPr="00644F42">
        <w:rPr>
          <w:rFonts w:ascii="Times New Roman" w:hAnsi="Times New Roman"/>
          <w:lang w:val="it-IT"/>
        </w:rPr>
        <w:t xml:space="preserve"> 343.</w:t>
      </w:r>
      <w:r>
        <w:rPr>
          <w:rFonts w:ascii="Times New Roman" w:hAnsi="Times New Roman"/>
          <w:lang w:val="it-IT"/>
        </w:rPr>
        <w:t xml:space="preserve"> </w:t>
      </w:r>
      <w:r w:rsidRPr="00974304">
        <w:rPr>
          <w:rFonts w:ascii="Times New Roman" w:hAnsi="Times New Roman"/>
        </w:rPr>
        <w:t xml:space="preserve">Essa concepção gradualista que assume a declaração de inconstitucionalidade simples </w:t>
      </w:r>
      <w:proofErr w:type="gramStart"/>
      <w:r w:rsidRPr="00974304">
        <w:rPr>
          <w:rFonts w:ascii="Times New Roman" w:hAnsi="Times New Roman"/>
        </w:rPr>
        <w:t>como</w:t>
      </w:r>
      <w:proofErr w:type="gramEnd"/>
      <w:r w:rsidRPr="00974304">
        <w:rPr>
          <w:rFonts w:ascii="Times New Roman" w:hAnsi="Times New Roman"/>
        </w:rPr>
        <w:t xml:space="preserve"> </w:t>
      </w:r>
      <w:r w:rsidRPr="00974304">
        <w:rPr>
          <w:rFonts w:ascii="Times New Roman" w:hAnsi="Times New Roman"/>
          <w:i/>
        </w:rPr>
        <w:t>ultima ratio</w:t>
      </w:r>
      <w:r w:rsidRPr="00974304">
        <w:rPr>
          <w:rFonts w:ascii="Times New Roman" w:hAnsi="Times New Roman"/>
        </w:rPr>
        <w:t xml:space="preserve"> só faz sentido se o seu nível de intervenção no lavoro parlamentar for mais intenso que aquele expressado por uma sentença intermédia. Se o nível de interferência no ordenamento jurídico é menor </w:t>
      </w:r>
      <w:proofErr w:type="gramStart"/>
      <w:r w:rsidRPr="00974304">
        <w:rPr>
          <w:rFonts w:ascii="Times New Roman" w:hAnsi="Times New Roman"/>
        </w:rPr>
        <w:t>com</w:t>
      </w:r>
      <w:proofErr w:type="gramEnd"/>
      <w:r w:rsidRPr="00974304">
        <w:rPr>
          <w:rFonts w:ascii="Times New Roman" w:hAnsi="Times New Roman"/>
        </w:rPr>
        <w:t xml:space="preserve"> a anulação simples da lei, não teria sentido, em nome de uma suposta autocontenção, prestigiar a decisão intermédia como técnica preferencial de controle de constitucionalidade. Modugno acentua que a diferença entre a eliminação e a introdução de norma pela Corte constitucional é apenas relativa e apreensível essencialmente sob a ótica da substancia normativa, porque nem todas as decisões que operam sobre textos eliminando-os podem ser compreendidos entre as decisões apenas negativas (basta ver o efeito normativo, por exemplo, da eliminação de uma cláusula negativa).</w:t>
      </w:r>
      <w:r>
        <w:rPr>
          <w:rFonts w:ascii="Times New Roman" w:hAnsi="Times New Roman"/>
        </w:rPr>
        <w:t xml:space="preserve"> (cf. </w:t>
      </w:r>
      <w:r w:rsidRPr="00644F42">
        <w:rPr>
          <w:rFonts w:ascii="Times New Roman" w:hAnsi="Times New Roman"/>
        </w:rPr>
        <w:t xml:space="preserve">Modugno, Franco. </w:t>
      </w:r>
      <w:r w:rsidRPr="00644F42">
        <w:rPr>
          <w:rFonts w:ascii="Times New Roman" w:hAnsi="Times New Roman"/>
          <w:lang w:val="pt-BR"/>
        </w:rPr>
        <w:t xml:space="preserve">Scritti sull’interpretazione costituzionale, Editoriale scientifica, Napoli, 2008, </w:t>
      </w:r>
      <w:r w:rsidRPr="00644F42">
        <w:rPr>
          <w:rFonts w:ascii="Times New Roman" w:hAnsi="Times New Roman"/>
        </w:rPr>
        <w:t>p. 122.</w:t>
      </w:r>
      <w:r>
        <w:rPr>
          <w:rFonts w:ascii="Times New Roman" w:hAnsi="Times New Roman"/>
        </w:rPr>
        <w:t>)</w:t>
      </w:r>
    </w:p>
  </w:footnote>
  <w:footnote w:id="218">
    <w:p w14:paraId="01757133" w14:textId="7A5E9212"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Modugno, Franco. </w:t>
      </w:r>
      <w:r w:rsidRPr="00644F42">
        <w:rPr>
          <w:rFonts w:ascii="Times New Roman" w:hAnsi="Times New Roman"/>
          <w:lang w:val="pt-BR"/>
        </w:rPr>
        <w:t xml:space="preserve">Scritti sull’interpretazione costituzionale, Editoriale scientifica, Napoli, 2008, </w:t>
      </w:r>
      <w:r w:rsidRPr="00644F42">
        <w:rPr>
          <w:rFonts w:ascii="Times New Roman" w:hAnsi="Times New Roman"/>
        </w:rPr>
        <w:t>p. 118.</w:t>
      </w:r>
    </w:p>
  </w:footnote>
  <w:footnote w:id="219">
    <w:p w14:paraId="5AC439BA" w14:textId="0DAB92AE"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s-ES_tradnl"/>
        </w:rPr>
        <w:t>Fernándes Segado, a respeito da experiencia alemã, afirma o seguinte: “Entre la nulidad y la constitucionalidad sin tacha (Zwischen Nichtigkeit und makerlloser VerfarssungmaBigkeit) parece desarrolarse una zona gris (eine graue Zone) de situaciones de imperfección constitucional (verfassungimperfekter Zustande), en la que se puede diferenciar, desde puntos de vista objetivos (sachlichen Gesichtsounkten), lo que está prohibido de lo que simplesmente no está de por sí permitido.”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w:t>
      </w:r>
      <w:proofErr w:type="gramStart"/>
      <w:r w:rsidRPr="00644F42">
        <w:rPr>
          <w:rFonts w:ascii="Times New Roman" w:hAnsi="Times New Roman" w:cs="Times New Roman"/>
          <w:color w:val="141414"/>
          <w:sz w:val="20"/>
          <w:szCs w:val="20"/>
          <w:lang w:val="en-US"/>
        </w:rPr>
        <w:t>p. 664).</w:t>
      </w:r>
      <w:proofErr w:type="gramEnd"/>
    </w:p>
  </w:footnote>
  <w:footnote w:id="220">
    <w:p w14:paraId="33FC2C88" w14:textId="64AC2AF0"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Tal aspecto foi analisado com percuciência por V. Sciarabba (</w:t>
      </w:r>
      <w:r w:rsidRPr="00644F42">
        <w:rPr>
          <w:rFonts w:ascii="Times New Roman" w:hAnsi="Times New Roman" w:cs="Times New Roman"/>
          <w:sz w:val="20"/>
          <w:szCs w:val="20"/>
          <w:lang w:val="it-IT"/>
        </w:rPr>
        <w:t xml:space="preserve">L’interpretazione conforme tra sindacato (su ‘norme’) e ipotesi di ‘graduazione della costituzionalità: spunti di riflessione, in I principi generali del processo comune ed i loro adattamenti alle esperienze della giustizia costituzionale, atti del convegno annuale dell’Associazione Gruppo di Pisa svoltosi a Siena l’8 e il 9 giugno 2007 a cura di E. Bindi – M. Perini – A. Pisaneschi, Torino, 2008, 481 e </w:t>
      </w:r>
      <w:proofErr w:type="gramStart"/>
      <w:r w:rsidRPr="00644F42">
        <w:rPr>
          <w:rFonts w:ascii="Times New Roman" w:hAnsi="Times New Roman" w:cs="Times New Roman"/>
          <w:sz w:val="20"/>
          <w:szCs w:val="20"/>
          <w:lang w:val="it-IT"/>
        </w:rPr>
        <w:t>ss.</w:t>
      </w:r>
      <w:proofErr w:type="gramEnd"/>
      <w:r w:rsidRPr="00644F42">
        <w:rPr>
          <w:rFonts w:ascii="Times New Roman" w:hAnsi="Times New Roman" w:cs="Times New Roman"/>
          <w:sz w:val="20"/>
          <w:szCs w:val="20"/>
          <w:lang w:val="it-IT"/>
        </w:rPr>
        <w:t>, onde se observa “come la prassi in discorso finisca per avvalorare l’idea di una possibile graduazione della costituzionalità, tale per cui dall’ordinamento siano estromesse (non solo le disposizioni incostituzionali, ad opera della Corte; non solo le norme incostituzionali, ad opera della Corte o del giudice comune) bensí anche le norme di dubbia costituzionalità, le norme forse incostituzionali, e talora senza peraltro che ciò venga accertato le norme che non sono realmente incostituzionali ossia, esorbitanti dalla cornice di vincoli fissata dalla Costituzione, ma soltanto meno costituzionali di altri (ossia, per rifarsi a un diverso modello teorico della Costituzione e del suo ruolo, meno vicine al progetto ideale tracciato dal Costituente).</w:t>
      </w:r>
    </w:p>
  </w:footnote>
  <w:footnote w:id="221">
    <w:p w14:paraId="3940B822" w14:textId="77777777"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original: “</w:t>
      </w:r>
      <w:r w:rsidRPr="00644F42">
        <w:rPr>
          <w:rFonts w:ascii="Times New Roman" w:hAnsi="Times New Roman" w:cs="Times New Roman"/>
          <w:sz w:val="20"/>
          <w:szCs w:val="20"/>
          <w:lang w:val="it-IT"/>
        </w:rPr>
        <w:t>un posto particolare occupano, sulla scia di questi indirizzi giurisprudenziali, le sentenze &lt;&lt;additive&gt;&gt;, che dichiarano la illegittimità costituzionale della omessa di qualcosa, che avrebbe dovuto esse previsto dalla legge” (</w:t>
      </w:r>
      <w:r w:rsidRPr="00644F42">
        <w:rPr>
          <w:rFonts w:ascii="Times New Roman" w:hAnsi="Times New Roman" w:cs="Times New Roman"/>
          <w:sz w:val="20"/>
          <w:szCs w:val="20"/>
          <w:lang w:val="en-US"/>
        </w:rPr>
        <w:t xml:space="preserve">V. </w:t>
      </w:r>
      <w:proofErr w:type="gramStart"/>
      <w:r w:rsidRPr="00644F42">
        <w:rPr>
          <w:rFonts w:ascii="Times New Roman" w:hAnsi="Times New Roman" w:cs="Times New Roman"/>
          <w:sz w:val="20"/>
          <w:szCs w:val="20"/>
          <w:lang w:val="en-US"/>
        </w:rPr>
        <w:t xml:space="preserve">Crisafulli, </w:t>
      </w:r>
      <w:r w:rsidRPr="00644F42">
        <w:rPr>
          <w:rFonts w:ascii="Times New Roman" w:hAnsi="Times New Roman" w:cs="Times New Roman"/>
          <w:i/>
          <w:iCs/>
          <w:sz w:val="20"/>
          <w:szCs w:val="20"/>
          <w:lang w:val="en-US"/>
        </w:rPr>
        <w:t>Lezioni di diritto costituzionale</w:t>
      </w:r>
      <w:r w:rsidRPr="00644F42">
        <w:rPr>
          <w:rFonts w:ascii="Times New Roman" w:hAnsi="Times New Roman" w:cs="Times New Roman"/>
          <w:sz w:val="20"/>
          <w:szCs w:val="20"/>
          <w:lang w:val="en-US"/>
        </w:rPr>
        <w:t>, Padova, CEDAM, 1984, vol. II, p. 403)</w:t>
      </w:r>
      <w:r w:rsidRPr="00644F42">
        <w:rPr>
          <w:rFonts w:ascii="Times New Roman" w:hAnsi="Times New Roman" w:cs="Times New Roman"/>
          <w:sz w:val="20"/>
          <w:szCs w:val="20"/>
          <w:lang w:val="it-IT"/>
        </w:rPr>
        <w:t>.</w:t>
      </w:r>
      <w:proofErr w:type="gramEnd"/>
    </w:p>
  </w:footnote>
  <w:footnote w:id="222">
    <w:p w14:paraId="02E4BD4F" w14:textId="77777777"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original: </w:t>
      </w:r>
      <w:r w:rsidRPr="00644F42">
        <w:rPr>
          <w:rFonts w:ascii="Times New Roman" w:hAnsi="Times New Roman" w:cs="Times New Roman"/>
          <w:sz w:val="20"/>
          <w:szCs w:val="20"/>
          <w:lang w:val="it-IT"/>
        </w:rPr>
        <w:t>“[L]a dichiarazione di incostituzionalità della omissione, ha, allora, l’effetto di introdurre indirettamente quella disciplina che faceva difetto: traendola, ovviamente, non dalla fantasia della Corte, ma, per analogia, da altre norme e principi contenuti nel sistema (o addirittura dalla stessa norma costituzionale alla stregua della quale si `e svolto il giudizio)” (</w:t>
      </w:r>
      <w:r w:rsidRPr="00644F42">
        <w:rPr>
          <w:rFonts w:ascii="Times New Roman" w:hAnsi="Times New Roman" w:cs="Times New Roman"/>
          <w:sz w:val="20"/>
          <w:szCs w:val="20"/>
          <w:lang w:val="en-US"/>
        </w:rPr>
        <w:t xml:space="preserve">V. Crisafulli, </w:t>
      </w:r>
      <w:r w:rsidRPr="00644F42">
        <w:rPr>
          <w:rFonts w:ascii="Times New Roman" w:hAnsi="Times New Roman" w:cs="Times New Roman"/>
          <w:i/>
          <w:iCs/>
          <w:sz w:val="20"/>
          <w:szCs w:val="20"/>
          <w:lang w:val="en-US"/>
        </w:rPr>
        <w:t>Lezioni di diritto costituzionale</w:t>
      </w:r>
      <w:r w:rsidRPr="00644F42">
        <w:rPr>
          <w:rFonts w:ascii="Times New Roman" w:hAnsi="Times New Roman" w:cs="Times New Roman"/>
          <w:sz w:val="20"/>
          <w:szCs w:val="20"/>
          <w:lang w:val="en-US"/>
        </w:rPr>
        <w:t>, Padova, CEDAM, 1984, vol. II, p. 404)</w:t>
      </w:r>
    </w:p>
  </w:footnote>
  <w:footnote w:id="223">
    <w:p w14:paraId="5504A227" w14:textId="5BB919C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V. Crisafulli, </w:t>
      </w:r>
      <w:r w:rsidRPr="00644F42">
        <w:rPr>
          <w:rFonts w:ascii="Times New Roman" w:hAnsi="Times New Roman" w:cs="Times New Roman"/>
          <w:i/>
          <w:iCs/>
          <w:sz w:val="20"/>
          <w:szCs w:val="20"/>
          <w:lang w:val="en-US"/>
        </w:rPr>
        <w:t>Lezioni di diritto costituzionale</w:t>
      </w:r>
      <w:r w:rsidRPr="00644F42">
        <w:rPr>
          <w:rFonts w:ascii="Times New Roman" w:hAnsi="Times New Roman" w:cs="Times New Roman"/>
          <w:sz w:val="20"/>
          <w:szCs w:val="20"/>
          <w:lang w:val="en-US"/>
        </w:rPr>
        <w:t>, Padova, CEDAM, 1984, vol. II, p. 403-404</w:t>
      </w:r>
    </w:p>
  </w:footnote>
  <w:footnote w:id="224">
    <w:p w14:paraId="1C3F21B8"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MORAIS, Carlos Blanco de. “As sentenças intermédias da justiça constitucional”. Lisboa: AAFDL, 2009. p.23.</w:t>
      </w:r>
    </w:p>
  </w:footnote>
  <w:footnote w:id="225">
    <w:p w14:paraId="3CFD5528" w14:textId="77777777" w:rsidR="00E85DBA" w:rsidRPr="00644F42" w:rsidRDefault="00E85DBA" w:rsidP="00F66A0A">
      <w:pPr>
        <w:pStyle w:val="NormalWeb"/>
        <w:spacing w:before="0" w:beforeAutospacing="0" w:after="0" w:afterAutospacing="0"/>
        <w:jc w:val="both"/>
        <w:rPr>
          <w:rFonts w:ascii="Times New Roman" w:hAnsi="Times New Roman"/>
          <w:lang w:val="it-IT"/>
        </w:rPr>
      </w:pPr>
      <w:r w:rsidRPr="00644F42">
        <w:rPr>
          <w:rStyle w:val="FootnoteReference"/>
          <w:rFonts w:ascii="Times New Roman" w:hAnsi="Times New Roman"/>
        </w:rPr>
        <w:footnoteRef/>
      </w:r>
      <w:r w:rsidRPr="00644F42">
        <w:rPr>
          <w:rFonts w:ascii="Times New Roman" w:hAnsi="Times New Roman"/>
          <w:lang w:val="it-IT"/>
        </w:rPr>
        <w:t xml:space="preserve"> Zagrebelsky, G., E Marceno, V., Giustizia Costituzionale, Il Mulino, Bologna, 2012. </w:t>
      </w:r>
      <w:proofErr w:type="gramStart"/>
      <w:r w:rsidRPr="00644F42">
        <w:rPr>
          <w:rFonts w:ascii="Times New Roman" w:hAnsi="Times New Roman"/>
          <w:lang w:val="it-IT"/>
        </w:rPr>
        <w:t>p.</w:t>
      </w:r>
      <w:proofErr w:type="gramEnd"/>
      <w:r w:rsidRPr="00644F42">
        <w:rPr>
          <w:rFonts w:ascii="Times New Roman" w:hAnsi="Times New Roman"/>
          <w:lang w:val="it-IT"/>
        </w:rPr>
        <w:t xml:space="preserve"> 392.</w:t>
      </w:r>
    </w:p>
  </w:footnote>
  <w:footnote w:id="226">
    <w:p w14:paraId="5DB8AAAF" w14:textId="537CE73D" w:rsidR="00E85DBA" w:rsidRPr="00A509F0" w:rsidRDefault="00E85DBA" w:rsidP="00F66A0A">
      <w:pPr>
        <w:pStyle w:val="FootnoteText"/>
        <w:jc w:val="both"/>
        <w:rPr>
          <w:rFonts w:ascii="Times New Roman" w:hAnsi="Times New Roman" w:cs="Times New Roman"/>
          <w:sz w:val="20"/>
          <w:szCs w:val="20"/>
        </w:rPr>
      </w:pPr>
      <w:r w:rsidRPr="00A509F0">
        <w:rPr>
          <w:rStyle w:val="FootnoteReference"/>
          <w:rFonts w:ascii="Times New Roman" w:hAnsi="Times New Roman" w:cs="Times New Roman"/>
          <w:sz w:val="20"/>
          <w:szCs w:val="20"/>
        </w:rPr>
        <w:footnoteRef/>
      </w:r>
      <w:r w:rsidRPr="00A509F0">
        <w:rPr>
          <w:rFonts w:ascii="Times New Roman" w:hAnsi="Times New Roman" w:cs="Times New Roman"/>
          <w:sz w:val="20"/>
          <w:szCs w:val="20"/>
        </w:rPr>
        <w:t xml:space="preserve"> </w:t>
      </w:r>
      <w:r w:rsidRPr="00A509F0">
        <w:rPr>
          <w:rFonts w:ascii="Times New Roman" w:eastAsia="Times New Roman" w:hAnsi="Times New Roman" w:cs="Times New Roman"/>
          <w:sz w:val="20"/>
          <w:szCs w:val="20"/>
        </w:rPr>
        <w:t xml:space="preserve">Explica Carlos Blanco de Morais que [I]mperativos de aproveitamento dos actos e, sobretudo, de tutela dos princípios da segurança jurídica, igualdade e proporcionalidade conduziram a operações interpretativas e integrativas da Justiça Constitucional, destinadas não apenas a declarar uma inconstitucionalidade, mas também a “consertá-la” no tecido normativo, através da prolação de uma decisão aditiva. Nesse ponto o Tribunal Constitucional afirmou-se como titular de um poder “correctivo” ou “reparador” “ad futurum” de deformidades ou insuficiências das normas jurídicas afectadas pela inconstitucionalidade. Essa situação ocorre, em regra, quando se pretende censurar silêncios inconstitucionais do decisor normativo, criadores de desigualdades intoleráveis ou quando se intenta eliminar certas onerações, inadmissíveis e desproporcionadas, a direitos e garantias fundamentais. Assim, sempre que seja possível, em simultâneo, julgar a inconstitucionalidade parcial de uma norma e reparar o vício através da junção de um segmento normativo que, em regra, já deve estar presente no ordenamento, o Tribunal Constitucional não se coíbe de proferir sentenças com efeitos aditivos. (Cf. </w:t>
      </w:r>
      <w:r w:rsidRPr="00A509F0">
        <w:rPr>
          <w:rFonts w:ascii="Times New Roman" w:hAnsi="Times New Roman" w:cs="Times New Roman"/>
          <w:sz w:val="20"/>
          <w:szCs w:val="20"/>
        </w:rPr>
        <w:t>MORAIS, Carlos Blanco de. “As sentenças intermédias da justiça constitucional”. Lisboa: AAFDL, 2009. p. 25.)</w:t>
      </w:r>
    </w:p>
  </w:footnote>
  <w:footnote w:id="227">
    <w:p w14:paraId="1078DC89"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Adverte Díaz Revorio, F. J., o elemento essencial que define as sentenças aditivas não é o de produzir uma adição sobre o texto, mas que produza uma extensão ou ampliação do conteúdo normativo, como consequência indireta e necessária da mesma (REVORIO, Díaz F. J. </w:t>
      </w:r>
      <w:r w:rsidRPr="00644F42">
        <w:rPr>
          <w:rFonts w:ascii="Times New Roman" w:hAnsi="Times New Roman" w:cs="Times New Roman"/>
          <w:i/>
          <w:sz w:val="20"/>
          <w:szCs w:val="20"/>
        </w:rPr>
        <w:t xml:space="preserve">Las sentencias interpretativas del Tribunal Constitucional: Significado, tipologia, efectos y legitimidad. Análisis especial de las sentencias aditivas, </w:t>
      </w:r>
      <w:r w:rsidRPr="00644F42">
        <w:rPr>
          <w:rFonts w:ascii="Times New Roman" w:hAnsi="Times New Roman" w:cs="Times New Roman"/>
          <w:sz w:val="20"/>
          <w:szCs w:val="20"/>
        </w:rPr>
        <w:t>1. Ed., Valladolid: Editorial Lex Nova, 2001. p. 168).</w:t>
      </w:r>
    </w:p>
  </w:footnote>
  <w:footnote w:id="228">
    <w:p w14:paraId="07B128E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Fátima Sá explica que “a razão de ser das sentenças aditivas seria, por assim dizer, a reparação ou correção da inconstitucionalidade para o futuro” (ob. cit. p. 430).</w:t>
      </w:r>
    </w:p>
  </w:footnote>
  <w:footnote w:id="229">
    <w:p w14:paraId="327AAAB7" w14:textId="30703040" w:rsidR="00E85DBA" w:rsidRPr="00A509F0" w:rsidRDefault="00E85DBA" w:rsidP="00F66A0A">
      <w:pPr>
        <w:pStyle w:val="FootnoteText"/>
        <w:jc w:val="both"/>
        <w:rPr>
          <w:rFonts w:ascii="Times New Roman" w:hAnsi="Times New Roman" w:cs="Times New Roman"/>
          <w:sz w:val="20"/>
          <w:szCs w:val="20"/>
        </w:rPr>
      </w:pPr>
      <w:r w:rsidRPr="00A509F0">
        <w:rPr>
          <w:rStyle w:val="FootnoteReference"/>
          <w:rFonts w:ascii="Times New Roman" w:hAnsi="Times New Roman" w:cs="Times New Roman"/>
          <w:sz w:val="20"/>
          <w:szCs w:val="20"/>
        </w:rPr>
        <w:footnoteRef/>
      </w:r>
      <w:r w:rsidRPr="00A509F0">
        <w:rPr>
          <w:rFonts w:ascii="Times New Roman" w:hAnsi="Times New Roman" w:cs="Times New Roman"/>
          <w:sz w:val="20"/>
          <w:szCs w:val="20"/>
        </w:rPr>
        <w:t xml:space="preserve"> </w:t>
      </w:r>
      <w:r w:rsidRPr="00A509F0">
        <w:rPr>
          <w:rFonts w:ascii="Times New Roman" w:eastAsia="Times New Roman" w:hAnsi="Times New Roman" w:cs="Times New Roman"/>
          <w:sz w:val="20"/>
          <w:szCs w:val="20"/>
        </w:rPr>
        <w:t>Segundo Fátima Sá, “as sentenças aditivas podem ser definidas como aquelas que declaram que ao preceito impugnado lhe falta algo para ser conforme à Constituição, devendo, assim, o preceito ser aplicado incluindo aquilo que lhe faltava. Nesse passo, é declarada a inconstitucionalidade do preceito na parte em que não inclui algo ou alguém. Censuram, dessa forma, uma omissão legislativa inconstitucional, entendida aqui como um silêncio parcial do legislador, que cria uma situação contrária à Constituição, pois, na maior parte das vezes, violam o princípio da igualdade” (</w:t>
      </w:r>
      <w:r w:rsidRPr="00A509F0">
        <w:rPr>
          <w:rFonts w:ascii="Times New Roman" w:hAnsi="Times New Roman" w:cs="Times New Roman"/>
          <w:sz w:val="20"/>
          <w:szCs w:val="20"/>
        </w:rPr>
        <w:t>SÁ, Fátima. “As sentenças intermédias da justiça constitucional”. Lisboa: AAFDL, 2009. p.428.</w:t>
      </w:r>
    </w:p>
  </w:footnote>
  <w:footnote w:id="230">
    <w:p w14:paraId="26F3F9E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REVORIO, Díaz F. J. </w:t>
      </w:r>
      <w:r w:rsidRPr="00644F42">
        <w:rPr>
          <w:rFonts w:ascii="Times New Roman" w:hAnsi="Times New Roman" w:cs="Times New Roman"/>
          <w:i/>
          <w:sz w:val="20"/>
          <w:szCs w:val="20"/>
        </w:rPr>
        <w:t xml:space="preserve">Las sentencias interpretativas del Tribunal Constitucional: Significado, tipologia, efectos y legitimidad. Análisis especial de las sentencias aditivas, </w:t>
      </w:r>
      <w:r w:rsidRPr="00644F42">
        <w:rPr>
          <w:rFonts w:ascii="Times New Roman" w:hAnsi="Times New Roman" w:cs="Times New Roman"/>
          <w:sz w:val="20"/>
          <w:szCs w:val="20"/>
        </w:rPr>
        <w:t>1. Ed., Valladolid: Editorial Lex Nova, 2001, p. 373.</w:t>
      </w:r>
    </w:p>
  </w:footnote>
  <w:footnote w:id="231">
    <w:p w14:paraId="78C81C4A"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Segundo Vezio Crisafulli, “l’omissione, a volte, significa propriamente esclusione, ed in tali caso l’annullamento dela parte (idelamente scorporabile) dela disposicione che “non disse” elimina un ostacolo all’espandirsi, e consequentemente all’applicabilità, dela norma in essa contenuta alle ipostesi implicitamente (ed illegittimamente) escluse” (Lezione di Dirrito Costituzionale, II, L’ordinamento costituzionale italiano, 5. Ed., 1984, 0. 403-404).</w:t>
      </w:r>
    </w:p>
  </w:footnote>
  <w:footnote w:id="232">
    <w:p w14:paraId="2FF23440" w14:textId="77777777"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título de exemplo, citem-se as seguintes decisões: (a) condições impostas para a demarcação de terras indígenas quando do exame do rumoroso caso Raposa Serra do Sol </w:t>
      </w:r>
      <w:r w:rsidRPr="00644F42">
        <w:rPr>
          <w:rFonts w:ascii="Times New Roman" w:eastAsia="Times New Roman" w:hAnsi="Times New Roman" w:cs="Times New Roman"/>
          <w:sz w:val="20"/>
          <w:szCs w:val="20"/>
        </w:rPr>
        <w:t>(STF - Pet 3388, Relator(a): Min. CARLOS BRITTO, Tribunal Pleno, julgado em 19/03/2009, DJe-181 DIVULG 24-09-2009 PUBLIC 25-09-2009 REPUBLICAÇÃO: DJe-120 DIVULG 30-06-2010 PUBLIC 01-07-2010 EMENT VOL-02408-02 PP-00229 RTJ VOL-00212- PP-00049); (b) interpretação conforme do ADTC da Constituição do Estado do Rio de Janeiro para determinar que a participação do Ministério Público no Conselho Estadual da Criança e do Adolescente dar-se-ia na condição de convidado, sem direito a voto (STF - ADI 3463, Relator(a): Min. AYRES BRITTO, Tribunal Pleno, julgado em 27/10/2011, ACÓRDÃO ELETRÔNICO DJe-110 DIVULG 05-06-2012 PUBLIC 06-06-2012); (c) interpretação conforme dada à Lei 12.034/09 para considerar que, muito embora a lei obrigasse o eleitor a apresentar o título de eleitor como condição para votar, apenas a falta de documento oficial com foto impediria o exercício do direito ao voto (STF - ADI 4467 MC, Relator(a): Min. ELLEN GRACIE, Tribunal Pleno, julgado em 30/09/2010, PROCESSO ELETRÔNICO DJe-104 DIVULG 31-05-2011 PUBLIC 01-06-2011).</w:t>
      </w:r>
    </w:p>
  </w:footnote>
  <w:footnote w:id="233">
    <w:p w14:paraId="79CB4E58"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Embora seja inegável que a preocupação pragmática elevada à conta de fundamentação por parte do Tribunal seja legítima – pois o controle de constitucionalidade se exerce no mundo real, no qual as decisões judiciais impactam decisivamente –, não se pode perder de vista a correlata legitimidade da pretensão de sistematização e controle da atividade normativa empreendida pela Corte Constitucional. Ademais, a discussão sobre a limitação do poder público encontra-se no centro dos debates sobre a higidez substancial do Estado de Direito.</w:t>
      </w:r>
    </w:p>
  </w:footnote>
  <w:footnote w:id="234">
    <w:p w14:paraId="078970AC" w14:textId="26B663E1" w:rsidR="00E85DBA" w:rsidRPr="00A509F0" w:rsidRDefault="00E85DBA" w:rsidP="00F66A0A">
      <w:pPr>
        <w:pStyle w:val="FootnoteText"/>
        <w:jc w:val="both"/>
        <w:rPr>
          <w:rFonts w:ascii="Times New Roman" w:hAnsi="Times New Roman" w:cs="Times New Roman"/>
          <w:sz w:val="20"/>
          <w:szCs w:val="20"/>
        </w:rPr>
      </w:pPr>
      <w:r w:rsidRPr="00A509F0">
        <w:rPr>
          <w:rStyle w:val="FootnoteReference"/>
          <w:rFonts w:ascii="Times New Roman" w:hAnsi="Times New Roman" w:cs="Times New Roman"/>
          <w:sz w:val="20"/>
          <w:szCs w:val="20"/>
        </w:rPr>
        <w:footnoteRef/>
      </w:r>
      <w:r w:rsidRPr="00A509F0">
        <w:rPr>
          <w:rFonts w:ascii="Times New Roman" w:hAnsi="Times New Roman" w:cs="Times New Roman"/>
          <w:sz w:val="20"/>
          <w:szCs w:val="20"/>
        </w:rPr>
        <w:t xml:space="preserve"> A </w:t>
      </w:r>
      <w:r w:rsidRPr="00A509F0">
        <w:rPr>
          <w:rFonts w:ascii="Times New Roman" w:eastAsia="Times New Roman" w:hAnsi="Times New Roman" w:cs="Times New Roman"/>
          <w:sz w:val="20"/>
          <w:szCs w:val="20"/>
        </w:rPr>
        <w:t>categoria foi criada por Marcelo Neves sob confessada inspiração na qualidade de abertura cognitiva da teoria dos sistemas de Luhmann. (Cf.</w:t>
      </w:r>
      <w:r w:rsidRPr="00A509F0">
        <w:rPr>
          <w:rFonts w:ascii="Times New Roman" w:hAnsi="Times New Roman" w:cs="Times New Roman"/>
          <w:sz w:val="20"/>
          <w:szCs w:val="20"/>
          <w:lang w:val="en-US"/>
        </w:rPr>
        <w:t xml:space="preserve"> </w:t>
      </w:r>
      <w:proofErr w:type="gramStart"/>
      <w:r w:rsidRPr="00A509F0">
        <w:rPr>
          <w:rFonts w:ascii="Times New Roman" w:hAnsi="Times New Roman" w:cs="Times New Roman"/>
          <w:sz w:val="20"/>
          <w:szCs w:val="20"/>
          <w:lang w:val="en-US"/>
        </w:rPr>
        <w:t>NEVES, Marcelo.</w:t>
      </w:r>
      <w:proofErr w:type="gramEnd"/>
      <w:r w:rsidRPr="00A509F0">
        <w:rPr>
          <w:rFonts w:ascii="Times New Roman" w:hAnsi="Times New Roman" w:cs="Times New Roman"/>
          <w:sz w:val="20"/>
          <w:szCs w:val="20"/>
          <w:lang w:val="en-US"/>
        </w:rPr>
        <w:t xml:space="preserve"> </w:t>
      </w:r>
      <w:r w:rsidRPr="00A509F0">
        <w:rPr>
          <w:rFonts w:ascii="Times New Roman" w:hAnsi="Times New Roman" w:cs="Times New Roman"/>
          <w:i/>
          <w:iCs/>
          <w:sz w:val="20"/>
          <w:szCs w:val="20"/>
          <w:lang w:val="en-US"/>
        </w:rPr>
        <w:t xml:space="preserve">Estado Democrático de Direito e Constitucionalismo </w:t>
      </w:r>
      <w:proofErr w:type="gramStart"/>
      <w:r w:rsidRPr="00A509F0">
        <w:rPr>
          <w:rFonts w:ascii="Times New Roman" w:hAnsi="Times New Roman" w:cs="Times New Roman"/>
          <w:i/>
          <w:iCs/>
          <w:sz w:val="20"/>
          <w:szCs w:val="20"/>
          <w:lang w:val="en-US"/>
        </w:rPr>
        <w:t>na</w:t>
      </w:r>
      <w:proofErr w:type="gramEnd"/>
      <w:r w:rsidRPr="00A509F0">
        <w:rPr>
          <w:rFonts w:ascii="Times New Roman" w:hAnsi="Times New Roman" w:cs="Times New Roman"/>
          <w:i/>
          <w:iCs/>
          <w:sz w:val="20"/>
          <w:szCs w:val="20"/>
          <w:lang w:val="en-US"/>
        </w:rPr>
        <w:t xml:space="preserve"> América do Sul</w:t>
      </w:r>
      <w:r w:rsidRPr="00A509F0">
        <w:rPr>
          <w:rFonts w:ascii="Times New Roman" w:hAnsi="Times New Roman" w:cs="Times New Roman"/>
          <w:sz w:val="20"/>
          <w:szCs w:val="20"/>
          <w:lang w:val="en-US"/>
        </w:rPr>
        <w:t xml:space="preserve">. In: PIOVESAN, Flavia; BOGDANDY, Armin von; ANTONIAZZI, Mariela Morales (Orgs.). </w:t>
      </w:r>
      <w:r w:rsidRPr="00A509F0">
        <w:rPr>
          <w:rFonts w:ascii="Times New Roman" w:hAnsi="Times New Roman" w:cs="Times New Roman"/>
          <w:bCs/>
          <w:sz w:val="20"/>
          <w:szCs w:val="20"/>
          <w:lang w:val="en-US"/>
        </w:rPr>
        <w:t xml:space="preserve">Direitos Humanos, Democracia e Integração Jurídica </w:t>
      </w:r>
      <w:proofErr w:type="gramStart"/>
      <w:r w:rsidRPr="00A509F0">
        <w:rPr>
          <w:rFonts w:ascii="Times New Roman" w:hAnsi="Times New Roman" w:cs="Times New Roman"/>
          <w:bCs/>
          <w:sz w:val="20"/>
          <w:szCs w:val="20"/>
          <w:lang w:val="en-US"/>
        </w:rPr>
        <w:t>na</w:t>
      </w:r>
      <w:proofErr w:type="gramEnd"/>
      <w:r w:rsidRPr="00A509F0">
        <w:rPr>
          <w:rFonts w:ascii="Times New Roman" w:hAnsi="Times New Roman" w:cs="Times New Roman"/>
          <w:bCs/>
          <w:sz w:val="20"/>
          <w:szCs w:val="20"/>
          <w:lang w:val="en-US"/>
        </w:rPr>
        <w:t xml:space="preserve"> América do Sul</w:t>
      </w:r>
      <w:r w:rsidRPr="00A509F0">
        <w:rPr>
          <w:rFonts w:ascii="Times New Roman" w:hAnsi="Times New Roman" w:cs="Times New Roman"/>
          <w:sz w:val="20"/>
          <w:szCs w:val="20"/>
          <w:lang w:val="en-US"/>
        </w:rPr>
        <w:t>. Rio de Janeiro: Editora Lumen Juris: 2010. ISBN 978-85-375-0706-3. p. 203-222.)</w:t>
      </w:r>
    </w:p>
  </w:footnote>
  <w:footnote w:id="235">
    <w:p w14:paraId="3EB41CC6"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CRISAFULLI, V. </w:t>
      </w:r>
      <w:r w:rsidRPr="00644F42">
        <w:rPr>
          <w:rFonts w:ascii="Times New Roman" w:hAnsi="Times New Roman" w:cs="Times New Roman"/>
          <w:i/>
          <w:sz w:val="20"/>
          <w:szCs w:val="20"/>
        </w:rPr>
        <w:t>La Corte constituzionale ha vent’anni</w:t>
      </w:r>
      <w:r w:rsidRPr="00644F42">
        <w:rPr>
          <w:rFonts w:ascii="Times New Roman" w:hAnsi="Times New Roman" w:cs="Times New Roman"/>
          <w:sz w:val="20"/>
          <w:szCs w:val="20"/>
        </w:rPr>
        <w:t>. en Giur cost., 1976. p. 1703.</w:t>
      </w:r>
    </w:p>
  </w:footnote>
  <w:footnote w:id="236">
    <w:p w14:paraId="1EC0AACD"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MARTÍN DE LA VEGA, Augusto. La sentencia constitucional en Italia. Madrid: Centro de Estudios Políticos y Constitucionales; 2003. p. 225.</w:t>
      </w:r>
    </w:p>
  </w:footnote>
  <w:footnote w:id="237">
    <w:p w14:paraId="4B62E1CB" w14:textId="603D232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Ricardo Guastini, responsável pela consolidação, na Itália, da distinção metodológica entre disposição e norma esclarece: “</w:t>
      </w:r>
      <w:r w:rsidRPr="00644F42">
        <w:rPr>
          <w:rFonts w:ascii="Times New Roman" w:hAnsi="Times New Roman" w:cs="Times New Roman"/>
          <w:i/>
          <w:sz w:val="20"/>
          <w:szCs w:val="20"/>
          <w:lang w:val="it-IT"/>
        </w:rPr>
        <w:t xml:space="preserve">chiamo ‘disposizione’ogni enunciato che sia parte di un documento normativo, ossia ogni enunciato del discorso delle fonti; chiamo ‘norma’ ogni enunciato che costituisca il senso o significato (o ad un frammento di dispozione, o ad una combinazione di disposizioni, o ad una combinazione di frammenti di disposizioni. In altri termini, si puó anche dire cosí: la disposizione è (parte di) un testo interpretato. (…) Pertanto, la distinzione tra disposizione e norma non vuol essere una distinzione ontologica tra gli enunciati e qualcosa di diverso dagli </w:t>
      </w:r>
      <w:proofErr w:type="gramStart"/>
      <w:r w:rsidRPr="00644F42">
        <w:rPr>
          <w:rFonts w:ascii="Times New Roman" w:hAnsi="Times New Roman" w:cs="Times New Roman"/>
          <w:i/>
          <w:sz w:val="20"/>
          <w:szCs w:val="20"/>
          <w:lang w:val="it-IT"/>
        </w:rPr>
        <w:t>enunciati</w:t>
      </w:r>
      <w:proofErr w:type="gramEnd"/>
      <w:r w:rsidRPr="00644F42">
        <w:rPr>
          <w:rFonts w:ascii="Times New Roman" w:hAnsi="Times New Roman" w:cs="Times New Roman"/>
          <w:i/>
          <w:sz w:val="20"/>
          <w:szCs w:val="20"/>
          <w:lang w:val="it-IT"/>
        </w:rPr>
        <w:t xml:space="preserve">. Si </w:t>
      </w:r>
      <w:proofErr w:type="gramStart"/>
      <w:r w:rsidRPr="00644F42">
        <w:rPr>
          <w:rFonts w:ascii="Times New Roman" w:hAnsi="Times New Roman" w:cs="Times New Roman"/>
          <w:i/>
          <w:sz w:val="20"/>
          <w:szCs w:val="20"/>
          <w:lang w:val="it-IT"/>
        </w:rPr>
        <w:t>trata,</w:t>
      </w:r>
      <w:proofErr w:type="gramEnd"/>
      <w:r w:rsidRPr="00644F42">
        <w:rPr>
          <w:rFonts w:ascii="Times New Roman" w:hAnsi="Times New Roman" w:cs="Times New Roman"/>
          <w:i/>
          <w:sz w:val="20"/>
          <w:szCs w:val="20"/>
          <w:lang w:val="it-IT"/>
        </w:rPr>
        <w:t xml:space="preserve"> piú modestamente, della distinzione tra due classi di enunciati. Insomma, la distinzione tra disposizione e norma non fa che riprodurre, in modo forse non ovvio, la distinzione, del tutto ovvia, tra discorso delle fonti e </w:t>
      </w:r>
      <w:proofErr w:type="gramStart"/>
      <w:r w:rsidRPr="00644F42">
        <w:rPr>
          <w:rFonts w:ascii="Times New Roman" w:hAnsi="Times New Roman" w:cs="Times New Roman"/>
          <w:i/>
          <w:sz w:val="20"/>
          <w:szCs w:val="20"/>
          <w:lang w:val="it-IT"/>
        </w:rPr>
        <w:t>discorso</w:t>
      </w:r>
      <w:proofErr w:type="gramEnd"/>
      <w:r w:rsidRPr="00644F42">
        <w:rPr>
          <w:rFonts w:ascii="Times New Roman" w:hAnsi="Times New Roman" w:cs="Times New Roman"/>
          <w:i/>
          <w:sz w:val="20"/>
          <w:szCs w:val="20"/>
          <w:lang w:val="it-IT"/>
        </w:rPr>
        <w:t xml:space="preserve"> dei giuristi-interpreti. </w:t>
      </w:r>
      <w:proofErr w:type="gramStart"/>
      <w:r w:rsidRPr="00644F42">
        <w:rPr>
          <w:rFonts w:ascii="Times New Roman" w:hAnsi="Times New Roman" w:cs="Times New Roman"/>
          <w:i/>
          <w:sz w:val="20"/>
          <w:szCs w:val="20"/>
          <w:lang w:val="it-IT"/>
        </w:rPr>
        <w:t>L</w:t>
      </w:r>
      <w:proofErr w:type="gramEnd"/>
      <w:r w:rsidRPr="00644F42">
        <w:rPr>
          <w:rFonts w:ascii="Times New Roman" w:hAnsi="Times New Roman" w:cs="Times New Roman"/>
          <w:i/>
          <w:sz w:val="20"/>
          <w:szCs w:val="20"/>
          <w:lang w:val="it-IT"/>
        </w:rPr>
        <w:t xml:space="preserve"> disposizione è un enunciato che costituisce l’oggeto dell’interpretazione. La norma è un enunciato che costituisce il prodotto, o </w:t>
      </w:r>
      <w:proofErr w:type="gramStart"/>
      <w:r w:rsidRPr="00644F42">
        <w:rPr>
          <w:rFonts w:ascii="Times New Roman" w:hAnsi="Times New Roman" w:cs="Times New Roman"/>
          <w:i/>
          <w:sz w:val="20"/>
          <w:szCs w:val="20"/>
          <w:lang w:val="it-IT"/>
        </w:rPr>
        <w:t>risultato,</w:t>
      </w:r>
      <w:proofErr w:type="gramEnd"/>
      <w:r w:rsidRPr="00644F42">
        <w:rPr>
          <w:rFonts w:ascii="Times New Roman" w:hAnsi="Times New Roman" w:cs="Times New Roman"/>
          <w:i/>
          <w:sz w:val="20"/>
          <w:szCs w:val="20"/>
          <w:lang w:val="it-IT"/>
        </w:rPr>
        <w:t xml:space="preserve"> dell’interpretazione. In tal senso, le norme sono – per definizione – variabili dipendenti dell’intepretazione. (…) Ho acennato sopra a quella credenza diffusa, secondo la quale tra norme e formulazioni di </w:t>
      </w:r>
      <w:proofErr w:type="gramStart"/>
      <w:r w:rsidRPr="00644F42">
        <w:rPr>
          <w:rFonts w:ascii="Times New Roman" w:hAnsi="Times New Roman" w:cs="Times New Roman"/>
          <w:i/>
          <w:sz w:val="20"/>
          <w:szCs w:val="20"/>
          <w:lang w:val="it-IT"/>
        </w:rPr>
        <w:t>norme</w:t>
      </w:r>
      <w:proofErr w:type="gramEnd"/>
      <w:r w:rsidRPr="00644F42">
        <w:rPr>
          <w:rFonts w:ascii="Times New Roman" w:hAnsi="Times New Roman" w:cs="Times New Roman"/>
          <w:i/>
          <w:sz w:val="20"/>
          <w:szCs w:val="20"/>
          <w:lang w:val="it-IT"/>
        </w:rPr>
        <w:t xml:space="preserve"> vi sarebbe corrispondenza biunivoca. Vorrei ora mostrare che si trata di una credenza fallace. Tra disposizione e norma, corrispondenza biunivoca non si dà. (…</w:t>
      </w:r>
      <w:proofErr w:type="gramStart"/>
      <w:r w:rsidRPr="00644F42">
        <w:rPr>
          <w:rFonts w:ascii="Times New Roman" w:hAnsi="Times New Roman" w:cs="Times New Roman"/>
          <w:i/>
          <w:sz w:val="20"/>
          <w:szCs w:val="20"/>
          <w:lang w:val="it-IT"/>
        </w:rPr>
        <w:t>)</w:t>
      </w:r>
      <w:proofErr w:type="gramEnd"/>
      <w:r w:rsidRPr="00644F42">
        <w:rPr>
          <w:rFonts w:ascii="Times New Roman" w:hAnsi="Times New Roman" w:cs="Times New Roman"/>
          <w:i/>
          <w:sz w:val="20"/>
          <w:szCs w:val="20"/>
          <w:lang w:val="it-IT"/>
        </w:rPr>
        <w:t xml:space="preserve">” </w:t>
      </w:r>
      <w:r w:rsidRPr="00644F42">
        <w:rPr>
          <w:rFonts w:ascii="Times New Roman" w:hAnsi="Times New Roman" w:cs="Times New Roman"/>
          <w:sz w:val="20"/>
          <w:szCs w:val="20"/>
          <w:lang w:val="it-IT"/>
        </w:rPr>
        <w:t>(</w:t>
      </w:r>
      <w:r w:rsidRPr="00644F42">
        <w:rPr>
          <w:rFonts w:ascii="Times New Roman" w:eastAsia="Arial Unicode MS" w:hAnsi="Times New Roman" w:cs="Times New Roman"/>
          <w:color w:val="1A1A1A"/>
          <w:sz w:val="20"/>
          <w:szCs w:val="20"/>
          <w:lang w:val="en-US"/>
        </w:rPr>
        <w:t xml:space="preserve">Guastini, Riccardo. Disposizione vs. </w:t>
      </w:r>
      <w:proofErr w:type="gramStart"/>
      <w:r w:rsidRPr="00644F42">
        <w:rPr>
          <w:rFonts w:ascii="Times New Roman" w:eastAsia="Arial Unicode MS" w:hAnsi="Times New Roman" w:cs="Times New Roman"/>
          <w:color w:val="1A1A1A"/>
          <w:sz w:val="20"/>
          <w:szCs w:val="20"/>
          <w:lang w:val="en-US"/>
        </w:rPr>
        <w:t>norma</w:t>
      </w:r>
      <w:proofErr w:type="gramEnd"/>
      <w:r w:rsidRPr="00644F42">
        <w:rPr>
          <w:rFonts w:ascii="Times New Roman" w:eastAsia="Arial Unicode MS" w:hAnsi="Times New Roman" w:cs="Times New Roman"/>
          <w:color w:val="1A1A1A"/>
          <w:sz w:val="20"/>
          <w:szCs w:val="20"/>
          <w:lang w:val="en-US"/>
        </w:rPr>
        <w:t>. In: Giurisprudenza costituzionale, v. 34, n. 1, p. 3-14, 1989).</w:t>
      </w:r>
    </w:p>
  </w:footnote>
  <w:footnote w:id="238">
    <w:p w14:paraId="3F590DB8" w14:textId="0D3D067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GASCÓN, Marina. </w:t>
      </w:r>
      <w:r w:rsidRPr="00644F42">
        <w:rPr>
          <w:rFonts w:ascii="Times New Roman" w:hAnsi="Times New Roman" w:cs="Times New Roman"/>
          <w:i/>
          <w:sz w:val="20"/>
          <w:szCs w:val="20"/>
        </w:rPr>
        <w:t>Interpretación conforme (con la Constituición)</w:t>
      </w:r>
      <w:r w:rsidRPr="00644F42">
        <w:rPr>
          <w:rFonts w:ascii="Times New Roman" w:hAnsi="Times New Roman" w:cs="Times New Roman"/>
          <w:sz w:val="20"/>
          <w:szCs w:val="20"/>
        </w:rPr>
        <w:t xml:space="preserve">, in CARBONELL, Miguel (coordenador), </w:t>
      </w:r>
      <w:r w:rsidRPr="00644F42">
        <w:rPr>
          <w:rFonts w:ascii="Times New Roman" w:hAnsi="Times New Roman" w:cs="Times New Roman"/>
          <w:i/>
          <w:sz w:val="20"/>
          <w:szCs w:val="20"/>
        </w:rPr>
        <w:t>Diccionario del derecho constitucional</w:t>
      </w:r>
      <w:r w:rsidRPr="00644F42">
        <w:rPr>
          <w:rFonts w:ascii="Times New Roman" w:hAnsi="Times New Roman" w:cs="Times New Roman"/>
          <w:sz w:val="20"/>
          <w:szCs w:val="20"/>
        </w:rPr>
        <w:t>, Porrúa e UNAM (Instituto de Pesquisas Jurídicas – IIJ -), México, D.F., 2002, p. 318.</w:t>
      </w:r>
    </w:p>
  </w:footnote>
  <w:footnote w:id="239">
    <w:p w14:paraId="5F51C731"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doutrina italiana é praticamente unanime ao afirmar que tais sentenças declaram a ilegitimidade da lei redefinindo de vários modos o conteúdo normativo: onda a lei sai do controle de constitucionalidade não interpretada, mas modificada (manipulada) segundo aquilo que a Constituição exige. (Gustavo Zagrebelsky e Valeria Marcenò, Giustizia costituzionale, Il Mulino, Bologna, 2012, p. 390).</w:t>
      </w:r>
    </w:p>
  </w:footnote>
  <w:footnote w:id="240">
    <w:p w14:paraId="5F5395BD" w14:textId="77777777" w:rsidR="00E85DBA" w:rsidRPr="00644F42" w:rsidRDefault="00E85DBA" w:rsidP="00F66A0A">
      <w:pPr>
        <w:pStyle w:val="NormalWeb"/>
        <w:spacing w:before="0" w:beforeAutospacing="0" w:after="0" w:afterAutospacing="0"/>
        <w:jc w:val="both"/>
        <w:rPr>
          <w:rFonts w:ascii="Times New Roman" w:hAnsi="Times New Roman"/>
          <w:lang w:val="it-IT"/>
        </w:rPr>
      </w:pPr>
      <w:r w:rsidRPr="00644F42">
        <w:rPr>
          <w:rStyle w:val="FootnoteReference"/>
          <w:rFonts w:ascii="Times New Roman" w:hAnsi="Times New Roman"/>
        </w:rPr>
        <w:footnoteRef/>
      </w:r>
      <w:r w:rsidRPr="00644F42">
        <w:rPr>
          <w:rFonts w:ascii="Times New Roman" w:hAnsi="Times New Roman"/>
        </w:rPr>
        <w:t xml:space="preserve"> Esse escopo de correção ou transformação da lei conduz Zagrebelsky a defender que melhor seria chamar tais decisões de reconstrutivas no lugar manipulativas: “</w:t>
      </w:r>
      <w:r w:rsidRPr="00644F42">
        <w:rPr>
          <w:rFonts w:ascii="Times New Roman" w:hAnsi="Times New Roman"/>
          <w:lang w:val="it-IT"/>
        </w:rPr>
        <w:t xml:space="preserve">&lt;&lt;manipolare&gt;&gt;, &lt;&lt;manipolazione&gt;&gt;, &lt;&lt;manipolativo&gt;&gt; sono parole entrare nell’uso, con quel tanto di significato negativo che portano con sé, tanto piú in quanto accostato a una funzione di giustizia, dove la manipolazione, qualsiasi cosa significhi, dovrebbe essere esclusa. Manipolare e alterare sono quasi sinonimi. &lt;&lt;Sentenze manipolative&gt;&gt; </w:t>
      </w:r>
      <w:proofErr w:type="gramStart"/>
      <w:r w:rsidRPr="00644F42">
        <w:rPr>
          <w:rFonts w:ascii="Times New Roman" w:hAnsi="Times New Roman"/>
          <w:lang w:val="it-IT"/>
        </w:rPr>
        <w:t>è</w:t>
      </w:r>
      <w:proofErr w:type="gramEnd"/>
      <w:r w:rsidRPr="00644F42">
        <w:rPr>
          <w:rFonts w:ascii="Times New Roman" w:hAnsi="Times New Roman"/>
          <w:lang w:val="it-IT"/>
        </w:rPr>
        <w:t xml:space="preserve"> espressione che avuto sucesso. Essa viene tal tempo in cui ci s’interrogava sulla legitimità di questo tipo di decisioni. Oggi, quel tempo è superato. Sarebbe </w:t>
      </w:r>
      <w:proofErr w:type="gramStart"/>
      <w:r w:rsidRPr="00644F42">
        <w:rPr>
          <w:rFonts w:ascii="Times New Roman" w:hAnsi="Times New Roman"/>
          <w:lang w:val="it-IT"/>
        </w:rPr>
        <w:t>piú</w:t>
      </w:r>
      <w:proofErr w:type="gramEnd"/>
      <w:r w:rsidRPr="00644F42">
        <w:rPr>
          <w:rFonts w:ascii="Times New Roman" w:hAnsi="Times New Roman"/>
          <w:lang w:val="it-IT"/>
        </w:rPr>
        <w:t xml:space="preserve"> própria, ance se meno suggestiva, l’espressione &lt;&lt;sentenze ricosttrutive&gt;&gt;. </w:t>
      </w:r>
      <w:proofErr w:type="gramStart"/>
      <w:r w:rsidRPr="00644F42">
        <w:rPr>
          <w:rFonts w:ascii="Times New Roman" w:hAnsi="Times New Roman"/>
          <w:lang w:val="it-IT"/>
        </w:rPr>
        <w:t>Ma</w:t>
      </w:r>
      <w:proofErr w:type="gramEnd"/>
      <w:r w:rsidRPr="00644F42">
        <w:rPr>
          <w:rFonts w:ascii="Times New Roman" w:hAnsi="Times New Roman"/>
          <w:lang w:val="it-IT"/>
        </w:rPr>
        <w:t>, tant’è. Il linguaggio ha la sua forza d’inerzia. Bisogna solo essere consapevoli delle suggestioni che contiene.</w:t>
      </w:r>
      <w:proofErr w:type="gramStart"/>
      <w:r w:rsidRPr="00644F42">
        <w:rPr>
          <w:rFonts w:ascii="Times New Roman" w:hAnsi="Times New Roman"/>
          <w:lang w:val="it-IT"/>
        </w:rPr>
        <w:t>”</w:t>
      </w:r>
      <w:proofErr w:type="gramEnd"/>
      <w:r w:rsidRPr="00644F42">
        <w:rPr>
          <w:rFonts w:ascii="Times New Roman" w:hAnsi="Times New Roman"/>
          <w:lang w:val="it-IT"/>
        </w:rPr>
        <w:t xml:space="preserve"> (</w:t>
      </w:r>
      <w:r w:rsidRPr="00644F42">
        <w:rPr>
          <w:rFonts w:ascii="Times New Roman" w:hAnsi="Times New Roman"/>
          <w:lang w:val="pt-BR"/>
        </w:rPr>
        <w:t>Gustavo Zagrebelsky e Valeria Marcenò, Giustizia costituzionale, Il Mulino, Bologna, 2012, p. 390).</w:t>
      </w:r>
    </w:p>
  </w:footnote>
  <w:footnote w:id="241">
    <w:p w14:paraId="24A465EE"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classificação pode ser encontrada, de forma resumida, em: Gustavo Zagrebelsky e Valeria Marcenò, Giustizia costituzionale, Il Mulino, Bologna, 2012, p. 390-393.</w:t>
      </w:r>
    </w:p>
  </w:footnote>
  <w:footnote w:id="242">
    <w:p w14:paraId="62397A35" w14:textId="21E29F3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Arial Unicode MS" w:hAnsi="Times New Roman" w:cs="Times New Roman"/>
          <w:color w:val="1A1A1A"/>
          <w:sz w:val="20"/>
          <w:szCs w:val="20"/>
          <w:lang w:val="en-US"/>
        </w:rPr>
        <w:t xml:space="preserve">Guastini, Riccardo. Disposizione vs. </w:t>
      </w:r>
      <w:proofErr w:type="gramStart"/>
      <w:r w:rsidRPr="00644F42">
        <w:rPr>
          <w:rFonts w:ascii="Times New Roman" w:eastAsia="Arial Unicode MS" w:hAnsi="Times New Roman" w:cs="Times New Roman"/>
          <w:color w:val="1A1A1A"/>
          <w:sz w:val="20"/>
          <w:szCs w:val="20"/>
          <w:lang w:val="en-US"/>
        </w:rPr>
        <w:t>norma</w:t>
      </w:r>
      <w:proofErr w:type="gramEnd"/>
      <w:r w:rsidRPr="00644F42">
        <w:rPr>
          <w:rFonts w:ascii="Times New Roman" w:eastAsia="Arial Unicode MS" w:hAnsi="Times New Roman" w:cs="Times New Roman"/>
          <w:color w:val="1A1A1A"/>
          <w:sz w:val="20"/>
          <w:szCs w:val="20"/>
          <w:lang w:val="en-US"/>
        </w:rPr>
        <w:t>. In: Giurisprudenza costituzionale, v. 34, n. 1, p. 14, 1989.</w:t>
      </w:r>
    </w:p>
  </w:footnote>
  <w:footnote w:id="243">
    <w:p w14:paraId="219E3238" w14:textId="1CB2F914"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CRISAFULLI, Vezio (1984). “La Corte costituzionale ha vent’anni”, en La Corte costituzionale tra norma giuridica e realtà sociale (Bilancio di vent’anni di attività), a cura di Nicola OCCHIOCUPO, CEDAM, Padova, 1984 (ristampa), p. 84.</w:t>
      </w:r>
    </w:p>
  </w:footnote>
  <w:footnote w:id="244">
    <w:p w14:paraId="7765CB57" w14:textId="365BB2F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BARROSO, Luís Roberto. Diferentes, mas iguais: o reconhecimento jurídico das relações homoafetivas no Brasil, </w:t>
      </w:r>
      <w:r w:rsidRPr="00644F42">
        <w:rPr>
          <w:rFonts w:ascii="Times New Roman" w:hAnsi="Times New Roman" w:cs="Times New Roman"/>
          <w:bCs/>
          <w:sz w:val="20"/>
          <w:szCs w:val="20"/>
          <w:lang w:val="en-US"/>
        </w:rPr>
        <w:t>Revista Diálogo Jurídico</w:t>
      </w:r>
      <w:r w:rsidRPr="00644F42">
        <w:rPr>
          <w:rFonts w:ascii="Times New Roman" w:hAnsi="Times New Roman" w:cs="Times New Roman"/>
          <w:sz w:val="20"/>
          <w:szCs w:val="20"/>
          <w:lang w:val="en-US"/>
        </w:rPr>
        <w:t xml:space="preserve">, Rio de Janeiro, 2007. Disponível em: </w:t>
      </w:r>
      <w:hyperlink r:id="rId11" w:history="1">
        <w:r w:rsidRPr="00644F42">
          <w:rPr>
            <w:rFonts w:ascii="Times New Roman" w:hAnsi="Times New Roman" w:cs="Times New Roman"/>
            <w:sz w:val="20"/>
            <w:szCs w:val="20"/>
            <w:lang w:val="en-US"/>
          </w:rPr>
          <w:t>http://www.direitopublico.com.br/pdf_seguro/diferentes_iguais_lrbarroso.pdf</w:t>
        </w:r>
      </w:hyperlink>
      <w:r w:rsidRPr="00644F42">
        <w:rPr>
          <w:rFonts w:ascii="Times New Roman" w:hAnsi="Times New Roman" w:cs="Times New Roman"/>
          <w:sz w:val="20"/>
          <w:szCs w:val="20"/>
          <w:lang w:val="en-US"/>
        </w:rPr>
        <w:t>&gt; Acesso em: 13 de agosto de 2014.</w:t>
      </w:r>
    </w:p>
  </w:footnote>
  <w:footnote w:id="245">
    <w:p w14:paraId="79AC992D" w14:textId="2BD5A0F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BARROSO, Luís Roberto. Interpretação e aplicação da Constituição: fundamentos de uma dogmática constitucional transformadora – 7. Ed. Rev. – São Paulo: Saraiva, 2009.</w:t>
      </w:r>
    </w:p>
  </w:footnote>
  <w:footnote w:id="246">
    <w:p w14:paraId="64FF55B1" w14:textId="7525F560"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arquétipo das sentenças aditivas foi assim descrito por Silvestri: “</w:t>
      </w:r>
      <w:r w:rsidRPr="00644F42">
        <w:rPr>
          <w:rFonts w:ascii="Times New Roman" w:hAnsi="Times New Roman" w:cs="Times New Roman"/>
          <w:sz w:val="20"/>
          <w:szCs w:val="20"/>
          <w:lang w:val="it-IT"/>
        </w:rPr>
        <w:t>il testo A messo a confronto con la norma costituzionale B risulta essere portatore di una norma incostituzionale perché in esso manca qualcosa, che si può indicare com X, la cui presenza renderebbe legittima la disposizione impugnata mediante la sua restrizione o la sua estensione; di conseguenza la norma legittima è costituita dalla somma algebrica di A e X, che risulterà esse la stessa norma C che si era ottenuta con l’altro procedimento”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w:t>
      </w:r>
      <w:proofErr w:type="gramStart"/>
      <w:r w:rsidRPr="00644F42">
        <w:rPr>
          <w:rFonts w:ascii="Times New Roman" w:hAnsi="Times New Roman" w:cs="Times New Roman"/>
          <w:sz w:val="20"/>
          <w:szCs w:val="20"/>
          <w:lang w:val="en-US"/>
        </w:rPr>
        <w:t>p. 755-794, v. 1., p. 762).</w:t>
      </w:r>
      <w:proofErr w:type="gramEnd"/>
    </w:p>
  </w:footnote>
  <w:footnote w:id="247">
    <w:p w14:paraId="7833A3CA" w14:textId="7D30D06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Daí porque ser corrente, inclusive no Brasil, caracterizar as senten</w:t>
      </w:r>
      <w:r w:rsidRPr="00644F42">
        <w:rPr>
          <w:rFonts w:ascii="Times New Roman" w:hAnsi="Times New Roman" w:cs="Times New Roman"/>
          <w:sz w:val="20"/>
          <w:szCs w:val="20"/>
        </w:rPr>
        <w:t xml:space="preserve">ças aditivas pela emissão de uma decisão que alarga o âmbito de incidência de uma certa disposição de </w:t>
      </w:r>
      <w:proofErr w:type="gramStart"/>
      <w:r w:rsidRPr="00644F42">
        <w:rPr>
          <w:rFonts w:ascii="Times New Roman" w:hAnsi="Times New Roman" w:cs="Times New Roman"/>
          <w:sz w:val="20"/>
          <w:szCs w:val="20"/>
        </w:rPr>
        <w:t>norma</w:t>
      </w:r>
      <w:proofErr w:type="gramEnd"/>
      <w:r w:rsidRPr="00644F42">
        <w:rPr>
          <w:rFonts w:ascii="Times New Roman" w:hAnsi="Times New Roman" w:cs="Times New Roman"/>
          <w:sz w:val="20"/>
          <w:szCs w:val="20"/>
        </w:rPr>
        <w:t xml:space="preserve">, de modo a alcançar situações não previstas originariamente. (Cf. 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 p. 168.)</w:t>
      </w:r>
    </w:p>
  </w:footnote>
  <w:footnote w:id="248">
    <w:p w14:paraId="7A3B9526" w14:textId="1C701112"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 xml:space="preserve">Müller, Friedrich. </w:t>
      </w:r>
      <w:r w:rsidRPr="00644F42">
        <w:rPr>
          <w:rFonts w:ascii="Times New Roman" w:hAnsi="Times New Roman"/>
          <w:i/>
          <w:iCs/>
          <w:lang w:val="pt-BR"/>
        </w:rPr>
        <w:t xml:space="preserve">Métodos de trabalho do direito constitucional. </w:t>
      </w:r>
      <w:r w:rsidRPr="00644F42">
        <w:rPr>
          <w:rFonts w:ascii="Times New Roman" w:hAnsi="Times New Roman"/>
          <w:lang w:val="pt-BR"/>
        </w:rPr>
        <w:t>p. 75.</w:t>
      </w:r>
    </w:p>
  </w:footnote>
  <w:footnote w:id="249">
    <w:p w14:paraId="2BF4644D" w14:textId="09DCD8A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 p. 177.</w:t>
      </w:r>
    </w:p>
  </w:footnote>
  <w:footnote w:id="250">
    <w:p w14:paraId="4FFF4B59" w14:textId="1B18A5F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REVORIO, Díaz F. J. </w:t>
      </w:r>
      <w:r w:rsidRPr="00644F42">
        <w:rPr>
          <w:rFonts w:ascii="Times New Roman" w:hAnsi="Times New Roman" w:cs="Times New Roman"/>
          <w:i/>
          <w:sz w:val="20"/>
          <w:szCs w:val="20"/>
        </w:rPr>
        <w:t xml:space="preserve">Las sentencias interpretativas del Tribunal Constitucional: Significado, tipologia, efectos y legitimidad. Análisis especial de las sentencias aditivas, </w:t>
      </w:r>
      <w:r w:rsidRPr="00644F42">
        <w:rPr>
          <w:rFonts w:ascii="Times New Roman" w:hAnsi="Times New Roman" w:cs="Times New Roman"/>
          <w:sz w:val="20"/>
          <w:szCs w:val="20"/>
        </w:rPr>
        <w:t>1. Ed., Valladolid: Editorial Lex Nova, 2001, p. 97 e 146.</w:t>
      </w:r>
    </w:p>
  </w:footnote>
  <w:footnote w:id="251">
    <w:p w14:paraId="3D23883A" w14:textId="3CA1DB10" w:rsidR="00E85DBA" w:rsidRPr="000454AB" w:rsidRDefault="00E85DBA">
      <w:pPr>
        <w:pStyle w:val="FootnoteText"/>
        <w:rPr>
          <w:rFonts w:ascii="Times New Roman" w:hAnsi="Times New Roman" w:cs="Times New Roman"/>
          <w:sz w:val="20"/>
          <w:szCs w:val="20"/>
          <w:lang w:val="en-US"/>
        </w:rPr>
      </w:pPr>
      <w:r w:rsidRPr="000454AB">
        <w:rPr>
          <w:rStyle w:val="FootnoteReference"/>
          <w:rFonts w:ascii="Times New Roman" w:hAnsi="Times New Roman" w:cs="Times New Roman"/>
          <w:sz w:val="20"/>
          <w:szCs w:val="20"/>
        </w:rPr>
        <w:footnoteRef/>
      </w:r>
      <w:r w:rsidRPr="000454AB">
        <w:rPr>
          <w:rFonts w:ascii="Times New Roman" w:hAnsi="Times New Roman" w:cs="Times New Roman"/>
          <w:sz w:val="20"/>
          <w:szCs w:val="20"/>
        </w:rPr>
        <w:t xml:space="preserve"> CRISAFULLI, V. </w:t>
      </w:r>
      <w:r w:rsidRPr="000454AB">
        <w:rPr>
          <w:rFonts w:ascii="Times New Roman" w:hAnsi="Times New Roman" w:cs="Times New Roman"/>
          <w:i/>
          <w:sz w:val="20"/>
          <w:szCs w:val="20"/>
        </w:rPr>
        <w:t>La Corte constituzionale ha vent’anni</w:t>
      </w:r>
      <w:r>
        <w:rPr>
          <w:rFonts w:ascii="Times New Roman" w:hAnsi="Times New Roman" w:cs="Times New Roman"/>
          <w:sz w:val="20"/>
          <w:szCs w:val="20"/>
        </w:rPr>
        <w:t>. en Giur cost., 1976, p. 1704.</w:t>
      </w:r>
    </w:p>
  </w:footnote>
  <w:footnote w:id="252">
    <w:p w14:paraId="7F050075" w14:textId="36DE1ECD"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lang w:val="it-IT"/>
        </w:rPr>
        <w:footnoteRef/>
      </w:r>
      <w:r w:rsidRPr="00644F42">
        <w:rPr>
          <w:rFonts w:ascii="Times New Roman" w:hAnsi="Times New Roman" w:cs="Times New Roman"/>
          <w:sz w:val="20"/>
          <w:szCs w:val="20"/>
          <w:lang w:val="it-IT"/>
        </w:rPr>
        <w:t xml:space="preserve"> Vincenzo Marinelli destaca, com percuciência, que “l’inquadramento delle decisioni interpretative della Corte costituzionale nei due modi del silogismo disgiuntivo appare un valido esempio di come l’analisi logico-formale possa utilmente incrociarsi con i richiami alla logica del ragionevole, </w:t>
      </w:r>
      <w:proofErr w:type="gramStart"/>
      <w:r w:rsidRPr="00644F42">
        <w:rPr>
          <w:rFonts w:ascii="Times New Roman" w:hAnsi="Times New Roman" w:cs="Times New Roman"/>
          <w:sz w:val="20"/>
          <w:szCs w:val="20"/>
          <w:lang w:val="it-IT"/>
        </w:rPr>
        <w:t xml:space="preserve">nelle </w:t>
      </w:r>
      <w:proofErr w:type="gramEnd"/>
      <w:r w:rsidRPr="00644F42">
        <w:rPr>
          <w:rFonts w:ascii="Times New Roman" w:hAnsi="Times New Roman" w:cs="Times New Roman"/>
          <w:sz w:val="20"/>
          <w:szCs w:val="20"/>
          <w:lang w:val="it-IT"/>
        </w:rPr>
        <w:t>argomentazione giuridica e nel loro studio” (</w:t>
      </w:r>
      <w:r w:rsidRPr="00644F42">
        <w:rPr>
          <w:rFonts w:ascii="Times New Roman" w:hAnsi="Times New Roman" w:cs="Times New Roman"/>
          <w:sz w:val="20"/>
          <w:szCs w:val="20"/>
          <w:lang w:val="en-US"/>
        </w:rPr>
        <w:t xml:space="preserve">Marinelli, Vincenzo. Le decisioni c.d. "interpretative"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Giustizia </w:t>
      </w:r>
      <w:proofErr w:type="gramStart"/>
      <w:r w:rsidRPr="00644F42">
        <w:rPr>
          <w:rFonts w:ascii="Times New Roman" w:hAnsi="Times New Roman" w:cs="Times New Roman"/>
          <w:sz w:val="20"/>
          <w:szCs w:val="20"/>
          <w:lang w:val="en-US"/>
        </w:rPr>
        <w:t>civile :</w:t>
      </w:r>
      <w:proofErr w:type="gramEnd"/>
      <w:r w:rsidRPr="00644F42">
        <w:rPr>
          <w:rFonts w:ascii="Times New Roman" w:hAnsi="Times New Roman" w:cs="Times New Roman"/>
          <w:sz w:val="20"/>
          <w:szCs w:val="20"/>
          <w:lang w:val="en-US"/>
        </w:rPr>
        <w:t xml:space="preserve"> rivista mensile di giurisprudenza, v. 59, n. 10, ott. </w:t>
      </w:r>
      <w:proofErr w:type="gramStart"/>
      <w:r w:rsidRPr="00644F42">
        <w:rPr>
          <w:rFonts w:ascii="Times New Roman" w:hAnsi="Times New Roman" w:cs="Times New Roman"/>
          <w:sz w:val="20"/>
          <w:szCs w:val="20"/>
          <w:lang w:val="en-US"/>
        </w:rPr>
        <w:t>2009. Parte seconda, p. 363-367).</w:t>
      </w:r>
      <w:proofErr w:type="gramEnd"/>
    </w:p>
  </w:footnote>
  <w:footnote w:id="253">
    <w:p w14:paraId="0135B677" w14:textId="57F6E2C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29.</w:t>
      </w:r>
    </w:p>
  </w:footnote>
  <w:footnote w:id="254">
    <w:p w14:paraId="778AB7BD" w14:textId="5AF9D276"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p. 755-794, v. 1., p. 763.</w:t>
      </w:r>
    </w:p>
  </w:footnote>
  <w:footnote w:id="255">
    <w:p w14:paraId="3FE5C24B" w14:textId="401F0CF0" w:rsidR="00E85DBA" w:rsidRPr="001C3A92" w:rsidRDefault="00E85DBA" w:rsidP="001C3A92">
      <w:pPr>
        <w:pStyle w:val="FootnoteText"/>
        <w:jc w:val="both"/>
        <w:rPr>
          <w:rFonts w:ascii="Times New Roman" w:hAnsi="Times New Roman" w:cs="Times New Roman"/>
          <w:sz w:val="20"/>
          <w:szCs w:val="20"/>
          <w:lang w:val="en-US"/>
        </w:rPr>
      </w:pPr>
      <w:r w:rsidRPr="001C3A92">
        <w:rPr>
          <w:rStyle w:val="FootnoteReference"/>
          <w:rFonts w:ascii="Times New Roman" w:hAnsi="Times New Roman" w:cs="Times New Roman"/>
          <w:sz w:val="20"/>
          <w:szCs w:val="20"/>
        </w:rPr>
        <w:footnoteRef/>
      </w:r>
      <w:r w:rsidRPr="001C3A92">
        <w:rPr>
          <w:rFonts w:ascii="Times New Roman" w:hAnsi="Times New Roman" w:cs="Times New Roman"/>
          <w:sz w:val="20"/>
          <w:szCs w:val="20"/>
        </w:rPr>
        <w:t xml:space="preserve"> </w:t>
      </w:r>
      <w:r>
        <w:rPr>
          <w:rFonts w:ascii="Times New Roman" w:hAnsi="Times New Roman" w:cs="Times New Roman"/>
          <w:sz w:val="20"/>
          <w:szCs w:val="20"/>
        </w:rPr>
        <w:t xml:space="preserve">A expressão foi utilizada por G. DUNI, </w:t>
      </w:r>
      <w:r>
        <w:rPr>
          <w:rFonts w:ascii="Times New Roman" w:hAnsi="Times New Roman" w:cs="Times New Roman"/>
          <w:i/>
          <w:sz w:val="20"/>
          <w:szCs w:val="20"/>
        </w:rPr>
        <w:t>L’oggetto dei giudizi di costituzionalità e la problemática dei dispositivi additivi. Additività testuale e additività normativa</w:t>
      </w:r>
      <w:r>
        <w:rPr>
          <w:rFonts w:ascii="Times New Roman" w:hAnsi="Times New Roman" w:cs="Times New Roman"/>
          <w:sz w:val="20"/>
          <w:szCs w:val="20"/>
        </w:rPr>
        <w:t xml:space="preserve">, in </w:t>
      </w:r>
      <w:r>
        <w:rPr>
          <w:rFonts w:ascii="Times New Roman" w:hAnsi="Times New Roman" w:cs="Times New Roman"/>
          <w:i/>
          <w:sz w:val="20"/>
          <w:szCs w:val="20"/>
        </w:rPr>
        <w:t xml:space="preserve">Scritti in onore di Constantino Mortati, </w:t>
      </w:r>
      <w:r>
        <w:rPr>
          <w:rFonts w:ascii="Times New Roman" w:hAnsi="Times New Roman" w:cs="Times New Roman"/>
          <w:sz w:val="20"/>
          <w:szCs w:val="20"/>
        </w:rPr>
        <w:t>IV, Milano, 1977, p. 315 s., p. 343 s..</w:t>
      </w:r>
    </w:p>
  </w:footnote>
  <w:footnote w:id="256">
    <w:p w14:paraId="0FEC7495" w14:textId="1784964C"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 209.</w:t>
      </w:r>
    </w:p>
  </w:footnote>
  <w:footnote w:id="257">
    <w:p w14:paraId="190A1DB9" w14:textId="14541603" w:rsidR="00E85DBA" w:rsidRPr="00644F42" w:rsidRDefault="00E85DBA" w:rsidP="00E17A0E">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 xml:space="preserve">Belo Horizonte: Del Rey, 2001, p. 163. </w:t>
      </w:r>
      <w:r w:rsidRPr="00644F42">
        <w:rPr>
          <w:rFonts w:ascii="Times New Roman" w:eastAsia="Times New Roman" w:hAnsi="Times New Roman" w:cs="Times New Roman"/>
          <w:sz w:val="20"/>
          <w:szCs w:val="20"/>
        </w:rPr>
        <w:t xml:space="preserve">Ainda no Brasil, em direção semelhante, vale referir a síntese formulada por </w:t>
      </w:r>
      <w:r w:rsidRPr="00644F42">
        <w:rPr>
          <w:rFonts w:ascii="Times New Roman" w:hAnsi="Times New Roman" w:cs="Times New Roman"/>
          <w:bCs/>
          <w:color w:val="1A1718"/>
          <w:sz w:val="20"/>
          <w:szCs w:val="20"/>
        </w:rPr>
        <w:t>Angela Cristina Pelicioli, para quem a sentença normativa – consistente no pronunciamento judicial que produz norma para evitar vazio normativo – pode ser veiculada pelos seguintes tipo de decisão: (</w:t>
      </w:r>
      <w:r w:rsidRPr="00644F42">
        <w:rPr>
          <w:rFonts w:ascii="Times New Roman" w:hAnsi="Times New Roman" w:cs="Times New Roman"/>
          <w:color w:val="1A1718"/>
          <w:sz w:val="20"/>
          <w:szCs w:val="20"/>
          <w:lang w:val="en-US"/>
        </w:rPr>
        <w:t xml:space="preserve">a) modulação dos efeitos da declaração de inconstitucionalidade, transformando a lei ou ato normativo inconstitucional que seria nulo em anulável; para tanto, utiliza-se do material normativo pré-existente, recriando norma geral e abstrata retroativamente, ou a partir de momento que definir para que esta produza efeitos em período no qual a lei ou ato normativo não era válido no mundo do direito; (b) interpretação conforme a Constituição com redução teleológica, criando norma geral e abstrata com algo a mais ou com sentido diverso daquele originariamente determinado no texto da lei ou ato normativo; (c) declaração de inconstitucionalidade parcial sem redução de texto, por meio de interpretação conforme a Constituição com redução teleológica, criando norma geral e abstrata com algo a mais ou com sentido diverso do texto da lei ou ato normativo, nos moldes da hipótese anterior; (d) declaração de inconstitucionalidade por omissão relativa, nos casos de infringência ao princípio da igualdade, e (e) no mandado de injunção coletivo com efeito erga omnes. (PELICIOLI, Angela Cristina. </w:t>
      </w:r>
      <w:r w:rsidRPr="00644F42">
        <w:rPr>
          <w:rFonts w:ascii="Times New Roman" w:hAnsi="Times New Roman" w:cs="Times New Roman"/>
          <w:bCs/>
          <w:color w:val="1A1718"/>
          <w:sz w:val="20"/>
          <w:szCs w:val="20"/>
          <w:lang w:val="en-US"/>
        </w:rPr>
        <w:t xml:space="preserve">A sentença normativa </w:t>
      </w:r>
      <w:proofErr w:type="gramStart"/>
      <w:r w:rsidRPr="00644F42">
        <w:rPr>
          <w:rFonts w:ascii="Times New Roman" w:hAnsi="Times New Roman" w:cs="Times New Roman"/>
          <w:bCs/>
          <w:color w:val="1A1718"/>
          <w:sz w:val="20"/>
          <w:szCs w:val="20"/>
          <w:lang w:val="en-US"/>
        </w:rPr>
        <w:t>na</w:t>
      </w:r>
      <w:proofErr w:type="gramEnd"/>
      <w:r w:rsidRPr="00644F42">
        <w:rPr>
          <w:rFonts w:ascii="Times New Roman" w:hAnsi="Times New Roman" w:cs="Times New Roman"/>
          <w:bCs/>
          <w:color w:val="1A1718"/>
          <w:sz w:val="20"/>
          <w:szCs w:val="20"/>
          <w:lang w:val="en-US"/>
        </w:rPr>
        <w:t xml:space="preserve"> jurisdição constitucional brasileira. </w:t>
      </w:r>
      <w:proofErr w:type="gramStart"/>
      <w:r w:rsidRPr="00644F42">
        <w:rPr>
          <w:rFonts w:ascii="Times New Roman" w:hAnsi="Times New Roman" w:cs="Times New Roman"/>
          <w:color w:val="1A1718"/>
          <w:sz w:val="20"/>
          <w:szCs w:val="20"/>
          <w:lang w:val="en-US"/>
        </w:rPr>
        <w:t>Anuario de Derecho Constitucional Latinoamericano.</w:t>
      </w:r>
      <w:proofErr w:type="gramEnd"/>
      <w:r w:rsidRPr="00644F42">
        <w:rPr>
          <w:rFonts w:ascii="Times New Roman" w:hAnsi="Times New Roman" w:cs="Times New Roman"/>
          <w:color w:val="1A1718"/>
          <w:sz w:val="20"/>
          <w:szCs w:val="20"/>
          <w:lang w:val="en-US"/>
        </w:rPr>
        <w:t xml:space="preserve"> Año Xv, Montevideo, 2009, pp. 343-344.)</w:t>
      </w:r>
    </w:p>
  </w:footnote>
  <w:footnote w:id="258">
    <w:p w14:paraId="6AAF4391" w14:textId="7DD3AEAD" w:rsidR="00E85DBA" w:rsidRPr="00A509F0" w:rsidRDefault="00E85DBA" w:rsidP="00A509F0">
      <w:pPr>
        <w:pStyle w:val="FootnoteText"/>
        <w:jc w:val="both"/>
        <w:rPr>
          <w:rFonts w:ascii="Times New Roman" w:hAnsi="Times New Roman" w:cs="Times New Roman"/>
          <w:sz w:val="20"/>
          <w:szCs w:val="20"/>
        </w:rPr>
      </w:pPr>
      <w:r w:rsidRPr="00A509F0">
        <w:rPr>
          <w:rStyle w:val="FootnoteReference"/>
          <w:rFonts w:ascii="Times New Roman" w:hAnsi="Times New Roman" w:cs="Times New Roman"/>
          <w:sz w:val="20"/>
          <w:szCs w:val="20"/>
        </w:rPr>
        <w:footnoteRef/>
      </w:r>
      <w:r w:rsidRPr="00A509F0">
        <w:rPr>
          <w:rFonts w:ascii="Times New Roman" w:hAnsi="Times New Roman" w:cs="Times New Roman"/>
          <w:sz w:val="20"/>
          <w:szCs w:val="20"/>
        </w:rPr>
        <w:t xml:space="preserve"> A expressão </w:t>
      </w:r>
      <w:r>
        <w:rPr>
          <w:rFonts w:ascii="Times New Roman" w:hAnsi="Times New Roman" w:cs="Times New Roman"/>
          <w:sz w:val="20"/>
          <w:szCs w:val="20"/>
        </w:rPr>
        <w:t xml:space="preserve">sentença normativa veicula de modo mais apropriado a nota diferenciadora da técnica decisória: ser resultado do exercício de uma competência judicial de natureza normativa. </w:t>
      </w:r>
    </w:p>
  </w:footnote>
  <w:footnote w:id="259">
    <w:p w14:paraId="33872680" w14:textId="168971BB" w:rsidR="00E85DBA" w:rsidRPr="008F0A87" w:rsidRDefault="00E85DBA" w:rsidP="00F66A0A">
      <w:pPr>
        <w:pStyle w:val="FootnoteText"/>
        <w:jc w:val="both"/>
        <w:rPr>
          <w:rFonts w:ascii="Times New Roman" w:hAnsi="Times New Roman" w:cs="Times New Roman"/>
          <w:sz w:val="20"/>
          <w:szCs w:val="20"/>
          <w:lang w:val="en-US"/>
        </w:rPr>
      </w:pPr>
      <w:r w:rsidRPr="008F0A87">
        <w:rPr>
          <w:rStyle w:val="FootnoteReference"/>
          <w:rFonts w:ascii="Times New Roman" w:hAnsi="Times New Roman" w:cs="Times New Roman"/>
          <w:sz w:val="20"/>
          <w:szCs w:val="20"/>
        </w:rPr>
        <w:footnoteRef/>
      </w:r>
      <w:r w:rsidRPr="008F0A87">
        <w:rPr>
          <w:rFonts w:ascii="Times New Roman" w:hAnsi="Times New Roman" w:cs="Times New Roman"/>
          <w:sz w:val="20"/>
          <w:szCs w:val="20"/>
        </w:rPr>
        <w:t xml:space="preserve"> </w:t>
      </w:r>
      <w:r w:rsidRPr="008F0A87">
        <w:rPr>
          <w:rFonts w:ascii="Times New Roman" w:hAnsi="Times New Roman" w:cs="Times New Roman"/>
          <w:sz w:val="20"/>
          <w:szCs w:val="20"/>
          <w:lang w:val="en-US"/>
        </w:rPr>
        <w:t>Em festejada obra de direito comparado sobre o exercício da função de legislador positivo pelas Cortes constitucionais, Brewer-Carías assevera: “Through interpretation, constitutional courts frequently create new legislative rules by altering meaning or adding what is considered lacking in the provision so that it is in harmony with the Constitution. These additive decisions have been extensively studied particulary in Italy, where it is possible to find the widest variety of decisions issued by the Constitutional Court in declaring unconstitutional a statutory provision” (</w:t>
      </w:r>
      <w:r w:rsidRPr="008F0A87">
        <w:rPr>
          <w:rFonts w:ascii="Times New Roman" w:hAnsi="Times New Roman" w:cs="Times New Roman"/>
          <w:sz w:val="20"/>
          <w:szCs w:val="20"/>
        </w:rPr>
        <w:t xml:space="preserve">BREWER-CARÍAS, Allan-Randolph B. </w:t>
      </w:r>
      <w:r w:rsidRPr="008F0A87">
        <w:rPr>
          <w:rFonts w:ascii="Times New Roman" w:hAnsi="Times New Roman" w:cs="Times New Roman"/>
          <w:i/>
          <w:sz w:val="20"/>
          <w:szCs w:val="20"/>
        </w:rPr>
        <w:t xml:space="preserve">Constitucional courts as positive legislators: a comparative law study. </w:t>
      </w:r>
      <w:r w:rsidRPr="008F0A87">
        <w:rPr>
          <w:rFonts w:ascii="Times New Roman" w:hAnsi="Times New Roman" w:cs="Times New Roman"/>
          <w:sz w:val="20"/>
          <w:szCs w:val="20"/>
        </w:rPr>
        <w:t xml:space="preserve">Cambridge; New York: Cambridge University Press, 2011, p. 79). </w:t>
      </w:r>
      <w:r w:rsidRPr="008F0A87">
        <w:rPr>
          <w:rFonts w:ascii="Times New Roman" w:eastAsia="Times New Roman" w:hAnsi="Times New Roman" w:cs="Times New Roman"/>
          <w:sz w:val="20"/>
          <w:szCs w:val="20"/>
        </w:rPr>
        <w:t xml:space="preserve">Carlos Blanco de Morais alude à Sentença n. 190 de 1970 como o primeiro provimento aditivo emanado pela Corte constitucional italiana, oportunidade em que se estabeleceu a necessidade da presença do defensor do arguido no respectivo interrogatório a partir de clara adição de conteúdo normativo não constante do texto legislativo. (Cf. </w:t>
      </w:r>
      <w:r w:rsidRPr="008F0A87">
        <w:rPr>
          <w:rFonts w:ascii="Times New Roman" w:hAnsi="Times New Roman" w:cs="Times New Roman"/>
          <w:sz w:val="20"/>
          <w:szCs w:val="20"/>
        </w:rPr>
        <w:t>MORAIS, Carlos Blanco de. “As sentenças intermédias da justiça constitucional”. Lisboa: AAFDL, 2009. p.29.)</w:t>
      </w:r>
      <w:r w:rsidRPr="008F0A87">
        <w:rPr>
          <w:rFonts w:ascii="Times New Roman" w:eastAsia="Times New Roman" w:hAnsi="Times New Roman" w:cs="Times New Roman"/>
          <w:sz w:val="20"/>
          <w:szCs w:val="20"/>
        </w:rPr>
        <w:t xml:space="preserve">. A leitura da íntegra da sentença permite ao intérprete perceber com clareza a adição de novo componente normativo ao texto legal a fim de corrigir a omissão parcial inconstitucional identificada pela Corte. (Cf. </w:t>
      </w:r>
      <w:r w:rsidRPr="008F0A87">
        <w:rPr>
          <w:rFonts w:ascii="Times New Roman" w:hAnsi="Times New Roman" w:cs="Times New Roman"/>
          <w:sz w:val="20"/>
          <w:szCs w:val="20"/>
        </w:rPr>
        <w:t xml:space="preserve">O art. 304, bis, I, do Código de Processo Penal italianao estabelecia que “os defensores das partes têm direito de assistir às provas judiciais, aos exames periciais, aos registros domiciliares e aos reconhecimentos, salvo as exceções expressamente previstas pela lei”. A lei processual, contudo, não continha previsão que assegurasse a presença do defensor no ato de interrogatório do acusado. A sentença 190 de 1970 declarou a inconstitucionalidade por omissão da lei processual e criou a norma faltante impondo a obrigatoriedade da presença do advogado no interrogatório do réu. (Cf. </w:t>
      </w:r>
      <w:r w:rsidRPr="008F0A87">
        <w:rPr>
          <w:rFonts w:ascii="Times New Roman" w:eastAsia="Times New Roman" w:hAnsi="Times New Roman" w:cs="Times New Roman"/>
          <w:sz w:val="20"/>
          <w:szCs w:val="20"/>
        </w:rPr>
        <w:t>Las sentencias básicas del Tribunal Constitucional italiano, Estudio de una jurisdicción de la libertad, Miguel Ángle presno Linera e Roger Campione, 2 ed. Madrid, 2000. p. 178 e ss..)</w:t>
      </w:r>
    </w:p>
  </w:footnote>
  <w:footnote w:id="260">
    <w:p w14:paraId="7D9CE133" w14:textId="0AF4A92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Constantino Mortati “Appunti per uno Studio sui Remedi Giurisdizionali Contro Comportamenti Omissivi del Legislatore” – in “Problemi di Diritto Pubblico Nell’attuale Esperienza Costituzionale Reppublicana – Racolta de Scritti” III – Milano-1972.</w:t>
      </w:r>
      <w:r>
        <w:rPr>
          <w:rFonts w:ascii="Times New Roman" w:hAnsi="Times New Roman" w:cs="Times New Roman"/>
          <w:sz w:val="20"/>
          <w:szCs w:val="20"/>
        </w:rPr>
        <w:t xml:space="preserve"> Nessa obra, Mortati desenvolve importantes reflexões sobre a violação aos valores constitucionais por omissão e também sobre as sentenças aditivas, por meio das quais repensa o dogma da completude do ordenamento, a discricionariedade interpretativa, a relação entre intérprete e legislador e também a possibilidade de uso da analogia para superação da violação ao princípio da igualdade. </w:t>
      </w:r>
    </w:p>
  </w:footnote>
  <w:footnote w:id="261">
    <w:p w14:paraId="0678567F"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Por todos cite-se Modugno, “Corte Costituzionale e Potere Legislativo”, in “Corte Costituzionale e Svilupo dela Fomra de Governo in Italia”, Bologna, 1982.</w:t>
      </w:r>
    </w:p>
  </w:footnote>
  <w:footnote w:id="262">
    <w:p w14:paraId="519AE814"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SÁ, Fátima. “As sentenças intermédias da justiça constitucional”. Lisboa: AAFDL, 2009. p.423.</w:t>
      </w:r>
    </w:p>
  </w:footnote>
  <w:footnote w:id="263">
    <w:p w14:paraId="3EC62BF8"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eastAsia="Times New Roman" w:hAnsi="Times New Roman" w:cs="Times New Roman"/>
          <w:sz w:val="20"/>
          <w:szCs w:val="20"/>
          <w:lang w:val="es-ES_tradnl"/>
        </w:rPr>
        <w:t xml:space="preserve"> </w:t>
      </w:r>
      <w:r w:rsidRPr="00644F42">
        <w:rPr>
          <w:rFonts w:ascii="Times New Roman" w:eastAsia="Times New Roman" w:hAnsi="Times New Roman" w:cs="Times New Roman"/>
          <w:sz w:val="20"/>
          <w:szCs w:val="20"/>
        </w:rPr>
        <w:t xml:space="preserve">SÁNCHEZ, Acosta, </w:t>
      </w:r>
      <w:r w:rsidRPr="00644F42">
        <w:rPr>
          <w:rFonts w:ascii="Times New Roman" w:eastAsia="Times New Roman" w:hAnsi="Times New Roman" w:cs="Times New Roman"/>
          <w:sz w:val="20"/>
          <w:szCs w:val="20"/>
          <w:lang w:val="es-ES_tradnl"/>
        </w:rPr>
        <w:t xml:space="preserve">Formación de la Constitución y Jurisdicción Constitucional: Fundamentos de la Democracia Constitucional, Madrid: Tecnos, 1998, p. 305-306 </w:t>
      </w:r>
      <w:r w:rsidRPr="00644F42">
        <w:rPr>
          <w:rFonts w:ascii="Times New Roman" w:eastAsia="Times New Roman" w:hAnsi="Times New Roman" w:cs="Times New Roman"/>
          <w:i/>
          <w:sz w:val="20"/>
          <w:szCs w:val="20"/>
          <w:lang w:val="es-ES_tradnl"/>
        </w:rPr>
        <w:t xml:space="preserve">apud </w:t>
      </w:r>
      <w:r w:rsidRPr="00644F42">
        <w:rPr>
          <w:rFonts w:ascii="Times New Roman" w:hAnsi="Times New Roman" w:cs="Times New Roman"/>
          <w:sz w:val="20"/>
          <w:szCs w:val="20"/>
        </w:rPr>
        <w:t>SÁ, Fátima. “As sentenças intermédias da justiça constitucional”. Lisboa: AAFDL, 2009. p.423.</w:t>
      </w:r>
    </w:p>
  </w:footnote>
  <w:footnote w:id="264">
    <w:p w14:paraId="5391A7BA"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MARTÍN DE LA VEGA, Augusto. La sentencia constitucional en Italia. Madrid: Centro de Estudios Políticos y Constitucionales; 2003. p. 223-225.</w:t>
      </w:r>
    </w:p>
  </w:footnote>
  <w:footnote w:id="265">
    <w:p w14:paraId="15DC7439"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Vale anotar, a esse respeito, a precisa advertência de Martín de la Vega, para quem “cada sistema de justicia constitucional tiende a configuarse como un modelo particular en función de sus relaciones con el ordenamiento constitucional en el que opera” (MARTÍN DE LA VEGA, Augusto. La sentencia constitucional en Italia. Madrid: Centro de Estudios Políticos y Constitucionales; 2003. p. 229).</w:t>
      </w:r>
    </w:p>
  </w:footnote>
  <w:footnote w:id="266">
    <w:p w14:paraId="45636687"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Esses três fatores foram arrolados por Martín de la Vega na obra multicitada (MARTÍN DE LA VEGA, Augusto. La sentencia constitucional en Italia. Madrid: Centro de Estudios Políticos y Constitucionales; 2003. p. 230).</w:t>
      </w:r>
    </w:p>
  </w:footnote>
  <w:footnote w:id="267">
    <w:p w14:paraId="11612F40"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sobre o tema BRANDÃO, Rodrigo. </w:t>
      </w:r>
      <w:r w:rsidRPr="00644F42">
        <w:rPr>
          <w:rFonts w:ascii="Times New Roman" w:eastAsia="Arial Unicode MS" w:hAnsi="Times New Roman" w:cs="Times New Roman"/>
          <w:sz w:val="20"/>
          <w:szCs w:val="20"/>
          <w:lang w:val="en-US"/>
        </w:rPr>
        <w:t>A judicialização da política: teorias, condições e o caso brasileiro. In: Revista de direito administrativo, v. 263, p. 175-220, maio/ago. 2013.</w:t>
      </w:r>
    </w:p>
  </w:footnote>
  <w:footnote w:id="268">
    <w:p w14:paraId="21576823" w14:textId="0D586B2F" w:rsidR="00E85DBA" w:rsidRPr="00C51D8C" w:rsidRDefault="00E85DBA" w:rsidP="00C51D8C">
      <w:pPr>
        <w:jc w:val="both"/>
        <w:rPr>
          <w:rFonts w:ascii="Times New Roman" w:eastAsia="Arial Unicode MS" w:hAnsi="Times New Roman"/>
          <w:sz w:val="20"/>
          <w:szCs w:val="20"/>
        </w:rPr>
      </w:pPr>
      <w:r w:rsidRPr="00C51D8C">
        <w:rPr>
          <w:rStyle w:val="FootnoteReference"/>
          <w:rFonts w:ascii="Times New Roman" w:hAnsi="Times New Roman" w:cs="Times New Roman"/>
          <w:sz w:val="20"/>
          <w:szCs w:val="20"/>
        </w:rPr>
        <w:footnoteRef/>
      </w:r>
      <w:r w:rsidRPr="00C51D8C">
        <w:rPr>
          <w:rFonts w:ascii="Times New Roman" w:hAnsi="Times New Roman" w:cs="Times New Roman"/>
          <w:sz w:val="20"/>
          <w:szCs w:val="20"/>
        </w:rPr>
        <w:t xml:space="preserve"> Vale mencionar, contudo, a honrosa exceção consubstanciada na recente obra de Carlos Alexandre de Azevedo Campos – </w:t>
      </w:r>
      <w:r w:rsidRPr="00C51D8C">
        <w:rPr>
          <w:rFonts w:ascii="Times New Roman" w:eastAsia="Arial Unicode MS" w:hAnsi="Times New Roman"/>
          <w:sz w:val="20"/>
          <w:szCs w:val="20"/>
        </w:rPr>
        <w:t>Dimensões do ativismo judicial do Supremo Tribunal Federal. Rio de Janeiro: Forense, 2014 – na qual se apresenta claramente como dimensão metodológica do ativismo judicial o controle da omissão legislativa</w:t>
      </w:r>
      <w:r>
        <w:rPr>
          <w:rFonts w:ascii="Times New Roman" w:eastAsia="Arial Unicode MS" w:hAnsi="Times New Roman"/>
          <w:sz w:val="20"/>
          <w:szCs w:val="20"/>
        </w:rPr>
        <w:t xml:space="preserve"> por meio da criação normativa do Supremo Tribunal Federal. </w:t>
      </w:r>
    </w:p>
    <w:p w14:paraId="2556FD67" w14:textId="6065DDA0" w:rsidR="00E85DBA" w:rsidRPr="00C51D8C" w:rsidRDefault="00E85DBA">
      <w:pPr>
        <w:pStyle w:val="FootnoteText"/>
        <w:rPr>
          <w:rFonts w:ascii="Times New Roman" w:hAnsi="Times New Roman" w:cs="Times New Roman"/>
          <w:sz w:val="20"/>
          <w:szCs w:val="20"/>
          <w:lang w:val="en-US"/>
        </w:rPr>
      </w:pPr>
    </w:p>
  </w:footnote>
  <w:footnote w:id="269">
    <w:p w14:paraId="31C24113" w14:textId="7E98FA9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ADI 3148,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CELSO DE MELLO, Tribunal Pleno, julgado em 13/12/2006, DJe-112 DIVULG 27-09-2007 PUBLIC 28-09-2007 DJ 28-09-2007 PP-00026 EMENT VOL-02291-02 PP-00249 RTJ VOL-00202-03 PP-01048.</w:t>
      </w:r>
    </w:p>
  </w:footnote>
  <w:footnote w:id="270">
    <w:p w14:paraId="1A14733F" w14:textId="71DB677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NRcl 4374, Relator Min. GILMAR MENDES, Tribunal Pleno, julgado em 18/04/2013, ACÓRDÃO ELETRÔNICO DJe-173 DIVULG 03-09-2013 PUBLIC 04-09-2013.</w:t>
      </w:r>
      <w:proofErr w:type="gramEnd"/>
    </w:p>
  </w:footnote>
  <w:footnote w:id="271">
    <w:p w14:paraId="3AE1D63C" w14:textId="3EC5289B"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título de exemplo: “</w:t>
      </w:r>
      <w:r w:rsidRPr="00644F42">
        <w:rPr>
          <w:rFonts w:ascii="Times New Roman" w:hAnsi="Times New Roman" w:cs="Times New Roman"/>
          <w:sz w:val="20"/>
          <w:szCs w:val="20"/>
          <w:lang w:val="en-US"/>
        </w:rPr>
        <w:t xml:space="preserve">PARTIDO POLÍTICO - FUNCIONAMENTO PARLAMENTAR - PROPAGANDA PARTIDÁRIA GRATUITA - FUNDO PARTIDÁRIO. Surge conflitante com a Constituição Federal lei que, em face da gradação de votos obtidos por partido político, afasta o funcionamento parlamentar e reduz, substancialmente, o tempo de propaganda partidária gratuita e a participação no rateio do Fundo Partidário. </w:t>
      </w:r>
      <w:proofErr w:type="gramStart"/>
      <w:r w:rsidRPr="00644F42">
        <w:rPr>
          <w:rFonts w:ascii="Times New Roman" w:hAnsi="Times New Roman" w:cs="Times New Roman"/>
          <w:sz w:val="20"/>
          <w:szCs w:val="20"/>
          <w:lang w:val="en-US"/>
        </w:rPr>
        <w:t>NORMATIZAÇÃO - INCONSTITUCIONALIDADE - VÁCUO.</w:t>
      </w:r>
      <w:proofErr w:type="gramEnd"/>
      <w:r w:rsidRPr="00644F42">
        <w:rPr>
          <w:rFonts w:ascii="Times New Roman" w:hAnsi="Times New Roman" w:cs="Times New Roman"/>
          <w:sz w:val="20"/>
          <w:szCs w:val="20"/>
          <w:lang w:val="en-US"/>
        </w:rPr>
        <w:t xml:space="preserve"> Ante a declaração de inconstitucionalidade de leis, incumbe atentar para a inconveniência do vácuo normativo, projetando-se, no tempo, a vigência de preceito transitório, isso visando a aguardar nova atuação das Casas do Congresso Nacional” (STF, ADI 1351,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MARCO AURÉLIO, Tribunal Pleno, julgado em 07/12/2006, DJ 30-03-2007 PP-00068 EMENT VOL-02270-01 PP-00019 REPUBLICAÇÃO: DJ 29-06-2007 PP-00031 RTJ VOL-00207-01 PP-00116).</w:t>
      </w:r>
    </w:p>
  </w:footnote>
  <w:footnote w:id="272">
    <w:p w14:paraId="2ABDF384" w14:textId="1645804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Em diversas ocasiões, o modelo decisional escolhido para obviar o problema do vácuo normativo foi a modulação de efeitos temporais da decisão de inconstitucionalidade. Vale referir, por todos, o caso recente de declaração de inconstitucionalidade do diploma legal que criou o Instituto Chico Mendes, responsável pela proteção do meio ambiente em colaboração com o Ibama, que exigiu do STF a modulação dos efeitos temporais da decisão a fim de impedir o desastroso vácuo normativo que seria gerado pela simples anulação de toda a disciplina normativa. (Cf. </w:t>
      </w:r>
      <w:r w:rsidRPr="00644F42">
        <w:rPr>
          <w:rFonts w:ascii="Times New Roman" w:hAnsi="Times New Roman" w:cs="Times New Roman"/>
          <w:sz w:val="20"/>
          <w:szCs w:val="20"/>
          <w:lang w:val="en-US"/>
        </w:rPr>
        <w:t xml:space="preserve">STF, ADI 4029,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LUIZ FUX, Tribunal Pleno, julgado em 08/03/2012, ACÓRDÃO ELETRÔNICO DJe-125 DIVULG 26-06-2012 PUBLIC 27-06-2012.</w:t>
      </w:r>
    </w:p>
  </w:footnote>
  <w:footnote w:id="273">
    <w:p w14:paraId="22CFDCEF" w14:textId="383DB47E" w:rsidR="00E85DBA" w:rsidRPr="007F33A2" w:rsidRDefault="00E85DBA" w:rsidP="007F33A2">
      <w:pPr>
        <w:jc w:val="both"/>
        <w:rPr>
          <w:rFonts w:ascii="Times New Roman" w:hAnsi="Times New Roman"/>
          <w:sz w:val="20"/>
          <w:szCs w:val="20"/>
        </w:rPr>
      </w:pPr>
      <w:r w:rsidRPr="007F33A2">
        <w:rPr>
          <w:rStyle w:val="FootnoteReference"/>
          <w:rFonts w:ascii="Times New Roman" w:hAnsi="Times New Roman"/>
          <w:sz w:val="20"/>
          <w:szCs w:val="20"/>
        </w:rPr>
        <w:footnoteRef/>
      </w:r>
      <w:r w:rsidRPr="007F33A2">
        <w:rPr>
          <w:rFonts w:ascii="Times New Roman" w:hAnsi="Times New Roman"/>
          <w:sz w:val="20"/>
          <w:szCs w:val="20"/>
        </w:rPr>
        <w:t xml:space="preserve"> </w:t>
      </w:r>
      <w:r w:rsidRPr="007F33A2">
        <w:rPr>
          <w:rFonts w:ascii="Times New Roman" w:hAnsi="Times New Roman" w:cs="Times New Roman"/>
          <w:sz w:val="20"/>
          <w:szCs w:val="20"/>
        </w:rPr>
        <w:t xml:space="preserve">Pinardi sintetiza a preocupação italiana com o vácuo normativo perigoso no âmbito de controle de constitucionalidade das leis nos seguintes termos: Aquilo que merece por em relevo, a este ponto da pesquisa, é que na presença de uma lacuna real determinada pelo acolhimento da </w:t>
      </w:r>
      <w:r w:rsidRPr="007F33A2">
        <w:rPr>
          <w:rFonts w:ascii="Times New Roman" w:hAnsi="Times New Roman" w:cs="Times New Roman"/>
          <w:i/>
          <w:sz w:val="20"/>
          <w:szCs w:val="20"/>
        </w:rPr>
        <w:t>quaestio sub iudice</w:t>
      </w:r>
      <w:r w:rsidRPr="007F33A2">
        <w:rPr>
          <w:rFonts w:ascii="Times New Roman" w:hAnsi="Times New Roman" w:cs="Times New Roman"/>
          <w:sz w:val="20"/>
          <w:szCs w:val="20"/>
        </w:rPr>
        <w:t>, não facilmente e previsivelmente colmatável, em tempo breve, em função da tradicional, e nunca suficientemente deprecada, inércia do legislador, a rígida alternativa imaginada pelo Constituinte entre pronúncia de rejeição e mero acolhimento se mostrou de tudo insuficiente ao escopo de obter uma reintegração adequada do ordenamento constitucional violado. (Cf. R. PINARDI, L’ horror vacui nel giudizio sulle leggi. Prassi e tecniche decisionali utilizzate dalla Corte costituzionale allo scopo di ovviare all'inerzia del legislatore, Milano, 2007. p. 66.)</w:t>
      </w:r>
    </w:p>
    <w:p w14:paraId="03B560F9" w14:textId="59D6DC57" w:rsidR="00E85DBA" w:rsidRPr="00644F42" w:rsidRDefault="00E85DBA" w:rsidP="00F66A0A">
      <w:pPr>
        <w:pStyle w:val="FootnoteText"/>
        <w:jc w:val="both"/>
        <w:rPr>
          <w:rFonts w:ascii="Times New Roman" w:hAnsi="Times New Roman" w:cs="Times New Roman"/>
          <w:sz w:val="20"/>
          <w:szCs w:val="20"/>
        </w:rPr>
      </w:pPr>
    </w:p>
  </w:footnote>
  <w:footnote w:id="274">
    <w:p w14:paraId="2631C233" w14:textId="3B328E89"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ADI 1458 MC, Relator Min. CELSO DE MELLO, Tribunal Pleno, julgado em 23/05/1996, DJ 20-09-1996 PP-34531 EMENT VOL-01842-01 PP-00128.</w:t>
      </w:r>
      <w:proofErr w:type="gramEnd"/>
    </w:p>
  </w:footnote>
  <w:footnote w:id="275">
    <w:p w14:paraId="4BA61EE8" w14:textId="75B89B1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Entre outros, pode-se citar precedente por meio do qual o Tribunal, ao recusar a extensão de determinado benefício tributário a categorias situadas em igual condição àquela prestigiada pelo legislador, afasta também a possibilidade de anular o benefício concedido em afronta ao postulado da igualdade. (Cf. </w:t>
      </w:r>
      <w:r w:rsidRPr="00644F42">
        <w:rPr>
          <w:rFonts w:ascii="Times New Roman" w:hAnsi="Times New Roman" w:cs="Times New Roman"/>
          <w:sz w:val="20"/>
          <w:szCs w:val="20"/>
          <w:lang w:val="en-US"/>
        </w:rPr>
        <w:t xml:space="preserve">RE 405579, </w:t>
      </w:r>
      <w:proofErr w:type="gramStart"/>
      <w:r w:rsidRPr="00644F42">
        <w:rPr>
          <w:rFonts w:ascii="Times New Roman" w:hAnsi="Times New Roman" w:cs="Times New Roman"/>
          <w:sz w:val="20"/>
          <w:szCs w:val="20"/>
          <w:lang w:val="en-US"/>
        </w:rPr>
        <w:t>Relato  Min</w:t>
      </w:r>
      <w:proofErr w:type="gramEnd"/>
      <w:r w:rsidRPr="00644F42">
        <w:rPr>
          <w:rFonts w:ascii="Times New Roman" w:hAnsi="Times New Roman" w:cs="Times New Roman"/>
          <w:sz w:val="20"/>
          <w:szCs w:val="20"/>
          <w:lang w:val="en-US"/>
        </w:rPr>
        <w:t>. JOAQUIM BARBOSA, Tribunal Pleno, julgado em 01/12/2010, DJe-149 DIVULG 03-08-2011 PUBLIC 04-08-2011 EMENT VOL-02559-02 PP-00144.</w:t>
      </w:r>
    </w:p>
  </w:footnote>
  <w:footnote w:id="276">
    <w:p w14:paraId="2089CF28" w14:textId="7351DDA6"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R. PINARDI, L’ horror vacui nel giudizio sulle leggi. </w:t>
      </w:r>
      <w:proofErr w:type="gramStart"/>
      <w:r w:rsidRPr="00644F42">
        <w:rPr>
          <w:rFonts w:ascii="Times New Roman" w:hAnsi="Times New Roman"/>
        </w:rPr>
        <w:t>Prassi e tecniche decisionali utilizzate dalla Corte costituzionale allo scopo di ovviare all'inerzia del legislatore, Milano, 2007.</w:t>
      </w:r>
      <w:proofErr w:type="gramEnd"/>
      <w:r w:rsidRPr="00644F42">
        <w:rPr>
          <w:rFonts w:ascii="Times New Roman" w:hAnsi="Times New Roman"/>
        </w:rPr>
        <w:t xml:space="preserve"> p. 9.</w:t>
      </w:r>
    </w:p>
  </w:footnote>
  <w:footnote w:id="277">
    <w:p w14:paraId="508BCC2B" w14:textId="5397D9B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Zagrebelsky , Gustavo. Il controlo da parte dalla Corte costituzionale degli effeti temporali dele sue pronuncie, 1989, p. 68.</w:t>
      </w:r>
    </w:p>
  </w:footnote>
  <w:footnote w:id="278">
    <w:p w14:paraId="3E95A436" w14:textId="50CBD989"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Cabe registrar, a propósito, que </w:t>
      </w:r>
      <w:r w:rsidRPr="00644F42">
        <w:rPr>
          <w:rFonts w:ascii="Times New Roman" w:hAnsi="Times New Roman" w:cs="Times New Roman"/>
          <w:i/>
          <w:sz w:val="20"/>
          <w:szCs w:val="20"/>
        </w:rPr>
        <w:t>“a qualidade da técnica legislativa compreende não apenas a qualidade redacional (legística) mas igualmente a avaliação da decisão de legislar (o conteúdo da futura norma)”</w:t>
      </w:r>
      <w:r w:rsidRPr="00644F42">
        <w:rPr>
          <w:rFonts w:ascii="Times New Roman" w:hAnsi="Times New Roman" w:cs="Times New Roman"/>
          <w:sz w:val="20"/>
          <w:szCs w:val="20"/>
        </w:rPr>
        <w:t xml:space="preserve">e </w:t>
      </w:r>
      <w:r w:rsidRPr="00644F42">
        <w:rPr>
          <w:rFonts w:ascii="Times New Roman" w:hAnsi="Times New Roman" w:cs="Times New Roman"/>
          <w:i/>
          <w:sz w:val="20"/>
          <w:szCs w:val="20"/>
        </w:rPr>
        <w:t xml:space="preserve">“a integração da legislação no contexto normativo” </w:t>
      </w:r>
      <w:r w:rsidRPr="00644F42">
        <w:rPr>
          <w:rFonts w:ascii="Times New Roman" w:hAnsi="Times New Roman" w:cs="Times New Roman"/>
          <w:sz w:val="20"/>
          <w:szCs w:val="20"/>
        </w:rPr>
        <w:t xml:space="preserve">(Ana Fraga e Ana Vargas. </w:t>
      </w:r>
      <w:r w:rsidRPr="00644F42">
        <w:rPr>
          <w:rFonts w:ascii="Times New Roman" w:hAnsi="Times New Roman" w:cs="Times New Roman"/>
          <w:i/>
          <w:sz w:val="20"/>
          <w:szCs w:val="20"/>
        </w:rPr>
        <w:t>Da qualidade da legislação ou de como pode o legislador ser um fora-da-lei. Legislação.</w:t>
      </w:r>
      <w:r w:rsidRPr="00644F42">
        <w:rPr>
          <w:rFonts w:ascii="Times New Roman" w:hAnsi="Times New Roman" w:cs="Times New Roman"/>
          <w:sz w:val="20"/>
          <w:szCs w:val="20"/>
        </w:rPr>
        <w:t xml:space="preserve"> Cadernos de Ciência de Legislação. vol, 27. Oeiras, Portugal: Ina - Instituto Nacional de Administração janeiro marco 2000, p. 32). Como é cediço, a lei se configura como tal por modificar, em caráter inicial, a ordem jurídica vigente. Nas palavras do mestre José Afonso da Silva, </w:t>
      </w:r>
      <w:r w:rsidRPr="00644F42">
        <w:rPr>
          <w:rFonts w:ascii="Times New Roman" w:hAnsi="Times New Roman" w:cs="Times New Roman"/>
          <w:i/>
          <w:sz w:val="20"/>
          <w:szCs w:val="20"/>
        </w:rPr>
        <w:t xml:space="preserve">“a lei é um preceito jurídico dotado de generalidade, de obrigatoriedade e de permanência; e, finalmente, para estremar a ‘lei’ do ‘regulamento’, do ponto de vista da função, ressalte-se o caráter de originalidade da lei ou de inovação da ordem jurídica existente” </w:t>
      </w:r>
      <w:r w:rsidRPr="00644F42">
        <w:rPr>
          <w:rFonts w:ascii="Times New Roman" w:hAnsi="Times New Roman" w:cs="Times New Roman"/>
          <w:sz w:val="20"/>
          <w:szCs w:val="20"/>
        </w:rPr>
        <w:t xml:space="preserve">(José Afonso da Silva . </w:t>
      </w:r>
      <w:r w:rsidRPr="00644F42">
        <w:rPr>
          <w:rFonts w:ascii="Times New Roman" w:hAnsi="Times New Roman" w:cs="Times New Roman"/>
          <w:i/>
          <w:sz w:val="20"/>
          <w:szCs w:val="20"/>
        </w:rPr>
        <w:t>Comentário contextual à constituição</w:t>
      </w:r>
      <w:r w:rsidRPr="00644F42">
        <w:rPr>
          <w:rFonts w:ascii="Times New Roman" w:hAnsi="Times New Roman" w:cs="Times New Roman"/>
          <w:sz w:val="20"/>
          <w:szCs w:val="20"/>
        </w:rPr>
        <w:t xml:space="preserve"> São Paulo: Malheiros, 2005. p. 443). É função da lei, desse modo, sendo este um caráter indisponível da sua formação, exercer o papel de fonte primária do Direito, o que significa que incumbe a este instrumento normativo, na esfera infraconstitucional, a modificação e inovação dos direitos e deveres estabelecidos pela ordem jurídica. </w:t>
      </w:r>
    </w:p>
  </w:footnote>
  <w:footnote w:id="279">
    <w:p w14:paraId="2B79B81F" w14:textId="12655900"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R. PINARDI, L’ horror vacui nel giudizio sulle leggi. </w:t>
      </w:r>
      <w:proofErr w:type="gramStart"/>
      <w:r w:rsidRPr="00644F42">
        <w:rPr>
          <w:rFonts w:ascii="Times New Roman" w:hAnsi="Times New Roman"/>
        </w:rPr>
        <w:t>Prassi e tecniche decisionali utilizzate dalla Corte costituzionale allo scopo di ovviare all'inerzia del legislatore, Milano, 2007.</w:t>
      </w:r>
      <w:proofErr w:type="gramEnd"/>
      <w:r w:rsidRPr="00644F42">
        <w:rPr>
          <w:rFonts w:ascii="Times New Roman" w:hAnsi="Times New Roman"/>
        </w:rPr>
        <w:t xml:space="preserve"> </w:t>
      </w:r>
      <w:proofErr w:type="gramStart"/>
      <w:r w:rsidRPr="00644F42">
        <w:rPr>
          <w:rFonts w:ascii="Times New Roman" w:hAnsi="Times New Roman"/>
        </w:rPr>
        <w:t>p. 13 e 14.</w:t>
      </w:r>
      <w:proofErr w:type="gramEnd"/>
    </w:p>
  </w:footnote>
  <w:footnote w:id="280">
    <w:p w14:paraId="67F044CA" w14:textId="4B4E0D12"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rPr>
        <w:t xml:space="preserve">VENTURA, L., </w:t>
      </w:r>
      <w:r w:rsidRPr="00644F42">
        <w:rPr>
          <w:rFonts w:ascii="Times New Roman" w:hAnsi="Times New Roman" w:cs="Times New Roman"/>
          <w:sz w:val="20"/>
          <w:szCs w:val="20"/>
          <w:lang w:val="it-IT"/>
        </w:rPr>
        <w:t xml:space="preserve">Osservazioni a margine di alcune pronunce </w:t>
      </w:r>
      <w:proofErr w:type="gramStart"/>
      <w:r w:rsidRPr="00644F42">
        <w:rPr>
          <w:rFonts w:ascii="Times New Roman" w:hAnsi="Times New Roman" w:cs="Times New Roman"/>
          <w:sz w:val="20"/>
          <w:szCs w:val="20"/>
          <w:lang w:val="it-IT"/>
        </w:rPr>
        <w:t xml:space="preserve">di </w:t>
      </w:r>
      <w:proofErr w:type="gramEnd"/>
      <w:r w:rsidRPr="00644F42">
        <w:rPr>
          <w:rFonts w:ascii="Times New Roman" w:hAnsi="Times New Roman" w:cs="Times New Roman"/>
          <w:sz w:val="20"/>
          <w:szCs w:val="20"/>
          <w:lang w:val="it-IT"/>
        </w:rPr>
        <w:t>inammissibilità, in AA.VV., Strumenti e tecniche do giudizio della Corte costituzionale. Atti del Convegno. Trieste 26-28 maggio 1986, Milano, 1988.</w:t>
      </w:r>
    </w:p>
  </w:footnote>
  <w:footnote w:id="281">
    <w:p w14:paraId="0B389991" w14:textId="66AC1C2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19.</w:t>
      </w:r>
    </w:p>
  </w:footnote>
  <w:footnote w:id="282">
    <w:p w14:paraId="2282CDF8" w14:textId="61E9C61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ADI 2480,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SEPÚLVEDA PERTENCE, Tribunal Pleno, julgado em 02/04/2007, DJe-037 DIVULG 14-06-2007 PUBLIC 15-06-2007 DJ 15-06-2007 PP-00020 EMENT VOL-02280-01 PP-00165.</w:t>
      </w:r>
    </w:p>
  </w:footnote>
  <w:footnote w:id="283">
    <w:p w14:paraId="3F683DA4" w14:textId="1A57C719"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Cezar Roberto Bittencourt assevera: “A conhecida doutrina dos poderes implícitos tem suas origens na escola clássica do constitucionalismo norte-americano, radicada na concepção do estado liberal. Trata-se de regra de interpretação, concebida no seio da Constituição americana, e como atribuía amplos poderes ao governo dos Estados Unidos, necessitava assegurar-lhe também os mais amplos meios para sua execução. Essa doutrina constitucional, no entanto, afasta a aplicação da doutrina dos poderes implícitos quando houver outra norma constitucional que cuide da competência que se pretende reconhecer implicitamente. Em outros termos, somente se admite a invocação dessa regra de interpretação onde houver lacuna constitucional, ou então, quando houver uma competência explícita e justificável que pretenda profundar e não alargar” (</w:t>
      </w:r>
      <w:r w:rsidRPr="00644F42">
        <w:rPr>
          <w:rFonts w:ascii="Times New Roman" w:eastAsia="Arial Unicode MS" w:hAnsi="Times New Roman" w:cs="Times New Roman"/>
          <w:sz w:val="20"/>
          <w:szCs w:val="20"/>
        </w:rPr>
        <w:t>Bitencourt, Cezar Roberto. A inconstitucionalidade dos poderes investigatórios do Ministério Público / Cezar Roberto Bitencourt. In: Revista brasileira de ciências criminais, v. 15, n. 66, p. 275, maio/jun. 2007.)</w:t>
      </w:r>
      <w:r w:rsidRPr="00644F42">
        <w:rPr>
          <w:rFonts w:ascii="Times New Roman" w:hAnsi="Times New Roman" w:cs="Times New Roman"/>
          <w:sz w:val="20"/>
          <w:szCs w:val="20"/>
        </w:rPr>
        <w:t xml:space="preserve"> </w:t>
      </w:r>
    </w:p>
  </w:footnote>
  <w:footnote w:id="284">
    <w:p w14:paraId="0827805E" w14:textId="1EC7BECA"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20.</w:t>
      </w:r>
    </w:p>
  </w:footnote>
  <w:footnote w:id="285">
    <w:p w14:paraId="29B76A99" w14:textId="6C067338"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jurisprudência do Supremo Tribunal Federal afirma: “</w:t>
      </w:r>
      <w:r w:rsidRPr="00644F42">
        <w:rPr>
          <w:rFonts w:ascii="Times New Roman" w:hAnsi="Times New Roman" w:cs="Times New Roman"/>
          <w:sz w:val="20"/>
          <w:szCs w:val="20"/>
          <w:lang w:val="en-US"/>
        </w:rPr>
        <w:t xml:space="preserve">O princípio da proporcionalidade, nesse contexto, acha-se vocacionado a inibir e a neutralizar os abusos do Poder Público no exercício de suas funções, qualificando-se como parâmetro de aferição da própria constitucionalidade material dos atos estatais” (STF, ADI 2551 MC-QO, Relator  Min. </w:t>
      </w:r>
      <w:proofErr w:type="gramStart"/>
      <w:r w:rsidRPr="00644F42">
        <w:rPr>
          <w:rFonts w:ascii="Times New Roman" w:hAnsi="Times New Roman" w:cs="Times New Roman"/>
          <w:sz w:val="20"/>
          <w:szCs w:val="20"/>
          <w:lang w:val="en-US"/>
        </w:rPr>
        <w:t>CELSO DE MELLO, Tribunal Pleno, julgado em 02/04/2003, DJ 20-04-2006 PP-00005 EMENT VOL-02229-01 PP-00025).</w:t>
      </w:r>
      <w:proofErr w:type="gramEnd"/>
    </w:p>
  </w:footnote>
  <w:footnote w:id="286">
    <w:p w14:paraId="385FBD41" w14:textId="4783AE9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RE 349703, Relator Min. CARLOS BRITTO, Relator p/ Acórdão Min. GILMAR MENDES, Tribunal Pleno, julgado em 03/12/2008, DJe-104 DIVULG 04-06-2009 PUBLIC 05-06-2009 EMENT VOL-02363-04 PP-00675.</w:t>
      </w:r>
    </w:p>
  </w:footnote>
  <w:footnote w:id="287">
    <w:p w14:paraId="002DB53B"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Modugno, entre outros, adverte para a possibilidade de que a decisão caducatória da Corte produza uma situação de maior inconstitucionalidade do que aquela resultante da manutenção em vigor na norma inconstitucional (F. MODUGNO, </w:t>
      </w:r>
      <w:r w:rsidRPr="00644F42">
        <w:rPr>
          <w:rFonts w:ascii="Times New Roman" w:hAnsi="Times New Roman" w:cs="Times New Roman"/>
          <w:i/>
          <w:sz w:val="20"/>
          <w:szCs w:val="20"/>
        </w:rPr>
        <w:t>I critério della distinzione diacrônica tra norme e disposizioni in sede di giustizia costituzionale</w:t>
      </w:r>
      <w:r w:rsidRPr="00644F42">
        <w:rPr>
          <w:rFonts w:ascii="Times New Roman" w:hAnsi="Times New Roman" w:cs="Times New Roman"/>
          <w:sz w:val="20"/>
          <w:szCs w:val="20"/>
        </w:rPr>
        <w:t>, in Quad. Cost., 1989, 39). Não cabe limitar a crítica apenas às situações nas quais o resultado da decisão caducatória ou demolitória seja de inconstitucionalidade mais acentuada quando comparada com a situação de manutenção da norma inconstitucional. Ainda que o grau de inconstitucionalidade seja reduzido com a decisão de inconstitucionalidade, cabe questionar se é legítimo que a Corte constitucional produza, conscientemente, um resultado contrário à Constituição.</w:t>
      </w:r>
    </w:p>
  </w:footnote>
  <w:footnote w:id="288">
    <w:p w14:paraId="01BC2020" w14:textId="7E6E7C2E"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L. PEGORARO, Lineamenti di giustizia costituzionale comparata, Torino, 1998, p. 91.</w:t>
      </w:r>
    </w:p>
  </w:footnote>
  <w:footnote w:id="289">
    <w:p w14:paraId="68E942CB" w14:textId="64441D6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 D’AMICO, Giudizio sulle leggi ed eficácia temporale delle deciosini di inconstituzionalità, Milano, 1993, p. 6.</w:t>
      </w:r>
    </w:p>
  </w:footnote>
  <w:footnote w:id="290">
    <w:p w14:paraId="5F85CAD8" w14:textId="4DCB2069"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As técnicas decisórias de interpretação conforme, declaração de inconstitucionalidade parcial sem redução de texto e até mesmo a modulação dos efeitos temporais das decisões foram positivadas no ordenamento jurídico por meio da Lei Federal n. 9.868, de 1999, mas já compunham o arsenal decisório do Supremo Tribunal Federal pela via jurisprudencial. Por todos, citem-se os seguintes precedentes: </w:t>
      </w:r>
      <w:r w:rsidRPr="00644F42">
        <w:rPr>
          <w:rFonts w:ascii="Times New Roman" w:hAnsi="Times New Roman"/>
          <w:lang w:val="pt-BR"/>
        </w:rPr>
        <w:t>HC 70.514/RS, Relator Min. Sydney Sanches, DJ 27/06/1997, p. 30.225 (nesse julgamento o STF admitiu que a lei que concede prazo em dobro à Defensoria Pública é constitucional até este órgão estar devidamente aparelhado e estruturado); RE 147.776/SP, Relator Min. Sepúlveda Pertence, DJ 19/06/1998, p. 9 (com esse precedente o STF considerou ainda constitucional o artigo 68 do Código de Processo Penal, que confere legitimidade ao Ministério Público para promover, se o Requerente for pobre, ação de reparação de danos decorrente de crime no juízo cível).</w:t>
      </w:r>
    </w:p>
  </w:footnote>
  <w:footnote w:id="291">
    <w:p w14:paraId="12EDC5BF" w14:textId="5ACFB3E7"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Virgílio Afonso da Silva, Professor da Universidade de São Paulo, apresentou no ano de 2010 resultado de pesquisa sobre a utilização de decisões estrangeiras pelo Supremo Tribunal Federal, concluindo o seguinte: “É possível afirmar que há uma utilização muito pouco significativa de ideias constitucionais desenvolvidas em outros países da América do Sul ou da América Latina, bem como uma ínfima atenção às decisões da Corte Interamericana e de tribunais nacionais de outros países da América do Sul no discurso jurídico brasileiro, sobretudo no âmbito dos tribunais. Uma pesquisa no banco de dados do Supremo Tribunal Federal dá uma idéia do cenário atual. Foram procuradas decisões que fizessem menção à jurisprudência dos seguintes tribunais: Corte Interamericana de Direitos Humanos, Corte Suprema de Justiça da Argentina, Tribunal Constitucional do Chile e Corte Constitucional da Colômbia. Além desses tribunais, foram também pesquisadas referências à Suprema Corte dos Estados Unidos e ao Tribunal Constitucional Federal da Alemanha, para se ter uma idéia da frequência com que se citam decisões de tribunais estrangeiros. Esse último passo é necessário porque um pequeno número de referências a decisões de tribunais de países da América do Sul ou à própria Corte Interamericana de Direitos Humanos poderia significar apenas e tão-somente uma prática decisória refratária à consideração de decisões estrangeiras em geral, como ocorre em alguns países do mundo, especialmente nos Estados Unidos. O resultado, no entanto, parece mostrar que o cenário não é exatamente esse. A tabela a seguir resume a situação: (i) Corte Interamericana – nenhuma referência; (ii) Corte Suprema de Justiça da Argentina – nenhuma referência; (iii) Tribunal Constitucional do Chile – nenhuma referência; (iv) Corte Constitucional da Colômbia – nenhuma referência; (v) Suprema Corte dos Estados Unidos – oitenta referências; (vi) Tribunal Constitucional Federal da Alemanha – cinquenta e oito referências. Aqui, mais uma vez, não faz sentido procurer explicar os dados por meio do argumento Segundo o qual o Brasil reconheceu a jurisdição da Corte Interamericana de Direitos Humanos apenas em 1998 e que, desde então, foi parte em apenas duas decisões contenciosas. Quando aqui se fala em referência a decisões de outros tribunais, não se quer fazer menção à ideia de precedente vinculante. O que se pretendeu aqui explicitar foi o uso argumentativo de decisões de outros tribunais, razão pela qual foram incluídas decisões não apenas da corte Interamericana, mas também de tribunais de cúpula de outros países. Os números parecem ser auto-explicativos: a jurisprudência do Supremo Tribunal Federal é altamente permeável a argumentos utilizados em alguns tribunais de outros países, mas ignora por complete a jurisprudência dos tribunais dos países vizinhos, que são justamente aqueles que, em alguns âmbitos, têm problemas – como a efetivação de direitos humanos – muito semelhantes aos brasileiros. (Virgilio Afonso da Silva, Integração e Diálogo Constitucional na América do Sul, In: Armin Von Bogdandy, Flavia Piovesan e Mariela Morales Antoniazzi (coord.), Direitos Humanos, Democracia e Integração Jurídica na América do Sul, Rio de Janeiro, ed. Lúmen Júris, 2010, p. 529).</w:t>
      </w:r>
    </w:p>
  </w:footnote>
  <w:footnote w:id="292">
    <w:p w14:paraId="247F9B90" w14:textId="6D606693"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experiência dos tribunais alemão e italiano certamente constituíram experiências importantes a esse respeito (PEGORARO, La Corte costituzionale e il diritto comparato nelle sentenze degli anni’80, in Quad. Cost., 197, 601 e ss). </w:t>
      </w:r>
    </w:p>
  </w:footnote>
  <w:footnote w:id="293">
    <w:p w14:paraId="004FF50C" w14:textId="1CF72353"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“Art. 27. Ao declarar a inconstitucionalidade de lei ou ato normativo, e tendo em vista razões de segurança jurídica ou de excepcional interesse social, poderá o Supremo Tribunal Federal, por maioria de dois terços de seus membros, restringir os efeitos daquela declaração ou decidir que ela só tenha eficácia a partir de seu trânsito em julgado ou de outro momento que venha a ser fixado”.</w:t>
      </w:r>
    </w:p>
  </w:footnote>
  <w:footnote w:id="294">
    <w:p w14:paraId="22969827" w14:textId="69E2E72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“Art. 28. (...) Parágrafo único. A declaração de constitucionalidade ou de inconstitucionalidade, inclusive a interpretação conforme a Constituição e a declaração parcial de inconstitucionalidade sem redução de texto, têm eficácia contra todos e efeito vinculante em relação aos órgãos do Poder Judiciário e à Administração Pública federal, estadual e municipal.”</w:t>
      </w:r>
    </w:p>
  </w:footnote>
  <w:footnote w:id="295">
    <w:p w14:paraId="31CD83A8" w14:textId="6242D79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Rodríguez-Patrón, Patricia, </w:t>
      </w:r>
      <w:r w:rsidRPr="00644F42">
        <w:rPr>
          <w:rFonts w:ascii="Times New Roman" w:hAnsi="Times New Roman" w:cs="Times New Roman"/>
          <w:i/>
          <w:iCs/>
          <w:sz w:val="20"/>
          <w:szCs w:val="20"/>
        </w:rPr>
        <w:t>La “autonomía procesal” del Tribunal Constitucional</w:t>
      </w:r>
      <w:r w:rsidRPr="00644F42">
        <w:rPr>
          <w:rFonts w:ascii="Times New Roman" w:hAnsi="Times New Roman" w:cs="Times New Roman"/>
          <w:sz w:val="20"/>
          <w:szCs w:val="20"/>
        </w:rPr>
        <w:t>, Madrid, Civitas, 2003, p. 143.</w:t>
      </w:r>
    </w:p>
  </w:footnote>
  <w:footnote w:id="296">
    <w:p w14:paraId="1F93AD11" w14:textId="6C06E45C"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CERVATI, </w:t>
      </w:r>
      <w:r w:rsidRPr="00644F42">
        <w:rPr>
          <w:rFonts w:ascii="Times New Roman" w:hAnsi="Times New Roman" w:cs="Times New Roman"/>
          <w:sz w:val="20"/>
          <w:szCs w:val="20"/>
          <w:lang w:val="it-IT"/>
        </w:rPr>
        <w:t xml:space="preserve">Incostituzionalità delle leggi ed efficacia delle sentenze delle Corti costituzionali austriaca, tedesca e italiana, in Quad. </w:t>
      </w:r>
      <w:proofErr w:type="gramStart"/>
      <w:r w:rsidRPr="00644F42">
        <w:rPr>
          <w:rFonts w:ascii="Times New Roman" w:hAnsi="Times New Roman" w:cs="Times New Roman"/>
          <w:sz w:val="20"/>
          <w:szCs w:val="20"/>
          <w:lang w:val="it-IT"/>
        </w:rPr>
        <w:t>cost.</w:t>
      </w:r>
      <w:proofErr w:type="gramEnd"/>
      <w:r w:rsidRPr="00644F42">
        <w:rPr>
          <w:rFonts w:ascii="Times New Roman" w:hAnsi="Times New Roman" w:cs="Times New Roman"/>
          <w:sz w:val="20"/>
          <w:szCs w:val="20"/>
          <w:lang w:val="it-IT"/>
        </w:rPr>
        <w:t>, 1989, p. 270 e ss.</w:t>
      </w:r>
    </w:p>
  </w:footnote>
  <w:footnote w:id="297">
    <w:p w14:paraId="0632C712" w14:textId="4C05FCC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52.</w:t>
      </w:r>
    </w:p>
  </w:footnote>
  <w:footnote w:id="298">
    <w:p w14:paraId="3C94B1A2" w14:textId="4C2FCAA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54.</w:t>
      </w:r>
    </w:p>
  </w:footnote>
  <w:footnote w:id="299">
    <w:p w14:paraId="6EDBB49D" w14:textId="16BC1A9E"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rPr>
        <w:t xml:space="preserve">GIANNINI, M.S., </w:t>
      </w:r>
      <w:r w:rsidRPr="00644F42">
        <w:rPr>
          <w:rFonts w:ascii="Times New Roman" w:hAnsi="Times New Roman" w:cs="Times New Roman"/>
          <w:sz w:val="20"/>
          <w:szCs w:val="20"/>
          <w:lang w:val="it-IT"/>
        </w:rPr>
        <w:t xml:space="preserve">Considerazioni sul tema, in AA.VV., </w:t>
      </w:r>
      <w:proofErr w:type="gramStart"/>
      <w:r w:rsidRPr="00644F42">
        <w:rPr>
          <w:rFonts w:ascii="Times New Roman" w:hAnsi="Times New Roman" w:cs="Times New Roman"/>
          <w:sz w:val="20"/>
          <w:szCs w:val="20"/>
          <w:lang w:val="it-IT"/>
        </w:rPr>
        <w:t>Effetti temporali delle sentenze della Corte costituzionale anche con riferimento alle esperienze straniere</w:t>
      </w:r>
      <w:proofErr w:type="gramEnd"/>
      <w:r w:rsidRPr="00644F42">
        <w:rPr>
          <w:rFonts w:ascii="Times New Roman" w:hAnsi="Times New Roman" w:cs="Times New Roman"/>
          <w:sz w:val="20"/>
          <w:szCs w:val="20"/>
          <w:lang w:val="it-IT"/>
        </w:rPr>
        <w:t xml:space="preserve">. Atti del seminario di studi tenuto a Palazzo della Consulta il </w:t>
      </w:r>
      <w:proofErr w:type="gramStart"/>
      <w:r w:rsidRPr="00644F42">
        <w:rPr>
          <w:rFonts w:ascii="Times New Roman" w:hAnsi="Times New Roman" w:cs="Times New Roman"/>
          <w:sz w:val="20"/>
          <w:szCs w:val="20"/>
          <w:lang w:val="it-IT"/>
        </w:rPr>
        <w:t>23</w:t>
      </w:r>
      <w:proofErr w:type="gramEnd"/>
      <w:r w:rsidRPr="00644F42">
        <w:rPr>
          <w:rFonts w:ascii="Times New Roman" w:hAnsi="Times New Roman" w:cs="Times New Roman"/>
          <w:sz w:val="20"/>
          <w:szCs w:val="20"/>
          <w:lang w:val="it-IT"/>
        </w:rPr>
        <w:t xml:space="preserve"> e 24 novembro 1989, Milano, 1989, p. 166.</w:t>
      </w:r>
    </w:p>
  </w:footnote>
  <w:footnote w:id="300">
    <w:p w14:paraId="358AF4D1" w14:textId="10F2C12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54.</w:t>
      </w:r>
    </w:p>
  </w:footnote>
  <w:footnote w:id="301">
    <w:p w14:paraId="245739F2" w14:textId="0D8B666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Pinardi, citando Pinelli (C. PINELLI, </w:t>
      </w:r>
      <w:r w:rsidRPr="00644F42">
        <w:rPr>
          <w:rFonts w:ascii="Times New Roman" w:hAnsi="Times New Roman" w:cs="Times New Roman"/>
          <w:sz w:val="20"/>
          <w:szCs w:val="20"/>
          <w:lang w:val="it-IT"/>
        </w:rPr>
        <w:t>Modernizzazione amministrativa, principio di legalità, interpretazione costituzionale, in Dir. Pubbl. 2001, p. 109</w:t>
      </w:r>
      <w:r w:rsidRPr="00644F42">
        <w:rPr>
          <w:rFonts w:ascii="Times New Roman" w:hAnsi="Times New Roman" w:cs="Times New Roman"/>
          <w:sz w:val="20"/>
          <w:szCs w:val="20"/>
        </w:rPr>
        <w:t xml:space="preserve">), chama </w:t>
      </w:r>
      <w:proofErr w:type="gramStart"/>
      <w:r w:rsidRPr="00644F42">
        <w:rPr>
          <w:rFonts w:ascii="Times New Roman" w:hAnsi="Times New Roman" w:cs="Times New Roman"/>
          <w:sz w:val="20"/>
          <w:szCs w:val="20"/>
        </w:rPr>
        <w:t>a</w:t>
      </w:r>
      <w:proofErr w:type="gramEnd"/>
      <w:r w:rsidRPr="00644F42">
        <w:rPr>
          <w:rFonts w:ascii="Times New Roman" w:hAnsi="Times New Roman" w:cs="Times New Roman"/>
          <w:sz w:val="20"/>
          <w:szCs w:val="20"/>
        </w:rPr>
        <w:t xml:space="preserve"> atenção para o fato de que “quanto mais releveante o bem da vida em jogo, mais a conformação  do caso surge como um elemento crucial do juízo, menos a Corte pode desprezar os efeitos de suas decisões sobre o bem da vida” (R. PINARDI, L’ horror vacui nel giudizio sulle leggi. Prassi e tecniche decisionali utilizzate dalla Corte costituzionale allo scopo di ovviare all'inerzia del legislatore, Milano, 2007. p. 59).</w:t>
      </w:r>
    </w:p>
  </w:footnote>
  <w:footnote w:id="302">
    <w:p w14:paraId="477E88B2" w14:textId="519E1107" w:rsidR="00E85DBA" w:rsidRPr="004D6C23" w:rsidRDefault="00E85DBA" w:rsidP="004D6C23">
      <w:pPr>
        <w:pStyle w:val="FootnoteText"/>
        <w:jc w:val="both"/>
        <w:rPr>
          <w:rFonts w:ascii="Times New Roman" w:hAnsi="Times New Roman" w:cs="Times New Roman"/>
          <w:sz w:val="20"/>
          <w:szCs w:val="20"/>
          <w:lang w:val="en-US"/>
        </w:rPr>
      </w:pPr>
      <w:r w:rsidRPr="004D6C23">
        <w:rPr>
          <w:rStyle w:val="FootnoteReference"/>
          <w:rFonts w:ascii="Times New Roman" w:hAnsi="Times New Roman" w:cs="Times New Roman"/>
          <w:sz w:val="20"/>
          <w:szCs w:val="20"/>
        </w:rPr>
        <w:footnoteRef/>
      </w:r>
      <w:r w:rsidRPr="004D6C23">
        <w:rPr>
          <w:rFonts w:ascii="Times New Roman" w:hAnsi="Times New Roman" w:cs="Times New Roman"/>
          <w:sz w:val="20"/>
          <w:szCs w:val="20"/>
        </w:rPr>
        <w:t xml:space="preserve"> </w:t>
      </w:r>
      <w:r>
        <w:rPr>
          <w:rFonts w:ascii="Times New Roman" w:hAnsi="Times New Roman" w:cs="Times New Roman"/>
          <w:sz w:val="20"/>
          <w:szCs w:val="20"/>
        </w:rPr>
        <w:t xml:space="preserve">Em outro trabalho, do ano de 1993, Pinardi alertava para o fato de que um dos problemas de fundo que influiu gravemente sobre a configuração dos poderes da corte consiste no temor, sempre manifestado, que os efeitos caducatórios determinados pela pronúncia de inconstitucionalidade, somados à tradicional inércia do legislador, possam provocar grave lesão ao princípio de continuidade do ordenamento normativo. (Cf. R. PINARDI, </w:t>
      </w:r>
      <w:r>
        <w:rPr>
          <w:rFonts w:ascii="Times New Roman" w:hAnsi="Times New Roman" w:cs="Times New Roman"/>
          <w:i/>
          <w:sz w:val="20"/>
          <w:szCs w:val="20"/>
        </w:rPr>
        <w:t xml:space="preserve">La Corte, i giudici ed il legislatore, </w:t>
      </w:r>
      <w:r>
        <w:rPr>
          <w:rFonts w:ascii="Times New Roman" w:hAnsi="Times New Roman" w:cs="Times New Roman"/>
          <w:sz w:val="20"/>
          <w:szCs w:val="20"/>
        </w:rPr>
        <w:t>Milano, 1993, p. 145 e ss.)</w:t>
      </w:r>
    </w:p>
  </w:footnote>
  <w:footnote w:id="303">
    <w:p w14:paraId="0B97AB66" w14:textId="13ACE32F" w:rsidR="00E85DBA" w:rsidRPr="007F33A2" w:rsidRDefault="00E85DBA" w:rsidP="007F33A2">
      <w:pPr>
        <w:pStyle w:val="FootnoteText"/>
        <w:jc w:val="both"/>
        <w:rPr>
          <w:rFonts w:ascii="Times New Roman" w:hAnsi="Times New Roman" w:cs="Times New Roman"/>
          <w:sz w:val="20"/>
          <w:szCs w:val="20"/>
          <w:lang w:val="en-US"/>
        </w:rPr>
      </w:pPr>
      <w:r w:rsidRPr="007F33A2">
        <w:rPr>
          <w:rStyle w:val="FootnoteReference"/>
          <w:rFonts w:ascii="Times New Roman" w:hAnsi="Times New Roman" w:cs="Times New Roman"/>
          <w:sz w:val="20"/>
          <w:szCs w:val="20"/>
        </w:rPr>
        <w:footnoteRef/>
      </w:r>
      <w:r w:rsidRPr="007F33A2">
        <w:rPr>
          <w:rFonts w:ascii="Times New Roman" w:hAnsi="Times New Roman" w:cs="Times New Roman"/>
          <w:sz w:val="20"/>
          <w:szCs w:val="20"/>
        </w:rPr>
        <w:t xml:space="preserve"> Nesses casos, a pressão incidente sobre a Corte seria de tal monta insuportável que não se lhe permitiria imputar à normativa uma drástica pronúncia de inconstitucionalidade.</w:t>
      </w:r>
    </w:p>
  </w:footnote>
  <w:footnote w:id="304">
    <w:p w14:paraId="6FFB939E" w14:textId="2F69A955"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Brasil, o STF aplicou a técnica de modulação dos efeitos temporais da decisão de inconstitucionalidade para preservar a continuidade da prestação jurisdicional da vara especializada em organizações criminosas do Estado de Alagoas, corrigindo as inconstitucionalidades da disciplina normativa correspondente, sem deixar de atentar para a necessidade de assinar prazo para as alterações resultantes da sentença constitucional. </w:t>
      </w:r>
      <w:r w:rsidRPr="00644F42">
        <w:rPr>
          <w:rFonts w:ascii="Times New Roman" w:hAnsi="Times New Roman" w:cs="Times New Roman"/>
          <w:sz w:val="20"/>
          <w:szCs w:val="20"/>
          <w:lang w:val="en-US"/>
        </w:rPr>
        <w:t>(Cf. STF, ADI 4414, Relator Min. LUIZ FUX, Tribunal Pleno, julgado em 31/05/2012, PROCESSO ELETRÔNICO DJe-114 DIVULG 14-06-2013 PUBLIC 17-06-2013.)</w:t>
      </w:r>
    </w:p>
  </w:footnote>
  <w:footnote w:id="305">
    <w:p w14:paraId="7F5AEB1E" w14:textId="6866283B"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 situação é perfeitamente retratável por meio do precedente no qual o STF, ao afirmar a inconstitucionalidade da fixação de um determinado número de vereadores nas Câmaras Municipais, atribuiu eficácia pro futuro à decisão para proteger o regular funcionamento dos órgãos legislativos municipais. (Cf. </w:t>
      </w:r>
      <w:r w:rsidRPr="00644F42">
        <w:rPr>
          <w:rFonts w:ascii="Times New Roman" w:hAnsi="Times New Roman" w:cs="Times New Roman"/>
          <w:sz w:val="20"/>
          <w:szCs w:val="20"/>
          <w:lang w:val="en-US"/>
        </w:rPr>
        <w:t xml:space="preserve">RE 276546,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MAURÍCIO CORRÊA, Tribunal Pleno, julgado em 31/03/2004, DJ 21-05-2004 PP-00035 EMENT VOL-02152-03 PP-00518.)</w:t>
      </w:r>
    </w:p>
  </w:footnote>
  <w:footnote w:id="306">
    <w:p w14:paraId="0BDA7EF6" w14:textId="4070DA8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Associação dos Magistrados do Brasil – AMB – a Associação Nacional dos Magistrados do Trabalho – ANAMATRA – e a Associação Nacional dos Juízes Federais – AJUFE.</w:t>
      </w:r>
    </w:p>
  </w:footnote>
  <w:footnote w:id="307">
    <w:p w14:paraId="632E7491" w14:textId="6FAEFFC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ADPF 311 AgR, Relator Min. TEORI ZAVASCKI, julgado em 08/05/2014, publicado em PROCESSO ELETRÔNICO DJe-090 DIVULG 12/05/2014 PUBLIC 13/05/2014.</w:t>
      </w:r>
      <w:proofErr w:type="gramEnd"/>
    </w:p>
  </w:footnote>
  <w:footnote w:id="308">
    <w:p w14:paraId="5C704E4B" w14:textId="41BB300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ADI 875, Relator Min. GILMAR MENDES, Tribunal Pleno, julgado em 24/02/2010, DJe-076 DIVULG 29-04-2010 PUBLIC 30-04-2010 EMENT VOL-02399-02 PP-00219 RTJ VOL-00217- PP-00020 RSJADV jul</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 2010, p. 28-47.</w:t>
      </w:r>
    </w:p>
  </w:footnote>
  <w:footnote w:id="309">
    <w:p w14:paraId="6891E994" w14:textId="40EE71C4" w:rsidR="00E85DBA" w:rsidRPr="00F33B1D" w:rsidRDefault="00E85DBA" w:rsidP="00F66A0A">
      <w:pPr>
        <w:pStyle w:val="FootnoteText"/>
        <w:jc w:val="both"/>
        <w:rPr>
          <w:rFonts w:ascii="Times New Roman" w:hAnsi="Times New Roman" w:cs="Times New Roman"/>
          <w:sz w:val="20"/>
          <w:szCs w:val="20"/>
        </w:rPr>
      </w:pPr>
      <w:r w:rsidRPr="00F33B1D">
        <w:rPr>
          <w:rStyle w:val="FootnoteReference"/>
          <w:rFonts w:ascii="Times New Roman" w:hAnsi="Times New Roman" w:cs="Times New Roman"/>
          <w:sz w:val="20"/>
          <w:szCs w:val="20"/>
        </w:rPr>
        <w:footnoteRef/>
      </w:r>
      <w:r w:rsidRPr="00F33B1D">
        <w:rPr>
          <w:rFonts w:ascii="Times New Roman" w:hAnsi="Times New Roman" w:cs="Times New Roman"/>
          <w:sz w:val="20"/>
          <w:szCs w:val="20"/>
        </w:rPr>
        <w:t xml:space="preserve"> Tais declarações, de caráter mais geral, são utilizadas pelo Presidente da Corte para chamar a atenção do legislador e da opinião pública para o problema discutido. (Cf. R. PINARDI, L’ horror vacui nel giudizio sulle leggi. Prassi e tecniche decisionali utilizzate dalla Corte costituzionale allo scopo di ovviare all'inerzia del legislatore, Milano, 2007. p. 70.)</w:t>
      </w:r>
    </w:p>
  </w:footnote>
  <w:footnote w:id="310">
    <w:p w14:paraId="7DBC4327" w14:textId="3DD4A37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974304">
        <w:rPr>
          <w:rFonts w:ascii="Times New Roman" w:hAnsi="Times New Roman" w:cs="Times New Roman"/>
        </w:rPr>
        <w:t xml:space="preserve">Tais declarações servem para incrementar a efetividade das técnicas decisórias adotadas na tentativa de obviar o </w:t>
      </w:r>
      <w:r w:rsidRPr="00974304">
        <w:rPr>
          <w:rFonts w:ascii="Times New Roman" w:hAnsi="Times New Roman" w:cs="Times New Roman"/>
          <w:i/>
        </w:rPr>
        <w:t>horror vacui</w:t>
      </w:r>
      <w:r>
        <w:rPr>
          <w:rFonts w:ascii="Times New Roman" w:hAnsi="Times New Roman" w:cs="Times New Roman"/>
          <w:i/>
        </w:rPr>
        <w:t>.</w:t>
      </w:r>
      <w:r w:rsidRPr="00644F42">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644F42">
        <w:rPr>
          <w:rFonts w:ascii="Times New Roman" w:hAnsi="Times New Roman" w:cs="Times New Roman"/>
          <w:sz w:val="20"/>
          <w:szCs w:val="20"/>
        </w:rPr>
        <w:t>R. PINARDI, L’ horror vacui nel giudizio sulle leggi. Prassi e tecniche decisionali utilizzate dalla Corte costituzionale allo scopo di ovviare all'inerzia del legislatore, Milano, 2007. p. 71-72.</w:t>
      </w:r>
      <w:r>
        <w:rPr>
          <w:rFonts w:ascii="Times New Roman" w:hAnsi="Times New Roman" w:cs="Times New Roman"/>
          <w:sz w:val="20"/>
          <w:szCs w:val="20"/>
        </w:rPr>
        <w:t>)</w:t>
      </w:r>
    </w:p>
  </w:footnote>
  <w:footnote w:id="311">
    <w:p w14:paraId="73641B60" w14:textId="267BAA9B" w:rsidR="00E85DBA" w:rsidRPr="00F33B1D" w:rsidRDefault="00E85DBA" w:rsidP="00F33B1D">
      <w:pPr>
        <w:jc w:val="both"/>
        <w:rPr>
          <w:rFonts w:ascii="Times New Roman" w:hAnsi="Times New Roman" w:cs="Times New Roman"/>
          <w:sz w:val="20"/>
          <w:szCs w:val="20"/>
          <w:lang w:val="en-US"/>
        </w:rPr>
      </w:pPr>
      <w:r w:rsidRPr="00F33B1D">
        <w:rPr>
          <w:rStyle w:val="FootnoteReference"/>
          <w:rFonts w:ascii="Times New Roman" w:hAnsi="Times New Roman" w:cs="Times New Roman"/>
          <w:sz w:val="20"/>
          <w:szCs w:val="20"/>
        </w:rPr>
        <w:footnoteRef/>
      </w:r>
      <w:r w:rsidRPr="00F33B1D">
        <w:rPr>
          <w:rFonts w:ascii="Times New Roman" w:hAnsi="Times New Roman" w:cs="Times New Roman"/>
          <w:sz w:val="20"/>
          <w:szCs w:val="20"/>
        </w:rPr>
        <w:t xml:space="preserve"> Nesses casos, o Presidente do órgão explica o conteúdo da decisão e solicita a intervenção do órgão legislativo. </w:t>
      </w:r>
    </w:p>
  </w:footnote>
  <w:footnote w:id="312">
    <w:p w14:paraId="557186C0" w14:textId="06D37C7A"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75-76</w:t>
      </w:r>
    </w:p>
  </w:footnote>
  <w:footnote w:id="313">
    <w:p w14:paraId="22343A95" w14:textId="5308EAD0"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PUGIOTTO, S</w:t>
      </w:r>
      <w:r w:rsidRPr="00644F42">
        <w:rPr>
          <w:rFonts w:ascii="Times New Roman" w:hAnsi="Times New Roman" w:cs="Times New Roman"/>
          <w:sz w:val="20"/>
          <w:szCs w:val="20"/>
          <w:lang w:val="it-IT"/>
        </w:rPr>
        <w:t>indacato di costituzionalità e &lt;&lt;diritto vivente&gt;&gt;. Genesi, uso, implicazioni, Milano, 1994, p. 563,</w:t>
      </w:r>
    </w:p>
  </w:footnote>
  <w:footnote w:id="314">
    <w:p w14:paraId="3B8C4761" w14:textId="78DF277A"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91-93.</w:t>
      </w:r>
    </w:p>
  </w:footnote>
  <w:footnote w:id="315">
    <w:p w14:paraId="2B167E54" w14:textId="759DA31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106.</w:t>
      </w:r>
    </w:p>
  </w:footnote>
  <w:footnote w:id="316">
    <w:p w14:paraId="36598DE0" w14:textId="5788EE4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106-107.</w:t>
      </w:r>
    </w:p>
  </w:footnote>
  <w:footnote w:id="317">
    <w:p w14:paraId="0A8967BC" w14:textId="206B341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123-131.</w:t>
      </w:r>
    </w:p>
  </w:footnote>
  <w:footnote w:id="318">
    <w:p w14:paraId="5BD4BB20" w14:textId="4034321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123.</w:t>
      </w:r>
    </w:p>
  </w:footnote>
  <w:footnote w:id="319">
    <w:p w14:paraId="4156B9E1" w14:textId="55ADEEC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 essas decisões a Corte evita a adoção de um dispositivo de acolhimento, não obstante a ilegitimidade da disciplina impugnada, convocando o legislador a intervir em tempo rápido para prevenir uma futura declaração de inconstitucionalidade. (Cf. R. PINARDI, L’ horror vacui nel giudizio sulle leggi. Prassi e tecniche decisionali utilizzate dalla Corte costituzionale allo scopo di ovviare all'inerzia del legislatore, Milano, 2007. p. 127.)</w:t>
      </w:r>
    </w:p>
  </w:footnote>
  <w:footnote w:id="320">
    <w:p w14:paraId="3725B2B9"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 os monitos contidos das sentenças de acolhimento a Corte dialoga, exclusivamente, com o legislador, assinalando ao mesmo a necessidade, impositiva, de um seu comportamento criado pela pronúncia caducatória. </w:t>
      </w:r>
    </w:p>
  </w:footnote>
  <w:footnote w:id="321">
    <w:p w14:paraId="3C462FB6" w14:textId="400CECA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Pinardi recorda que as sentenças aditivas de princípio são subdivididas em duas distintas categorias principais: (i) em alguns casos a Corte individua um principio suficientemente preciso, de aplicação imediata no lugar da disciplina anulada, até a futura e esperada intervenção dos órgãos legislativos; (ii) em outras hipóteses, ao revés, a Corte se limita, com o mesmo escopo, a indicar, na sua pronúncia, um princípio genérico e indeterminado ou ainda indeterminável em via de concreta atuação jurisprudencial de modo que a Corte, em casos de gênero, declara a inconstitucionalidade de uma omissão sem criar um novo marco normativo, mas antes reconhecendo na matéria a não fungibilidade da obra do legislador. (Cf. R. PINARDI, L’ horror vacui nel giudizio sulle leggi. Prassi e tecniche decisionali utilizzate dalla Corte costituzionale allo scopo di ovviare all'inerzia del legislatore, Milano, 2007. p. 128)</w:t>
      </w:r>
    </w:p>
  </w:footnote>
  <w:footnote w:id="322">
    <w:p w14:paraId="34AA6166" w14:textId="6E1F4FE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129.</w:t>
      </w:r>
    </w:p>
  </w:footnote>
  <w:footnote w:id="323">
    <w:p w14:paraId="44D4B644" w14:textId="47A99AE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130.</w:t>
      </w:r>
    </w:p>
  </w:footnote>
  <w:footnote w:id="324">
    <w:p w14:paraId="592BA1F8" w14:textId="25156C3D"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 julgamento recebeu a seguinte ementa: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Mandado de injunção: mora legislativa na edição da lei necessaria ao gozo do direito a reparação econômica contra a União, outorgado pelo art. 8., par. 3., ADCT: deferimento parcial, com estabelecimento de prazo para a purgação da mora e, caso subsista a lacuna, facultando o titular do direito obstado a obter, em juízo, contra a União, sentença liquida de indenização por perdas e danos. 1. O STF admite - não obstante a natureza mandamental do mandado de injunção (MI 107 - QO) - que, no pedido constitutivo ou condenatório, formulado pelo impetrante, mas, de atendimento impossivel, se contem o pedido, de atendimento possivel, de declaração de inconstitucionalidade da omissão normativa, com ciencia ao órgão competente para que a supra (cf. Mandados de Injunção 168, 107 e 232). 2. A norma constitucional invocada (ADCT, art. 8., par. 3. - "Aos cidadaos que foram impedidos de exercer, na vida civil, atividade profissional especifica, em decorrência das Portarias Reservadas do Ministério da Aeronáutica n. S-50-GM5, de 19 de junho de 1964, e n. S-285-GM5 será concedida reparação econômica, na forma que dispuser lei de iniciativa do Congresso Nacional e a entrar em vigor no prazo de doze meses a contar da promulgação da Constituição" - vencido o prazo nela previsto, legitima o beneficiario da reparação mandada conceder a impetrar mandado de injunção, dada a existência, no caso, de um direito subjetivo constitucional de exercício obstado pela omissão legislativa denunciada. 3. Se o sujeito passivo do direito constitucional obstado e a entidade estatal a qual igualmente se deva imputar a mora legislativa que obsta ao seu exercício, e dado ao Judiciario, ao deferir a injunção, somar, aos seus efeitos mandamentais tipicos, o provimento necessario a acautelar o interessado contra a eventualidade de não se ultimar o processo legislativo, no prazo razoável que fixar, de modo a facultar-lhe, quanto possivel, a satisfação provisoria do seu direito. 4. Premissas, de que resultam, </w:t>
      </w:r>
      <w:proofErr w:type="gramStart"/>
      <w:r w:rsidRPr="00644F42">
        <w:rPr>
          <w:rFonts w:ascii="Times New Roman" w:hAnsi="Times New Roman" w:cs="Times New Roman"/>
          <w:i/>
          <w:sz w:val="20"/>
          <w:szCs w:val="20"/>
          <w:lang w:val="en-US"/>
        </w:rPr>
        <w:t>na</w:t>
      </w:r>
      <w:proofErr w:type="gramEnd"/>
      <w:r w:rsidRPr="00644F42">
        <w:rPr>
          <w:rFonts w:ascii="Times New Roman" w:hAnsi="Times New Roman" w:cs="Times New Roman"/>
          <w:i/>
          <w:sz w:val="20"/>
          <w:szCs w:val="20"/>
          <w:lang w:val="en-US"/>
        </w:rPr>
        <w:t xml:space="preserve"> espécie, o deferimento do mandado de injunção para: a) declarar em mora o legislador com relação a ordem de legislar contida no art. 8., par. 3., ADCT, comunicando-o ao Congresso Nacional e a Presidencia da Republica; b) assinar o prazo de 45 dias, mais 15 dias para a sanção presidencial, a fim de que se ultime o processo legislativo da lei reclamada; c) se ultrapassado o prazo acima, sem que esteja promulgada a lei, reconhecer ao impetrante a faculdade de obter, contra a União, pela via processual adequada, sentença liquida de condenação a reparação constitucional devida, pelas perdas e danos que se arbitrem; d) declarar que, prolatada a condenação, a superveniencia de lei não prejudicara a coisa julgada, que, entretanto, não impedira o impetrante de obter os benefícios da lei posterior, nos pontos em que lhe for mais favoravel.” </w:t>
      </w:r>
      <w:r w:rsidRPr="00644F42">
        <w:rPr>
          <w:rFonts w:ascii="Times New Roman" w:hAnsi="Times New Roman" w:cs="Times New Roman"/>
          <w:sz w:val="20"/>
          <w:szCs w:val="20"/>
          <w:lang w:val="en-US"/>
        </w:rPr>
        <w:t>(STF, MI 283, Relator Min. SEPÚLVEDA PERTENCE, Tribunal Pleno, julgado em 20/03/1991, DJ 14-11-1991 PP-16355 EMENT VOL-01642-01 PP-00001 RTJ VOL-00135-03 PP-00882).</w:t>
      </w:r>
    </w:p>
  </w:footnote>
  <w:footnote w:id="325">
    <w:p w14:paraId="3DFC4436" w14:textId="49FB837D"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Em precedente do ano de 1994, o STF reconheceu a inércia do Congresso no cumprimento da obrigaçao de legislar fixada em precedente do ano de 1991: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O prazo fixado, no julgamento do Mandado de Injunção n. 283, para o cumprimento do dever constitucional de editar essa regulamentação de há muito se escoou </w:t>
      </w:r>
      <w:proofErr w:type="gramStart"/>
      <w:r w:rsidRPr="00644F42">
        <w:rPr>
          <w:rFonts w:ascii="Times New Roman" w:hAnsi="Times New Roman" w:cs="Times New Roman"/>
          <w:i/>
          <w:sz w:val="20"/>
          <w:szCs w:val="20"/>
          <w:lang w:val="en-US"/>
        </w:rPr>
        <w:t>sem</w:t>
      </w:r>
      <w:proofErr w:type="gramEnd"/>
      <w:r w:rsidRPr="00644F42">
        <w:rPr>
          <w:rFonts w:ascii="Times New Roman" w:hAnsi="Times New Roman" w:cs="Times New Roman"/>
          <w:i/>
          <w:sz w:val="20"/>
          <w:szCs w:val="20"/>
          <w:lang w:val="en-US"/>
        </w:rPr>
        <w:t xml:space="preserve"> que a omissão tenha sido suprida. Não há, pois, razão para se conceder novo prazo ao Congresso Nacional para o adimplemento desse seu dever constitucional, impondo-se, desde logo, que se assegure aos impetrantes a possibilidade de ajuizarem, com base no direito comum, ação de perdas e danos para se ressarcirem do prejuizo que tenha sofrido”</w:t>
      </w:r>
      <w:r w:rsidRPr="00644F42">
        <w:rPr>
          <w:rFonts w:ascii="Times New Roman" w:hAnsi="Times New Roman" w:cs="Times New Roman"/>
          <w:sz w:val="20"/>
          <w:szCs w:val="20"/>
          <w:lang w:val="en-US"/>
        </w:rPr>
        <w:t xml:space="preserve"> (STF, MI 447, Relator Min. MOREIRA ALVES, Tribunal Pleno, julgado em 05/05/1994, DJ 01-07-1994 PP-17495 EMENT VOL-01751-01 PP-00038).</w:t>
      </w:r>
    </w:p>
  </w:footnote>
  <w:footnote w:id="326">
    <w:p w14:paraId="68497A2F" w14:textId="1C1DF844"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ADI 2061, Relator Min. ILMAR GALVÃO, Tribunal Pleno, julgado em 25/04/2001, DJ 29-06-2001 PP-00033 EMENT VOL-02037-03 PP-00454 RTJ VOL-00179-02 PP-00587.</w:t>
      </w:r>
      <w:proofErr w:type="gramEnd"/>
    </w:p>
  </w:footnote>
  <w:footnote w:id="327">
    <w:p w14:paraId="794DC541" w14:textId="3FDE947B"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MI 20, </w:t>
      </w:r>
      <w:proofErr w:type="gramStart"/>
      <w:r w:rsidRPr="00644F42">
        <w:rPr>
          <w:rFonts w:ascii="Times New Roman" w:hAnsi="Times New Roman" w:cs="Times New Roman"/>
          <w:sz w:val="20"/>
          <w:szCs w:val="20"/>
          <w:lang w:val="en-US"/>
        </w:rPr>
        <w:t>Relator  Min</w:t>
      </w:r>
      <w:proofErr w:type="gramEnd"/>
      <w:r w:rsidRPr="00644F42">
        <w:rPr>
          <w:rFonts w:ascii="Times New Roman" w:hAnsi="Times New Roman" w:cs="Times New Roman"/>
          <w:sz w:val="20"/>
          <w:szCs w:val="20"/>
          <w:lang w:val="en-US"/>
        </w:rPr>
        <w:t>. CELSO DE MELLO, Tribunal Pleno, julgado em 19/05/1994, DJ 22-11-1996 PP-45690 EMENT VOL-01851-01 PP-00001.</w:t>
      </w:r>
    </w:p>
  </w:footnote>
  <w:footnote w:id="328">
    <w:p w14:paraId="45C334E8" w14:textId="6F240EB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ADI 3689, Relator Min. EROS GRAU, Tribunal Pleno, julgado em 10/05/2007, DJe-047 DIVULG 28-06-2007 PUBLIC 29-06-2007 DJ 29-06-2007 PP-00022 EMENT VOL-02282-04 PP-00635.</w:t>
      </w:r>
    </w:p>
  </w:footnote>
  <w:footnote w:id="329">
    <w:p w14:paraId="3915C4A9" w14:textId="4FEF327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mesma observação crítica consta da obra de Pinardi quanto à realidade italiana. Cf. R. PINARDI, L’ horror vacui nel giudizio sulle leggi. Prassi e tecniche decisionali utilizzate dalla Corte costituzionale allo scopo di ovviare all'inerzia del legislatore, Milano, 2007. p. 140-141.</w:t>
      </w:r>
    </w:p>
  </w:footnote>
  <w:footnote w:id="330">
    <w:p w14:paraId="035BA492" w14:textId="78CFEAA0" w:rsidR="00E85DBA" w:rsidRPr="002D0C2B" w:rsidRDefault="00E85DBA" w:rsidP="002D0C2B">
      <w:pPr>
        <w:widowControl w:val="0"/>
        <w:autoSpaceDE w:val="0"/>
        <w:autoSpaceDN w:val="0"/>
        <w:adjustRightInd w:val="0"/>
        <w:jc w:val="both"/>
        <w:rPr>
          <w:lang w:val="en-US"/>
        </w:rPr>
      </w:pPr>
      <w:r w:rsidRPr="002D0C2B">
        <w:rPr>
          <w:rStyle w:val="FootnoteReference"/>
          <w:rFonts w:ascii="Times New Roman" w:hAnsi="Times New Roman" w:cs="Times New Roman"/>
          <w:sz w:val="20"/>
          <w:szCs w:val="20"/>
        </w:rPr>
        <w:footnoteRef/>
      </w:r>
      <w:r w:rsidRPr="002D0C2B">
        <w:rPr>
          <w:rFonts w:ascii="Times New Roman" w:hAnsi="Times New Roman" w:cs="Times New Roman"/>
          <w:sz w:val="20"/>
          <w:szCs w:val="20"/>
        </w:rPr>
        <w:t xml:space="preserve"> </w:t>
      </w:r>
      <w:r w:rsidRPr="002D0C2B">
        <w:rPr>
          <w:rFonts w:ascii="Times New Roman" w:hAnsi="Times New Roman" w:cs="Times New Roman"/>
          <w:sz w:val="20"/>
          <w:szCs w:val="20"/>
          <w:lang w:val="en-US"/>
        </w:rPr>
        <w:t xml:space="preserve">O sistema de iniciativa reservada, estabelecido na Constituição Federal, faz com que a omissão de outros órgãos, que têm competência para desencadear o processo legislativo, seja também objeto dessa ação direta de inconstitucionalidade. Nos casos de iniciativa reservada, não há dúvida de que </w:t>
      </w:r>
      <w:r>
        <w:rPr>
          <w:rFonts w:ascii="Times New Roman" w:hAnsi="Times New Roman" w:cs="Times New Roman"/>
          <w:sz w:val="20"/>
          <w:szCs w:val="20"/>
          <w:lang w:val="en-US"/>
        </w:rPr>
        <w:t xml:space="preserve">o controle judicial de constitucionalidade </w:t>
      </w:r>
      <w:r w:rsidRPr="002D0C2B">
        <w:rPr>
          <w:rFonts w:ascii="Times New Roman" w:hAnsi="Times New Roman" w:cs="Times New Roman"/>
          <w:sz w:val="20"/>
          <w:szCs w:val="20"/>
          <w:lang w:val="en-US"/>
        </w:rPr>
        <w:t xml:space="preserve">por omissão </w:t>
      </w:r>
      <w:r>
        <w:rPr>
          <w:rFonts w:ascii="Times New Roman" w:hAnsi="Times New Roman" w:cs="Times New Roman"/>
          <w:sz w:val="20"/>
          <w:szCs w:val="20"/>
          <w:lang w:val="en-US"/>
        </w:rPr>
        <w:t>intentará</w:t>
      </w:r>
      <w:r w:rsidRPr="002D0C2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num primeiro momento, </w:t>
      </w:r>
      <w:r w:rsidRPr="002D0C2B">
        <w:rPr>
          <w:rFonts w:ascii="Times New Roman" w:hAnsi="Times New Roman" w:cs="Times New Roman"/>
          <w:sz w:val="20"/>
          <w:szCs w:val="20"/>
          <w:lang w:val="en-US"/>
        </w:rPr>
        <w:t xml:space="preserve">desencadear o processo legislativo. </w:t>
      </w:r>
    </w:p>
  </w:footnote>
  <w:footnote w:id="331">
    <w:p w14:paraId="2A2A8777" w14:textId="68BD93C7"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Pr>
          <w:rFonts w:ascii="Times New Roman" w:hAnsi="Times New Roman" w:cs="Times New Roman"/>
          <w:sz w:val="20"/>
          <w:szCs w:val="20"/>
        </w:rPr>
        <w:t xml:space="preserve">Cf. </w:t>
      </w:r>
      <w:r w:rsidRPr="00644F42">
        <w:rPr>
          <w:rFonts w:ascii="Times New Roman" w:hAnsi="Times New Roman" w:cs="Times New Roman"/>
          <w:sz w:val="20"/>
          <w:szCs w:val="20"/>
          <w:lang w:val="en-US"/>
        </w:rPr>
        <w:t xml:space="preserve">MODUGNO, Franco. La funzione legislativa complementare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Giurisprudenza costituzionale, v. 26, n. 8/10, p. 1646-1664 1981, p. 1661.</w:t>
      </w:r>
    </w:p>
  </w:footnote>
  <w:footnote w:id="332">
    <w:p w14:paraId="6B5A164E" w14:textId="7A169A28"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145.</w:t>
      </w:r>
    </w:p>
  </w:footnote>
  <w:footnote w:id="333">
    <w:p w14:paraId="020AB57B" w14:textId="28C3575B"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p. 755-794, v. 1., p. 788-789.</w:t>
      </w:r>
    </w:p>
  </w:footnote>
  <w:footnote w:id="334">
    <w:p w14:paraId="3DD5C72D" w14:textId="34E55173"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 percepção foi expressamente confessada pelo Supremo Tribunal Federal no julgamento assim ementado: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PARTIDO POLÍTICO - FUNCIONAMENTO PARLAMENTAR - PROPAGANDA PARTIDÁRIA GRATUITA - FUNDO PARTIDÁRIO. Surge conflitante com a Constituição Federal lei que, em face da gradação de votos obtidos por partido político, afasta o funcionamento parlamentar e reduz, substancialmente, o tempo de propaganda partidária gratuita e a participação no rateio do Fundo Partidário. </w:t>
      </w:r>
      <w:proofErr w:type="gramStart"/>
      <w:r w:rsidRPr="00644F42">
        <w:rPr>
          <w:rFonts w:ascii="Times New Roman" w:hAnsi="Times New Roman" w:cs="Times New Roman"/>
          <w:i/>
          <w:sz w:val="20"/>
          <w:szCs w:val="20"/>
          <w:lang w:val="en-US"/>
        </w:rPr>
        <w:t>NORMATIZAÇÃO - INCONSTITUCIONALIDADE - VÁCUO.</w:t>
      </w:r>
      <w:proofErr w:type="gramEnd"/>
      <w:r w:rsidRPr="00644F42">
        <w:rPr>
          <w:rFonts w:ascii="Times New Roman" w:hAnsi="Times New Roman" w:cs="Times New Roman"/>
          <w:i/>
          <w:sz w:val="20"/>
          <w:szCs w:val="20"/>
          <w:lang w:val="en-US"/>
        </w:rPr>
        <w:t xml:space="preserve"> Ante a declaração de inconstitucionalidade de leis, incumbe atentar para a inconveniência do vácuo normativo, projetando-se, no tempo, a vigência de preceito transitório, isso visando a aguardar nova atuação das Casas do Congresso Nacional”</w:t>
      </w:r>
      <w:r w:rsidRPr="00644F42">
        <w:rPr>
          <w:rFonts w:ascii="Times New Roman" w:hAnsi="Times New Roman" w:cs="Times New Roman"/>
          <w:sz w:val="20"/>
          <w:szCs w:val="20"/>
          <w:lang w:val="en-US"/>
        </w:rPr>
        <w:t xml:space="preserve"> (ADI 1351, </w:t>
      </w:r>
      <w:proofErr w:type="gramStart"/>
      <w:r w:rsidRPr="00644F42">
        <w:rPr>
          <w:rFonts w:ascii="Times New Roman" w:hAnsi="Times New Roman" w:cs="Times New Roman"/>
          <w:sz w:val="20"/>
          <w:szCs w:val="20"/>
          <w:lang w:val="en-US"/>
        </w:rPr>
        <w:t>Relator(</w:t>
      </w:r>
      <w:proofErr w:type="gramEnd"/>
      <w:r w:rsidRPr="00644F42">
        <w:rPr>
          <w:rFonts w:ascii="Times New Roman" w:hAnsi="Times New Roman" w:cs="Times New Roman"/>
          <w:sz w:val="20"/>
          <w:szCs w:val="20"/>
          <w:lang w:val="en-US"/>
        </w:rPr>
        <w:t>a):  Min. MARCO AURÉLIO, Tribunal Pleno, julgado em 07/12/2006, DJ 30-03-2007 PP-00068 EMENT VOL-02270-01 PP-00019 REPUBLICAÇÃO: DJ 29-06-2007 PP-00031 RTJ VOL-00207-01 PP-00116).</w:t>
      </w:r>
    </w:p>
  </w:footnote>
  <w:footnote w:id="335">
    <w:p w14:paraId="0B3BAD69" w14:textId="41B9196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É o que se passou, por exemplo, com a aprovação da Lei Complementar 135 de 2010 (Lei da Ficha Limpa), após o julgamento do STF que reconheceu a necessidade de lei complementar para cuidar das hipóteses de inelegibilidade. ( </w:t>
      </w:r>
      <w:r w:rsidRPr="00644F42">
        <w:rPr>
          <w:rFonts w:ascii="Times New Roman" w:hAnsi="Times New Roman" w:cs="Times New Roman"/>
          <w:sz w:val="20"/>
          <w:szCs w:val="20"/>
          <w:lang w:val="en-US"/>
        </w:rPr>
        <w:t>Cf. ADPF 144, Relator Min. CELSO DE MELLO, Tribunal Pleno, julgado em 06/08/2008, DJe-035 DIVULG 25-02-2010 PUBLIC 26-02-2010 EMENT VOL-02391-02 PP-00342 RTJ VOL-00215- PP-00031.)</w:t>
      </w:r>
    </w:p>
  </w:footnote>
  <w:footnote w:id="336">
    <w:p w14:paraId="67A83CD7" w14:textId="0A7CD624" w:rsidR="00E85DBA" w:rsidRPr="00644F42" w:rsidRDefault="00E85DBA" w:rsidP="00F66A0A">
      <w:pPr>
        <w:widowControl w:val="0"/>
        <w:autoSpaceDE w:val="0"/>
        <w:autoSpaceDN w:val="0"/>
        <w:adjustRightInd w:val="0"/>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Tradução livre de “(…) </w:t>
      </w:r>
      <w:r w:rsidRPr="00644F42">
        <w:rPr>
          <w:rFonts w:ascii="Times New Roman" w:hAnsi="Times New Roman" w:cs="Times New Roman"/>
          <w:sz w:val="20"/>
          <w:szCs w:val="20"/>
          <w:lang w:val="it-IT"/>
        </w:rPr>
        <w:t xml:space="preserve">sembra ispirata soltanto all’esigenza di non produrre vuoti nell’ordinamento, accresciuta e drammatizzata dall’effettiva inerzia del legislatore, il quale addirittura, il più delle volte, ha non solo tollerato, ma anche favorito, l’opera di ‘supplenza’ della Corte.” </w:t>
      </w:r>
      <w:proofErr w:type="gramStart"/>
      <w:r w:rsidRPr="00644F42">
        <w:rPr>
          <w:rFonts w:ascii="Times New Roman" w:hAnsi="Times New Roman" w:cs="Times New Roman"/>
          <w:sz w:val="20"/>
          <w:szCs w:val="20"/>
          <w:lang w:val="it-IT"/>
        </w:rPr>
        <w:t>(</w:t>
      </w:r>
      <w:proofErr w:type="gramEnd"/>
      <w:r w:rsidRPr="00644F42">
        <w:rPr>
          <w:rFonts w:ascii="Times New Roman" w:hAnsi="Times New Roman" w:cs="Times New Roman"/>
          <w:sz w:val="20"/>
          <w:szCs w:val="20"/>
          <w:lang w:val="en-US"/>
        </w:rPr>
        <w:t xml:space="preserve">MODUGNO, Franco. La funzione legislativa complementare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Giurisprudenza costituzionale, v. 26, n. 8/10, p. 1646-1664 1981, p. 1651).</w:t>
      </w:r>
    </w:p>
  </w:footnote>
  <w:footnote w:id="337">
    <w:p w14:paraId="5E79EB79" w14:textId="0A71A41C"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hAnsi="Times New Roman" w:cs="Times New Roman"/>
          <w:sz w:val="20"/>
          <w:szCs w:val="20"/>
          <w:lang w:val="en-US"/>
        </w:rPr>
        <w:t xml:space="preserve">MI no 20/DF, Rel. </w:t>
      </w:r>
      <w:proofErr w:type="gramStart"/>
      <w:r w:rsidRPr="00644F42">
        <w:rPr>
          <w:rFonts w:ascii="Times New Roman" w:hAnsi="Times New Roman" w:cs="Times New Roman"/>
          <w:sz w:val="20"/>
          <w:szCs w:val="20"/>
          <w:lang w:val="en-US"/>
        </w:rPr>
        <w:t>Min. Celso de Mello, DJ 22.11.1996; STF, MI no 585/TO, Rel. Min. Ilmar Galvão, DJ 2.8.2002; e STF, MI no 485/MT, Rel. Min. Maurício Corrêa, DJ 23.8.2002.</w:t>
      </w:r>
      <w:proofErr w:type="gramEnd"/>
    </w:p>
  </w:footnote>
  <w:footnote w:id="338">
    <w:p w14:paraId="5F0543BC" w14:textId="22F4E1B4"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MI 670, Relator Min. MAURÍCIO CORRÊA, </w:t>
      </w:r>
      <w:proofErr w:type="gramStart"/>
      <w:r w:rsidRPr="00644F42">
        <w:rPr>
          <w:rFonts w:ascii="Times New Roman" w:hAnsi="Times New Roman" w:cs="Times New Roman"/>
          <w:sz w:val="20"/>
          <w:szCs w:val="20"/>
          <w:lang w:val="en-US"/>
        </w:rPr>
        <w:t>Relator(</w:t>
      </w:r>
      <w:proofErr w:type="gramEnd"/>
      <w:r w:rsidRPr="00644F42">
        <w:rPr>
          <w:rFonts w:ascii="Times New Roman" w:hAnsi="Times New Roman" w:cs="Times New Roman"/>
          <w:sz w:val="20"/>
          <w:szCs w:val="20"/>
          <w:lang w:val="en-US"/>
        </w:rPr>
        <w:t>a) p/ Acórdão:  Min. GILMAR MENDES, Tribunal Pleno, julgado em 25/10/2007, DJe-206 DIVULG 30-10-2008 PUBLIC 31-10-2008 EMENT VOL-02339-01 PP-00001 RTJ VOL-00207-01 PP-00011.</w:t>
      </w:r>
    </w:p>
  </w:footnote>
  <w:footnote w:id="339">
    <w:p w14:paraId="4D8ECD27" w14:textId="01C10C60"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MI 943, Relator Min. GILMAR MENDES, Tribunal Pleno, julgado em 06/02/2013, ACÓRDÃO ELETRÔNICO DJe-081 DIVULG 30-04-2013 PUBLIC 02-05-2013.</w:t>
      </w:r>
      <w:proofErr w:type="gramEnd"/>
    </w:p>
  </w:footnote>
  <w:footnote w:id="340">
    <w:p w14:paraId="1659F40D" w14:textId="19EF4F28"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MI 369, Relator Min. NÉRI DA SILVEIRA, </w:t>
      </w:r>
      <w:proofErr w:type="gramStart"/>
      <w:r w:rsidRPr="00644F42">
        <w:rPr>
          <w:rFonts w:ascii="Times New Roman" w:hAnsi="Times New Roman" w:cs="Times New Roman"/>
          <w:sz w:val="20"/>
          <w:szCs w:val="20"/>
          <w:lang w:val="en-US"/>
        </w:rPr>
        <w:t>Relator(</w:t>
      </w:r>
      <w:proofErr w:type="gramEnd"/>
      <w:r w:rsidRPr="00644F42">
        <w:rPr>
          <w:rFonts w:ascii="Times New Roman" w:hAnsi="Times New Roman" w:cs="Times New Roman"/>
          <w:sz w:val="20"/>
          <w:szCs w:val="20"/>
          <w:lang w:val="en-US"/>
        </w:rPr>
        <w:t>a) p/ Acórdão:  Min. FRANCISCO REZEK, Tribunal Pleno, julgado em 19/08/1992, DJ 26-02-1993 PP-02354 EMENT VOL-01693-01 PP-00015.</w:t>
      </w:r>
    </w:p>
  </w:footnote>
  <w:footnote w:id="341">
    <w:p w14:paraId="680BE845" w14:textId="5FE00B03"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A1A1A"/>
          <w:sz w:val="20"/>
          <w:szCs w:val="20"/>
          <w:lang w:val="en-US"/>
        </w:rPr>
        <w:t>ANZON</w:t>
      </w:r>
      <w:r w:rsidRPr="00644F42">
        <w:rPr>
          <w:rFonts w:ascii="Times New Roman" w:hAnsi="Times New Roman" w:cs="Times New Roman"/>
          <w:color w:val="191450"/>
          <w:sz w:val="20"/>
          <w:szCs w:val="20"/>
          <w:lang w:val="en-US"/>
        </w:rPr>
        <w:t xml:space="preserve">, </w:t>
      </w:r>
      <w:r w:rsidRPr="00644F42">
        <w:rPr>
          <w:rFonts w:ascii="Times New Roman" w:hAnsi="Times New Roman" w:cs="Times New Roman"/>
          <w:color w:val="1A1A1A"/>
          <w:sz w:val="20"/>
          <w:szCs w:val="20"/>
          <w:lang w:val="en-US"/>
        </w:rPr>
        <w:t xml:space="preserve">Adele. </w:t>
      </w:r>
      <w:r w:rsidRPr="00644F42">
        <w:rPr>
          <w:rFonts w:ascii="Times New Roman" w:hAnsi="Times New Roman" w:cs="Times New Roman"/>
          <w:color w:val="191450"/>
          <w:sz w:val="20"/>
          <w:szCs w:val="20"/>
          <w:lang w:val="en-US"/>
        </w:rPr>
        <w:t xml:space="preserve">Nuove tecniche decisorie </w:t>
      </w:r>
      <w:proofErr w:type="gramStart"/>
      <w:r w:rsidRPr="00644F42">
        <w:rPr>
          <w:rFonts w:ascii="Times New Roman" w:hAnsi="Times New Roman" w:cs="Times New Roman"/>
          <w:color w:val="191450"/>
          <w:sz w:val="20"/>
          <w:szCs w:val="20"/>
          <w:lang w:val="en-US"/>
        </w:rPr>
        <w:t>della</w:t>
      </w:r>
      <w:proofErr w:type="gramEnd"/>
      <w:r w:rsidRPr="00644F42">
        <w:rPr>
          <w:rFonts w:ascii="Times New Roman" w:hAnsi="Times New Roman" w:cs="Times New Roman"/>
          <w:color w:val="191450"/>
          <w:sz w:val="20"/>
          <w:szCs w:val="20"/>
          <w:lang w:val="en-US"/>
        </w:rPr>
        <w:t xml:space="preserve"> corte costituzionale. In: Giurisprudenza costituzionale, v. 37, n. 4, p. 3199-3217, </w:t>
      </w:r>
      <w:proofErr w:type="gramStart"/>
      <w:r w:rsidRPr="00644F42">
        <w:rPr>
          <w:rFonts w:ascii="Times New Roman" w:hAnsi="Times New Roman" w:cs="Times New Roman"/>
          <w:color w:val="191450"/>
          <w:sz w:val="20"/>
          <w:szCs w:val="20"/>
          <w:lang w:val="en-US"/>
        </w:rPr>
        <w:t>iuglio</w:t>
      </w:r>
      <w:proofErr w:type="gramEnd"/>
      <w:r w:rsidRPr="00644F42">
        <w:rPr>
          <w:rFonts w:ascii="Times New Roman" w:hAnsi="Times New Roman" w:cs="Times New Roman"/>
          <w:color w:val="191450"/>
          <w:sz w:val="20"/>
          <w:szCs w:val="20"/>
          <w:lang w:val="en-US"/>
        </w:rPr>
        <w:t xml:space="preserve">/ag. </w:t>
      </w:r>
      <w:proofErr w:type="gramStart"/>
      <w:r w:rsidRPr="00644F42">
        <w:rPr>
          <w:rFonts w:ascii="Times New Roman" w:hAnsi="Times New Roman" w:cs="Times New Roman"/>
          <w:color w:val="191450"/>
          <w:sz w:val="20"/>
          <w:szCs w:val="20"/>
          <w:lang w:val="en-US"/>
        </w:rPr>
        <w:t>1992, p. 3213.</w:t>
      </w:r>
      <w:proofErr w:type="gramEnd"/>
    </w:p>
  </w:footnote>
  <w:footnote w:id="342">
    <w:p w14:paraId="5997BECF" w14:textId="63B09D6C"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Notícia acessada no sítio eletrônico do STF – </w:t>
      </w:r>
      <w:hyperlink r:id="rId12" w:history="1">
        <w:r w:rsidRPr="00644F42">
          <w:rPr>
            <w:rStyle w:val="Hyperlink"/>
            <w:rFonts w:ascii="Times New Roman" w:hAnsi="Times New Roman" w:cs="Times New Roman"/>
            <w:color w:val="auto"/>
            <w:sz w:val="20"/>
            <w:szCs w:val="20"/>
            <w:u w:val="none"/>
          </w:rPr>
          <w:t>http://www.stf.jus.br/portal/cms/verNoticiaDetalhe.asp?idConteudo=255811</w:t>
        </w:r>
      </w:hyperlink>
      <w:r w:rsidRPr="00644F42">
        <w:rPr>
          <w:rFonts w:ascii="Times New Roman" w:hAnsi="Times New Roman" w:cs="Times New Roman"/>
          <w:sz w:val="20"/>
          <w:szCs w:val="20"/>
        </w:rPr>
        <w:t xml:space="preserve"> - em 13.08.2014.</w:t>
      </w:r>
    </w:p>
  </w:footnote>
  <w:footnote w:id="343">
    <w:p w14:paraId="2DEB8521" w14:textId="1660003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O desempenho de função normativa pela Corte constitucional americana, mesmo sem a utilização da expressão evocativa “sentença aditiva”, é claramente identificável, como se pode perceber das seguintes passagens da obra de Brewer-Carías: “In a similar trend, and througt judicial means progressivily developed for the protection of fundamental rights, the U.S. Supreme court has filled the gap of legislative omissions, particulary in issuing equitable remedies, like injunctions through which a court of equity can adjudicate extraordinary relief to an aggrieved party, consisting of an order by the court commanding the defendant of injuring party to do something or to refrain from doing something. These are called coercitive remedies because they are backed by contempt power, or the power of the court to directly sanction a disobedient defendant. (…) The latter were developed by the courts after </w:t>
      </w:r>
      <w:r w:rsidRPr="00644F42">
        <w:rPr>
          <w:rFonts w:ascii="Times New Roman" w:hAnsi="Times New Roman" w:cs="Times New Roman"/>
          <w:i/>
          <w:sz w:val="20"/>
          <w:szCs w:val="20"/>
          <w:lang w:val="en-US"/>
        </w:rPr>
        <w:t>Brown v. Board of Education</w:t>
      </w:r>
      <w:r w:rsidRPr="00644F42">
        <w:rPr>
          <w:rFonts w:ascii="Times New Roman" w:hAnsi="Times New Roman" w:cs="Times New Roman"/>
          <w:sz w:val="20"/>
          <w:szCs w:val="20"/>
          <w:lang w:val="en-US"/>
        </w:rPr>
        <w:t xml:space="preserve"> (347 U.S. 483 (1954); 349 U.S. 294 (1955), in which the Supreme Court declared the dual school discriminatory, using injunction as an instrument of reform, by means of which the courts in certain cases undertake the supervision over institutional Ste policies anda practices to prevent discrimination. (…) In effect, deciding these equitable remedies for the protection of undamental rights, the Supreme Court in the United States has also created complementary judicial legislation, for instance invoking the Fourth, Fifth, and Sisth Amendments to he Constitution regarding the conditions for lawful search and arrest in connection with investigation ans prosecution of crime. The Court’s decisions have resulted in a substancial and relatively complex body of law controlling police behavior, which allows courts to reverse the convictions of defendants who have not been treated in accordance with the judicially produced rules. In contrast, law enforcement agencies interested in securing convictions have as interest in compliance, so police departments have procedures and trained their personnel to follow the rules.” (</w:t>
      </w:r>
      <w:r w:rsidRPr="00644F42">
        <w:rPr>
          <w:rFonts w:ascii="Times New Roman" w:hAnsi="Times New Roman" w:cs="Times New Roman"/>
          <w:sz w:val="20"/>
          <w:szCs w:val="20"/>
        </w:rPr>
        <w:t xml:space="preserve">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140-141).</w:t>
      </w:r>
    </w:p>
  </w:footnote>
  <w:footnote w:id="344">
    <w:p w14:paraId="39AB4C66" w14:textId="0412FB84"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“In fact, </w:t>
      </w:r>
      <w:r w:rsidRPr="00644F42">
        <w:rPr>
          <w:rFonts w:ascii="Times New Roman" w:hAnsi="Times New Roman" w:cs="Times New Roman"/>
          <w:sz w:val="20"/>
          <w:szCs w:val="20"/>
          <w:lang w:val="en-US"/>
        </w:rPr>
        <w:t xml:space="preserve">contemporary constitutional comparative law shows the existence of constitutional courts that have progressively assumed roles that decades ago corresponded only the Constituent Power or to the Legislator; in some cases, they discovered and deduced constitutional rules, particulary on matters of human rights not expressively enshrined in the Constitution anda that could not be considered to have the intention of an ancient and original Constituent Power. In other cases, constitutional courts have progressively been perfoming legislative functions, complementing the Legislator in its role of lawmaker and, in many cases, filling the gaps resulting from legislatives omissions, sedind guidelines and orders to the Legislator, and even issuing provisional legislation.” </w:t>
      </w:r>
      <w:r w:rsidRPr="00644F42">
        <w:rPr>
          <w:rFonts w:ascii="Times New Roman" w:hAnsi="Times New Roman" w:cs="Times New Roman"/>
          <w:sz w:val="20"/>
          <w:szCs w:val="20"/>
        </w:rPr>
        <w:t xml:space="preserve">(REWER-CARÍAS,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190).</w:t>
      </w:r>
      <w:r w:rsidRPr="00644F42">
        <w:rPr>
          <w:rFonts w:ascii="Times New Roman" w:hAnsi="Times New Roman" w:cs="Times New Roman"/>
          <w:sz w:val="20"/>
          <w:szCs w:val="20"/>
          <w:lang w:val="en-US"/>
        </w:rPr>
        <w:t xml:space="preserve"> </w:t>
      </w:r>
    </w:p>
  </w:footnote>
  <w:footnote w:id="345">
    <w:p w14:paraId="0722BE9F" w14:textId="0C18D61D" w:rsidR="00E85DBA" w:rsidRPr="005E4F1F" w:rsidRDefault="00E85DBA" w:rsidP="005E4F1F">
      <w:pPr>
        <w:jc w:val="both"/>
        <w:rPr>
          <w:rFonts w:ascii="Times New Roman" w:hAnsi="Times New Roman" w:cs="Times New Roman"/>
          <w:sz w:val="20"/>
          <w:szCs w:val="20"/>
          <w:lang w:val="en-US"/>
        </w:rPr>
      </w:pPr>
      <w:r w:rsidRPr="005E4F1F">
        <w:rPr>
          <w:rStyle w:val="FootnoteReference"/>
          <w:rFonts w:ascii="Times New Roman" w:hAnsi="Times New Roman" w:cs="Times New Roman"/>
          <w:sz w:val="20"/>
          <w:szCs w:val="20"/>
        </w:rPr>
        <w:footnoteRef/>
      </w:r>
      <w:r w:rsidRPr="005E4F1F">
        <w:rPr>
          <w:rFonts w:ascii="Times New Roman" w:hAnsi="Times New Roman" w:cs="Times New Roman"/>
          <w:sz w:val="20"/>
          <w:szCs w:val="20"/>
        </w:rPr>
        <w:t xml:space="preserve"> Há atualmente uma clara tendência de aproximação da atividade das Cortes constitucionais em torno da assunção de uma função corretiva da lei: </w:t>
      </w:r>
      <w:r w:rsidRPr="005E4F1F">
        <w:rPr>
          <w:rFonts w:ascii="Times New Roman" w:hAnsi="Times New Roman" w:cs="Times New Roman"/>
          <w:i/>
          <w:sz w:val="20"/>
          <w:szCs w:val="20"/>
        </w:rPr>
        <w:t>“Similarmente ao que ocorre com as cortes constitucionais da Alemanha e Itália, o supremo vem cumprindo o papel de aperfeiçoamento da legislação por meio dessas praticas, conformando-a com a constituição. Para tanto, em diferentes oportunidades, o supremo tem modificado substancialmente os sentidos normativos das leis, criando normas novas com significados bastante diversos daqueles que se podem deduzir das expressões semânticas do dispositivo interpretado. O supremo pratica verdadeiras manipulações de sentidos normativos, atuando com o legislador positivo recusado por Kelsen”</w:t>
      </w:r>
      <w:r w:rsidRPr="005E4F1F">
        <w:rPr>
          <w:rFonts w:ascii="Times New Roman" w:hAnsi="Times New Roman" w:cs="Times New Roman"/>
          <w:sz w:val="20"/>
          <w:szCs w:val="20"/>
        </w:rPr>
        <w:t xml:space="preserve"> (</w:t>
      </w:r>
      <w:r w:rsidRPr="005E4F1F">
        <w:rPr>
          <w:rFonts w:ascii="Times New Roman" w:eastAsia="Arial Unicode MS" w:hAnsi="Times New Roman" w:cs="Times New Roman"/>
          <w:sz w:val="20"/>
          <w:szCs w:val="20"/>
          <w:lang w:val="en-US"/>
        </w:rPr>
        <w:t xml:space="preserve">Campos, Carlos Alexandre de Azevedo. Dimensões do ativismo judicial do Supremo Tribunal Federal. Rio de </w:t>
      </w:r>
      <w:proofErr w:type="gramStart"/>
      <w:r w:rsidRPr="005E4F1F">
        <w:rPr>
          <w:rFonts w:ascii="Times New Roman" w:eastAsia="Arial Unicode MS" w:hAnsi="Times New Roman" w:cs="Times New Roman"/>
          <w:sz w:val="20"/>
          <w:szCs w:val="20"/>
          <w:lang w:val="en-US"/>
        </w:rPr>
        <w:t>Janeiro :</w:t>
      </w:r>
      <w:proofErr w:type="gramEnd"/>
      <w:r w:rsidRPr="005E4F1F">
        <w:rPr>
          <w:rFonts w:ascii="Times New Roman" w:eastAsia="Arial Unicode MS" w:hAnsi="Times New Roman" w:cs="Times New Roman"/>
          <w:sz w:val="20"/>
          <w:szCs w:val="20"/>
          <w:lang w:val="en-US"/>
        </w:rPr>
        <w:t xml:space="preserve"> Forense, 2014, p. 287-288).</w:t>
      </w:r>
    </w:p>
  </w:footnote>
  <w:footnote w:id="346">
    <w:p w14:paraId="17294B79" w14:textId="1DD8FF69"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Pode-se</w:t>
      </w:r>
      <w:r>
        <w:rPr>
          <w:rFonts w:ascii="Times New Roman" w:hAnsi="Times New Roman" w:cs="Times New Roman"/>
          <w:sz w:val="20"/>
          <w:szCs w:val="20"/>
        </w:rPr>
        <w:t xml:space="preserve"> referir os seguintes precedente</w:t>
      </w:r>
      <w:r w:rsidRPr="00644F42">
        <w:rPr>
          <w:rFonts w:ascii="Times New Roman" w:hAnsi="Times New Roman" w:cs="Times New Roman"/>
          <w:sz w:val="20"/>
          <w:szCs w:val="20"/>
        </w:rPr>
        <w:t>s que utilizam expressamente a experiência jurisprudencial italiana: STF, ADI 1194, Relator Min. MAURÍCIO CORRÊA, Relatora p/ Acórdão:  Min. CÁRMEN LÚCIA, Tribunal Pleno, julgado em 20/05/2009, DJe-171 DIVULG 10-09-2009 PUBLIC 11-09-2009 EMENT VOL-02373-01 PP-00014 LEXSTF v. 31, n. 369, 2009, p. 46-123; STF, ADPF 144, Relator Min. CELSO DE MELLO, Tribunal Pleno, julgado em 06/08/2008, DJe-035 DIVULG 25-02-2010 PUBLIC 26-02-2010 EMENT VOL-02391-02 PP-00342 RTJ VOL-00215- PP-00031; STF, ADPF 54 QO, Relator Min. MARCO AURÉLIO, Tribunal Pleno, julgado em 27/04/2005, DJe-092 DIVULG 30-08-2007 PUBLIC 31-08-2007 DJ 31-08-2007 PP-00029 EMENT VOL-02287-01 PP-00021; STF, ADPF 33 MC, Relator Min. GILMAR MENDES, Tribunal Pleno, julgado em 29/10/2003, DJ 06-08-2004 PP-00020 EMENT VOL-02158-01 PP-00001.</w:t>
      </w:r>
    </w:p>
  </w:footnote>
  <w:footnote w:id="347">
    <w:p w14:paraId="3211AC30" w14:textId="655CB0D5"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p. 57.</w:t>
      </w:r>
    </w:p>
  </w:footnote>
  <w:footnote w:id="348">
    <w:p w14:paraId="3D854021" w14:textId="6737EA25"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CAPELLETTI, Mauro: </w:t>
      </w:r>
      <w:r w:rsidRPr="00644F42">
        <w:rPr>
          <w:rFonts w:ascii="Times New Roman" w:hAnsi="Times New Roman" w:cs="Times New Roman"/>
          <w:i/>
          <w:sz w:val="20"/>
          <w:szCs w:val="20"/>
        </w:rPr>
        <w:t>La giurisdizione Costituzionale delle Libertà (Primo studio sul ricorso costituzionale)</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it-IT"/>
        </w:rPr>
        <w:t>Giuffre , Milano, 1976.</w:t>
      </w:r>
    </w:p>
  </w:footnote>
  <w:footnote w:id="349">
    <w:p w14:paraId="64FF86A3" w14:textId="402970D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p. 132.</w:t>
      </w:r>
    </w:p>
  </w:footnote>
  <w:footnote w:id="350">
    <w:p w14:paraId="532EE497" w14:textId="75ECBF12" w:rsidR="00E85DBA" w:rsidRPr="00F33B1D" w:rsidRDefault="00E85DBA" w:rsidP="00F33B1D">
      <w:pPr>
        <w:widowControl w:val="0"/>
        <w:autoSpaceDE w:val="0"/>
        <w:autoSpaceDN w:val="0"/>
        <w:adjustRightInd w:val="0"/>
        <w:jc w:val="both"/>
        <w:rPr>
          <w:rFonts w:ascii="Times New Roman" w:hAnsi="Times New Roman" w:cs="Times New Roman"/>
          <w:sz w:val="20"/>
          <w:szCs w:val="20"/>
          <w:lang w:val="en-US"/>
        </w:rPr>
      </w:pPr>
      <w:r w:rsidRPr="00F33B1D">
        <w:rPr>
          <w:rStyle w:val="FootnoteReference"/>
          <w:rFonts w:ascii="Times New Roman" w:hAnsi="Times New Roman" w:cs="Times New Roman"/>
          <w:sz w:val="20"/>
          <w:szCs w:val="20"/>
        </w:rPr>
        <w:footnoteRef/>
      </w:r>
      <w:r w:rsidRPr="00F33B1D">
        <w:rPr>
          <w:rFonts w:ascii="Times New Roman" w:hAnsi="Times New Roman" w:cs="Times New Roman"/>
          <w:sz w:val="20"/>
          <w:szCs w:val="20"/>
        </w:rPr>
        <w:t xml:space="preserve"> Virgílio Afonso da Silva apresentou no ano de 2010 resultado de pesquisa sobre a utilização de decisões estrangeiras pelo Supremo Tribunal Federal, concluindo o seguinte: </w:t>
      </w:r>
      <w:r w:rsidRPr="00F33B1D">
        <w:rPr>
          <w:rFonts w:ascii="Times New Roman" w:hAnsi="Times New Roman" w:cs="Times New Roman"/>
          <w:i/>
          <w:sz w:val="20"/>
          <w:szCs w:val="20"/>
        </w:rPr>
        <w:t>“É possível afirmar que há uma utilização muito pouco significativa de ideias constitucionais desenvolvidas em outros países da América do Sul ou da América Latina, bem como uma ínfima atenção às decisões da Corte Interamericana e de tribunais nacionais de outros países da América do Sul no discurso jurídico brasileiro, sobretudo no âmbito dos tribunais. Uma pesquisa no banco de dados do Supremo Tribunal Federal dá uma ideia do cenário atual. Foram procuradas decisões que fizessem menção à jurisprudência dos seguintes tribunais: Corte Interamericana de Direitos Humanos, Corte Suprema de Justiça da Argentina, Tribunal Constitucional do Chile e Corte Constitucional da Colômbia. Além desses tribunais, foram também pesquisadas referências à Suprema Corte dos Estados Unidos e ao Tribunal Constitucional Federal da Alemanha, para se ter uma ideia da frequência com que se citam decisões de tribunais estrangeiros. Esse último passo é necessário porque um pequeno número de referências a decisões de tribunais de países da América do Sul ou à própria Corte Interamericana de Direitos Humanos poderia significar apenas e tão-somente uma prática decisória refratária à consideração de decisões estrangeiras em geral, como ocorre em alguns países do mundo, especialmente nos Estados Unidos. O resultado, no entanto, parece mostrar que o cenário não é exatamente esse. A tabela a seguir resume a situação: (i) Corte Interamericana – nenhuma referência; (ii) Corte Suprema de Justiça da Argentina – nenhuma referência; (iii) Tribunal Constitucional do Chile – nenhuma referência; (iv) Corte Constitucional da Colômbia – nenhuma referência; (v) Suprema Corte dos Estados Unidos – oitenta referências; (vi) Tribunal Constitucional Federal da Alemanha – cinquenta e oito referências. Aqui, mais uma vez, não faz sentido procurar explicar os dados por meio do argumento segundo o qual o Brasil reconheceu a jurisdição da Corte Interamericana de Direitos Humanos apenas em 1998 e que, desde então, foi parte em apenas duas decisões contenciosas. Quando aqui se fala em referência a decisões de outros tribunais, não se quer fazer menção à ideia de precedente vinculante. O que se pretendeu aqui explicitar foi o uso argumentativo de decisões de outros tribunais, razão pela qual foram incluídas decisões não apenas da corte Interamericana, mas também de tribunais de cúpula de outros países. Os números parecem ser autoexplicativos: a jurisprudência do Supremo Tribunal Federal é altamente permeável a argumentos utilizados em alguns tribunais de outros países, mas ignora por complete a jurisprudência dos tribunais dos países vizinhos, que são justamente aqueles que, em alguns âmbitos, têm problemas – como a efetivação de direitos humanos – muito semelhantes aos brasileiros”</w:t>
      </w:r>
      <w:r w:rsidRPr="00F33B1D">
        <w:rPr>
          <w:rFonts w:ascii="Times New Roman" w:hAnsi="Times New Roman" w:cs="Times New Roman"/>
          <w:sz w:val="20"/>
          <w:szCs w:val="20"/>
        </w:rPr>
        <w:t xml:space="preserve"> </w:t>
      </w:r>
      <w:r>
        <w:rPr>
          <w:rFonts w:ascii="Times New Roman" w:hAnsi="Times New Roman" w:cs="Times New Roman"/>
          <w:sz w:val="20"/>
          <w:szCs w:val="20"/>
        </w:rPr>
        <w:t>(</w:t>
      </w:r>
      <w:r w:rsidRPr="00F33B1D">
        <w:rPr>
          <w:rFonts w:ascii="Times New Roman" w:hAnsi="Times New Roman" w:cs="Times New Roman"/>
          <w:sz w:val="20"/>
          <w:szCs w:val="20"/>
        </w:rPr>
        <w:t>Virgilio Afonso da Silva, Integração e Diálogo Constitucional na América do Sul, In: Armin Von Bogdandy, Flavia Piovesan e Mariela Morales Antoniazzi (coord.), Direitos Humanos, Democracia e Integração Jurídica na América do Sul, Rio de Janeiro, ed. Lúmen Júris, 2010, p. 529</w:t>
      </w:r>
      <w:r>
        <w:rPr>
          <w:rFonts w:ascii="Times New Roman" w:hAnsi="Times New Roman" w:cs="Times New Roman"/>
          <w:sz w:val="20"/>
          <w:szCs w:val="20"/>
        </w:rPr>
        <w:t>)</w:t>
      </w:r>
      <w:r w:rsidRPr="00F33B1D">
        <w:rPr>
          <w:rFonts w:ascii="Times New Roman" w:hAnsi="Times New Roman" w:cs="Times New Roman"/>
          <w:sz w:val="20"/>
          <w:szCs w:val="20"/>
        </w:rPr>
        <w:t>.</w:t>
      </w:r>
    </w:p>
  </w:footnote>
  <w:footnote w:id="351">
    <w:p w14:paraId="29A9B6C0" w14:textId="77777777" w:rsidR="00E85DBA" w:rsidRPr="00644F42" w:rsidRDefault="00E85DBA" w:rsidP="00F66A0A">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VARELLA, Marcelo Dias. </w:t>
      </w:r>
      <w:r w:rsidRPr="00644F42">
        <w:rPr>
          <w:rFonts w:ascii="Times New Roman" w:hAnsi="Times New Roman" w:cs="Times New Roman"/>
          <w:bCs/>
          <w:sz w:val="20"/>
          <w:szCs w:val="20"/>
        </w:rPr>
        <w:t>Internacionalização do Direito</w:t>
      </w:r>
      <w:r w:rsidRPr="00644F42">
        <w:rPr>
          <w:rFonts w:ascii="Times New Roman" w:hAnsi="Times New Roman" w:cs="Times New Roman"/>
          <w:sz w:val="20"/>
          <w:szCs w:val="20"/>
        </w:rPr>
        <w:t>: Direito Internacional, Globalização e Complexidade. Brasília: UniCEUB, 2013, p. 109.</w:t>
      </w:r>
    </w:p>
  </w:footnote>
  <w:footnote w:id="352">
    <w:p w14:paraId="6ED4B160"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VARELLA, Marcelo Dias. </w:t>
      </w:r>
      <w:r w:rsidRPr="00644F42">
        <w:rPr>
          <w:rFonts w:ascii="Times New Roman" w:hAnsi="Times New Roman" w:cs="Times New Roman"/>
          <w:bCs/>
          <w:sz w:val="20"/>
          <w:szCs w:val="20"/>
        </w:rPr>
        <w:t>Internacionalização do Direito</w:t>
      </w:r>
      <w:r w:rsidRPr="00644F42">
        <w:rPr>
          <w:rFonts w:ascii="Times New Roman" w:hAnsi="Times New Roman" w:cs="Times New Roman"/>
          <w:sz w:val="20"/>
          <w:szCs w:val="20"/>
        </w:rPr>
        <w:t>: Direito Internacional, Globalização e Complexidade. Brasília: UniCEUB, 2013, p. 113.</w:t>
      </w:r>
    </w:p>
  </w:footnote>
  <w:footnote w:id="353">
    <w:p w14:paraId="4DC6DC73"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VARELLA, Marcelo Dias. </w:t>
      </w:r>
      <w:r w:rsidRPr="00644F42">
        <w:rPr>
          <w:rFonts w:ascii="Times New Roman" w:hAnsi="Times New Roman" w:cs="Times New Roman"/>
          <w:bCs/>
          <w:sz w:val="20"/>
          <w:szCs w:val="20"/>
        </w:rPr>
        <w:t>Internacionalização do Direito</w:t>
      </w:r>
      <w:r w:rsidRPr="00644F42">
        <w:rPr>
          <w:rFonts w:ascii="Times New Roman" w:hAnsi="Times New Roman" w:cs="Times New Roman"/>
          <w:sz w:val="20"/>
          <w:szCs w:val="20"/>
        </w:rPr>
        <w:t>: Direito Internacional, Globalização e Complexidade. Brasília: UniCEUB, 2013, p. 231.</w:t>
      </w:r>
    </w:p>
  </w:footnote>
  <w:footnote w:id="354">
    <w:p w14:paraId="2B2613DB"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451.</w:t>
      </w:r>
    </w:p>
  </w:footnote>
  <w:footnote w:id="355">
    <w:p w14:paraId="6ED48AAD"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451.</w:t>
      </w:r>
    </w:p>
  </w:footnote>
  <w:footnote w:id="356">
    <w:p w14:paraId="6AD9120B"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VARELLA, Marcelo Dias. </w:t>
      </w:r>
      <w:r w:rsidRPr="00644F42">
        <w:rPr>
          <w:rFonts w:ascii="Times New Roman" w:hAnsi="Times New Roman" w:cs="Times New Roman"/>
          <w:bCs/>
          <w:sz w:val="20"/>
          <w:szCs w:val="20"/>
        </w:rPr>
        <w:t>Internacionalização do Direito</w:t>
      </w:r>
      <w:r w:rsidRPr="00644F42">
        <w:rPr>
          <w:rFonts w:ascii="Times New Roman" w:hAnsi="Times New Roman" w:cs="Times New Roman"/>
          <w:sz w:val="20"/>
          <w:szCs w:val="20"/>
        </w:rPr>
        <w:t>: Direito Internacional, Globalização e Complexidade. Brasília: UniCEUB, 2013, p. 218.</w:t>
      </w:r>
    </w:p>
  </w:footnote>
  <w:footnote w:id="357">
    <w:p w14:paraId="2496324C"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VARELLA, Marcelo Dias. </w:t>
      </w:r>
      <w:r w:rsidRPr="00644F42">
        <w:rPr>
          <w:rFonts w:ascii="Times New Roman" w:hAnsi="Times New Roman" w:cs="Times New Roman"/>
          <w:bCs/>
          <w:sz w:val="20"/>
          <w:szCs w:val="20"/>
        </w:rPr>
        <w:t>Internacionalização do Direito</w:t>
      </w:r>
      <w:r w:rsidRPr="00644F42">
        <w:rPr>
          <w:rFonts w:ascii="Times New Roman" w:hAnsi="Times New Roman" w:cs="Times New Roman"/>
          <w:sz w:val="20"/>
          <w:szCs w:val="20"/>
        </w:rPr>
        <w:t>: Direito Internacional, Globalização e Complexidade. Brasília: UniCEUB, 2013, p. 219.</w:t>
      </w:r>
    </w:p>
  </w:footnote>
  <w:footnote w:id="358">
    <w:p w14:paraId="505EC03D" w14:textId="07E30D76"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See. e.g., </w:t>
      </w:r>
      <w:r w:rsidRPr="00644F42">
        <w:rPr>
          <w:rFonts w:ascii="Times New Roman" w:hAnsi="Times New Roman" w:cs="Times New Roman"/>
          <w:sz w:val="20"/>
          <w:szCs w:val="20"/>
          <w:lang w:val="es-ES_tradnl"/>
        </w:rPr>
        <w:t xml:space="preserve">Francisco Fernandez Segado, </w:t>
      </w:r>
      <w:r w:rsidRPr="00644F42">
        <w:rPr>
          <w:rFonts w:ascii="Times New Roman" w:hAnsi="Times New Roman" w:cs="Times New Roman"/>
          <w:i/>
          <w:sz w:val="20"/>
          <w:szCs w:val="20"/>
          <w:lang w:val="es-ES_tradnl"/>
        </w:rPr>
        <w:t xml:space="preserve">La justicia constitucional ante el siglo XXI. La progressiva convergencia de los sistemas americano e europeo-kelseniano. </w:t>
      </w:r>
      <w:r w:rsidRPr="00644F42">
        <w:rPr>
          <w:rFonts w:ascii="Times New Roman" w:hAnsi="Times New Roman" w:cs="Times New Roman"/>
          <w:sz w:val="20"/>
          <w:szCs w:val="20"/>
          <w:lang w:val="es-ES_tradnl"/>
        </w:rPr>
        <w:t>Librería Bonomo Editrice, Bologna, 2003, pp. 40 ff.</w:t>
      </w:r>
    </w:p>
  </w:footnote>
  <w:footnote w:id="359">
    <w:p w14:paraId="6F18280B" w14:textId="59E38D0E"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On the effort to establish a new basis for new distinctions, see. Louis Favoreu, </w:t>
      </w:r>
      <w:r w:rsidRPr="00644F42">
        <w:rPr>
          <w:rFonts w:ascii="Times New Roman" w:hAnsi="Times New Roman" w:cs="Times New Roman"/>
          <w:i/>
          <w:sz w:val="20"/>
          <w:szCs w:val="20"/>
          <w:lang w:val="en-US"/>
        </w:rPr>
        <w:t xml:space="preserve">Les courts constitutionelles, </w:t>
      </w:r>
      <w:r w:rsidRPr="00644F42">
        <w:rPr>
          <w:rFonts w:ascii="Times New Roman" w:hAnsi="Times New Roman" w:cs="Times New Roman"/>
          <w:sz w:val="20"/>
          <w:szCs w:val="20"/>
          <w:lang w:val="en-US"/>
        </w:rPr>
        <w:t xml:space="preserve">Presses Universitaires dde France, 1986; Michael Fromont, </w:t>
      </w:r>
      <w:r w:rsidRPr="00644F42">
        <w:rPr>
          <w:rFonts w:ascii="Times New Roman" w:hAnsi="Times New Roman" w:cs="Times New Roman"/>
          <w:i/>
          <w:sz w:val="20"/>
          <w:szCs w:val="20"/>
          <w:lang w:val="en-US"/>
        </w:rPr>
        <w:t>La justice constitutionelle dans le monde,</w:t>
      </w:r>
      <w:r w:rsidRPr="00644F42">
        <w:rPr>
          <w:rFonts w:ascii="Times New Roman" w:hAnsi="Times New Roman" w:cs="Times New Roman"/>
          <w:sz w:val="20"/>
          <w:szCs w:val="20"/>
          <w:lang w:val="en-US"/>
        </w:rPr>
        <w:t xml:space="preserve"> Dalloz, Paris 1996; D. Rousseau, </w:t>
      </w:r>
      <w:r w:rsidRPr="00644F42">
        <w:rPr>
          <w:rFonts w:ascii="Times New Roman" w:hAnsi="Times New Roman" w:cs="Times New Roman"/>
          <w:i/>
          <w:sz w:val="20"/>
          <w:szCs w:val="20"/>
          <w:lang w:val="en-US"/>
        </w:rPr>
        <w:t>La justice constitutionelle en Europe</w:t>
      </w:r>
      <w:r w:rsidRPr="00644F42">
        <w:rPr>
          <w:rFonts w:ascii="Times New Roman" w:hAnsi="Times New Roman" w:cs="Times New Roman"/>
          <w:sz w:val="20"/>
          <w:szCs w:val="20"/>
          <w:lang w:val="en-US"/>
        </w:rPr>
        <w:t>, Montchrestien, Paris 1998.</w:t>
      </w:r>
    </w:p>
  </w:footnote>
  <w:footnote w:id="360">
    <w:p w14:paraId="0D76D274"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Para Marcelo Neves, “</w:t>
      </w:r>
      <w:r w:rsidRPr="00644F42">
        <w:rPr>
          <w:rFonts w:ascii="Times New Roman" w:hAnsi="Times New Roman"/>
          <w:color w:val="1E1916"/>
        </w:rPr>
        <w:t xml:space="preserve">el transconstitucionalismo tiende al envolvimiento de más de dos órdenes jurídicos, sean ellos de la misma especie o de tipos diversos. Esas situa- ciones complejas apuntan para un sistema jurídico mundial de niveles múltiplos, en el cual ocurre un transconstitucionalismo pluridimensional, que resuelta de la relevancia simultánea de un mismo problema jurídi- co-constitucional para una diversidad de órdenes jurídicos” (NEVES, Marcelo. Transconstitucionalismo, con Especial Referencia a la Experiencia Latinoamericana, extraído da rede mundial de computadores –http://biblio.juridicas.unam.mx/libros/6/2895/22.pdf). </w:t>
      </w:r>
    </w:p>
  </w:footnote>
  <w:footnote w:id="361">
    <w:p w14:paraId="22747233"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Especificamente em relação à proteção dos direitos humanos, Marcelo Neves clarifica a importância do transconstitucionalismo nos seguintes termos: “</w:t>
      </w:r>
      <w:r w:rsidRPr="00644F42">
        <w:rPr>
          <w:rFonts w:ascii="Times New Roman" w:hAnsi="Times New Roman"/>
          <w:color w:val="1E1916"/>
        </w:rPr>
        <w:t>La cuestión de los derechos humanos, que surgió como un problema jurídico-constitucional en el ámbito de los Estados, atraviesa hoy todos los tipos de órdenes jurídicos en el sistema jurídico mundial de niveles múltiplos: órdenes estatales, internacionales, supranacionales, transnacio- nales y locales. Constituye una cuestión central del transconstitucionalis- mo. Las controversias sobre los derechos humanos son decurrentes de la posibilidad de lecturas diversas del concepto, de la pluralidad conflictiva de interpretaciones/concretizaciones de las normas y de la incongruencia práctica de los diferentes tipos de derechos humanos. Pero la situación se agrava si consideramos que los diversos órdenes normativos del sistema jurídico mundial de niveles múltiplos tienen comprensiones sensiblemente diversas de las cuestiones de los derechos humanos, muchas de ellas siendo, inclusive, contrarias a la idea de derechos humanos como dere- chos que pretenden valer para toda y cualquier persona. Es en ese contexto que toma significado especial el transconstitucionalismo pluridi- mensional de los derechos humanos, que corta transversalmente órdenes jurídicos de los más diversos tipos, instigando, al mismo tiempo, coope- ración y colisiones” (NEVES, Marcelo. Transconstitucionalismo, con Especial Referencia a la Experiencia Latinoamericana, extraído da rede mundial de computadores –http://biblio.juridicas.unam.mx/libros/6/2895/22.pdf).</w:t>
      </w:r>
    </w:p>
  </w:footnote>
  <w:footnote w:id="362">
    <w:p w14:paraId="0CBBB80E" w14:textId="428C3C4A" w:rsidR="00E85DBA" w:rsidRPr="00644F42" w:rsidRDefault="00E85DBA" w:rsidP="00EE7659">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José Luis Bolzan de Morais e Jânia Maria Lopes Saldanha esclarecem essa proposta cosmopolita em torno dos direitos fundamentais: “De fato, as demandas levadas às decisões dos juízes veiculam, nas mais distintas jurisdições, a problemática dos direitos humanos e em sentido mais amplo, a temática do universalizável. Na sua última obra, Ronald Dworkin convida a aprofundar essa reflexão sobre o ideal humanista que está na base do diálogo transjurisdicional e que parece ser o o elo argumentativo entre os distintos sistemas de justiça. A ‘unidade do valor’, essa antiga tese filosófica, é o fio condutor do pensamento desse autor que mantém a integridade do direito como a estrela guia de sua teoria. Sua preocupação é demonstrar que o Direito não deve ser compreendido ou pensado como uma questão de fatos brutos, desvinculados da moralidade substantiva. Por isso, coloca a integridade em nível elevado de generalidade. Esse ‘holismo dworkiniano’ conduz o leitor a identificar em sua teoria a defesa de que existem verdades e responsabilidades éticas e objetivas, de modo que as interpretações de situações concretas alcançassem um ‘integridade global’ como expressão de uma rede de valores. Que mais fazem os juízes, na prática do diálogo, se não ir em busca dessa coerência de valores comuns?” (SALDANHA, Jânia Maria Lopes e BOLZAN DE MORAIS, Jose Luis. A “Justiça” da Cosmopolitização e a Cosmopolitização da Justiça. In: </w:t>
      </w:r>
      <w:r w:rsidRPr="00644F42">
        <w:rPr>
          <w:rFonts w:ascii="Times New Roman" w:hAnsi="Times New Roman" w:cs="Times New Roman"/>
          <w:sz w:val="20"/>
          <w:szCs w:val="20"/>
          <w:lang w:val="en-US"/>
        </w:rPr>
        <w:t xml:space="preserve">Novo constitucionalismo latino-americano : o debate sobre novos sistemas de justiça, ativismo judicial e formação de juízes. </w:t>
      </w:r>
      <w:proofErr w:type="gramStart"/>
      <w:r w:rsidRPr="00644F42">
        <w:rPr>
          <w:rFonts w:ascii="Times New Roman" w:hAnsi="Times New Roman" w:cs="Times New Roman"/>
          <w:sz w:val="20"/>
          <w:szCs w:val="20"/>
          <w:lang w:val="en-US"/>
        </w:rPr>
        <w:t>Jose Luis Bolzan de Morais, Flaviane de Magalhães Barros, (coordenadores).</w:t>
      </w:r>
      <w:proofErr w:type="gramEnd"/>
      <w:r w:rsidRPr="00644F42">
        <w:rPr>
          <w:rFonts w:ascii="Times New Roman" w:hAnsi="Times New Roman" w:cs="Times New Roman"/>
          <w:sz w:val="20"/>
          <w:szCs w:val="20"/>
          <w:lang w:val="en-US"/>
        </w:rPr>
        <w:t xml:space="preserve"> Belo </w:t>
      </w:r>
      <w:proofErr w:type="gramStart"/>
      <w:r w:rsidRPr="00644F42">
        <w:rPr>
          <w:rFonts w:ascii="Times New Roman" w:hAnsi="Times New Roman" w:cs="Times New Roman"/>
          <w:sz w:val="20"/>
          <w:szCs w:val="20"/>
          <w:lang w:val="en-US"/>
        </w:rPr>
        <w:t>Horizonte :</w:t>
      </w:r>
      <w:proofErr w:type="gramEnd"/>
      <w:r w:rsidRPr="00644F42">
        <w:rPr>
          <w:rFonts w:ascii="Times New Roman" w:hAnsi="Times New Roman" w:cs="Times New Roman"/>
          <w:sz w:val="20"/>
          <w:szCs w:val="20"/>
          <w:lang w:val="en-US"/>
        </w:rPr>
        <w:t xml:space="preserve"> Arraes, 2014., p. 95).</w:t>
      </w:r>
    </w:p>
  </w:footnote>
  <w:footnote w:id="363">
    <w:p w14:paraId="20BE727A" w14:textId="10972F8D" w:rsidR="00E85DBA" w:rsidRPr="00644F42" w:rsidRDefault="00E85DBA" w:rsidP="00D11647">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PIZZORUSSO, </w:t>
      </w:r>
      <w:r w:rsidRPr="00644F42">
        <w:rPr>
          <w:rFonts w:ascii="Times New Roman" w:hAnsi="Times New Roman" w:cs="Times New Roman"/>
          <w:i/>
          <w:sz w:val="20"/>
          <w:szCs w:val="20"/>
        </w:rPr>
        <w:t xml:space="preserve">La motivazione delle deciosini della Corte costituzionale: comandi o consigli?, </w:t>
      </w:r>
      <w:r w:rsidRPr="00644F42">
        <w:rPr>
          <w:rFonts w:ascii="Times New Roman" w:hAnsi="Times New Roman" w:cs="Times New Roman"/>
          <w:sz w:val="20"/>
          <w:szCs w:val="20"/>
        </w:rPr>
        <w:t xml:space="preserve">in </w:t>
      </w:r>
      <w:r w:rsidRPr="00644F42">
        <w:rPr>
          <w:rFonts w:ascii="Times New Roman" w:hAnsi="Times New Roman" w:cs="Times New Roman"/>
          <w:i/>
          <w:sz w:val="20"/>
          <w:szCs w:val="20"/>
        </w:rPr>
        <w:t xml:space="preserve">Riv. Trim. Dir. Pubbl., </w:t>
      </w:r>
      <w:r w:rsidRPr="00644F42">
        <w:rPr>
          <w:rFonts w:ascii="Times New Roman" w:hAnsi="Times New Roman" w:cs="Times New Roman"/>
          <w:sz w:val="20"/>
          <w:szCs w:val="20"/>
        </w:rPr>
        <w:t xml:space="preserve">2/1963, p. 345 e ss. </w:t>
      </w:r>
    </w:p>
  </w:footnote>
  <w:footnote w:id="364">
    <w:p w14:paraId="57120DD0" w14:textId="77C4BFAF" w:rsidR="00E85DBA" w:rsidRPr="00644F42" w:rsidRDefault="00E85DBA" w:rsidP="00292F33">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105.</w:t>
      </w:r>
    </w:p>
  </w:footnote>
  <w:footnote w:id="365">
    <w:p w14:paraId="368151F4" w14:textId="138A6088" w:rsidR="00E85DBA" w:rsidRPr="00644F42" w:rsidRDefault="00E85DBA" w:rsidP="00292F33">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106.</w:t>
      </w:r>
    </w:p>
  </w:footnote>
  <w:footnote w:id="366">
    <w:p w14:paraId="620AB971" w14:textId="00709F1E" w:rsidR="00E85DBA" w:rsidRPr="00644F42" w:rsidRDefault="00E85DBA" w:rsidP="00292F33">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110.</w:t>
      </w:r>
    </w:p>
  </w:footnote>
  <w:footnote w:id="367">
    <w:p w14:paraId="17BBFA88" w14:textId="0D797D1D" w:rsidR="00E85DBA" w:rsidRPr="00AD29EE" w:rsidRDefault="00E85DBA" w:rsidP="00AD29EE">
      <w:pPr>
        <w:jc w:val="both"/>
        <w:rPr>
          <w:rFonts w:ascii="Times New Roman" w:hAnsi="Times New Roman" w:cs="Times New Roman"/>
          <w:sz w:val="20"/>
          <w:szCs w:val="20"/>
          <w:lang w:val="en-US"/>
        </w:rPr>
      </w:pPr>
      <w:r w:rsidRPr="00AD29EE">
        <w:rPr>
          <w:rStyle w:val="FootnoteReference"/>
          <w:rFonts w:ascii="Times New Roman" w:hAnsi="Times New Roman" w:cs="Times New Roman"/>
          <w:sz w:val="20"/>
          <w:szCs w:val="20"/>
        </w:rPr>
        <w:footnoteRef/>
      </w:r>
      <w:r w:rsidRPr="00AD29EE">
        <w:rPr>
          <w:rFonts w:ascii="Times New Roman" w:hAnsi="Times New Roman" w:cs="Times New Roman"/>
          <w:sz w:val="20"/>
          <w:szCs w:val="20"/>
        </w:rPr>
        <w:t xml:space="preserve"> </w:t>
      </w:r>
      <w:r w:rsidRPr="00AD29EE">
        <w:rPr>
          <w:rFonts w:ascii="Times New Roman" w:hAnsi="Times New Roman" w:cs="Times New Roman"/>
          <w:sz w:val="20"/>
          <w:szCs w:val="20"/>
          <w:lang w:val="en-US"/>
        </w:rPr>
        <w:t xml:space="preserve">No Brasil, a grande importância do desenvolvimento da técnica decisória na jurisdição constitucional italiana foi percebida por Carlos Alexandre de Azevedi Campos: </w:t>
      </w:r>
      <w:r w:rsidRPr="00AD29EE">
        <w:rPr>
          <w:rFonts w:ascii="Times New Roman" w:hAnsi="Times New Roman" w:cs="Times New Roman"/>
          <w:i/>
          <w:sz w:val="20"/>
          <w:szCs w:val="20"/>
          <w:lang w:val="en-US"/>
        </w:rPr>
        <w:t>“</w:t>
      </w:r>
      <w:r w:rsidRPr="00AD29EE">
        <w:rPr>
          <w:rFonts w:ascii="Times New Roman" w:hAnsi="Times New Roman" w:cs="Times New Roman"/>
          <w:i/>
          <w:sz w:val="20"/>
          <w:szCs w:val="20"/>
        </w:rPr>
        <w:t>A realidade, em suma, é que as sentenças aditivas cumpriram e cumprem, na Itália, papel fundamental no controle das omissões legislativas com vista à observância da ordem constitucional e, principalmente, do princípio da isonomia. Elas têm representado uma ruptura com a ortodoxia Kelseniana das cortes como o “legislador negativo”, que não lhes permitia concretizar por completo os direitos fundamentais, tampouco reagir às diversas hipóteses de inércia legislativa. O caso da Itália pós – fascismo é ótimo exemplo de como os juízes constitucionais devem, em muitas vezes, atuar como legislador positivo diante da paralisia dos poderes políticos. Casos análogos de inércia de inércia legislativa e violação de direitos fundamentais podem justificar o ativismo judicial exercido por meio das sentenças aditivas. O caso da Corte Constitucional italiana é bastante rico em elementos cognitivos para este trabalho – o pragmatismo da Corte na elaboração de técnicas e instrumentos de decisão, máxime as sentenças aditivas, dirigidos à criação judicial do direito na superação de omissões legislativas e que são muito influentes no debate contemporâneo sobre o papel da jurisdição constitucional entre a dicotomia legislador negativo v. legislador positivo; fatos históricos e políticos, destacadamente a omissão do Parlamento e a vigência de leis autoritárias, impeditivos da atuação concreta da Constituição, como justificativa do avanço da atuação política e progressista dos juízes constitucionais; e a importância que pode alcançar a substituição de juízes inertes e formalistas por juízes com visão e disposição mais ativista para a validade prática da Constituição e dos direitos fundamentais.</w:t>
      </w:r>
      <w:r>
        <w:rPr>
          <w:rFonts w:ascii="Times New Roman" w:hAnsi="Times New Roman" w:cs="Times New Roman"/>
          <w:i/>
          <w:sz w:val="20"/>
          <w:szCs w:val="20"/>
        </w:rPr>
        <w:t>”</w:t>
      </w:r>
      <w:r>
        <w:rPr>
          <w:rFonts w:ascii="Times New Roman" w:hAnsi="Times New Roman" w:cs="Times New Roman"/>
          <w:sz w:val="20"/>
          <w:szCs w:val="20"/>
        </w:rPr>
        <w:t xml:space="preserve"> (</w:t>
      </w:r>
      <w:r w:rsidRPr="003363ED">
        <w:rPr>
          <w:rFonts w:ascii="Times New Roman" w:eastAsia="Arial Unicode MS" w:hAnsi="Times New Roman" w:cs="Times New Roman"/>
          <w:sz w:val="20"/>
          <w:szCs w:val="20"/>
          <w:lang w:val="en-US"/>
        </w:rPr>
        <w:t xml:space="preserve">Campos, Carlos Alexandre de Azevedo. Dimensões do ativismo judicial do Supremo Tribunal Federal. </w:t>
      </w:r>
      <w:r>
        <w:rPr>
          <w:rFonts w:ascii="Times New Roman" w:eastAsia="Arial Unicode MS" w:hAnsi="Times New Roman" w:cs="Times New Roman"/>
          <w:sz w:val="20"/>
          <w:szCs w:val="20"/>
          <w:lang w:val="en-US"/>
        </w:rPr>
        <w:t>Rio de Janeiro: Forense, 2014, p. 121-122).</w:t>
      </w:r>
    </w:p>
  </w:footnote>
  <w:footnote w:id="368">
    <w:p w14:paraId="2CB1CEDC" w14:textId="5E2378E0" w:rsidR="00E85DBA" w:rsidRPr="00644F42" w:rsidRDefault="00E85DBA" w:rsidP="00841FB1">
      <w:pPr>
        <w:pStyle w:val="FootnoteText"/>
        <w:jc w:val="both"/>
        <w:rPr>
          <w:rFonts w:ascii="Times New Roman" w:hAnsi="Times New Roman" w:cs="Times New Roman"/>
          <w:sz w:val="20"/>
          <w:szCs w:val="20"/>
          <w:lang w:val="en-US"/>
        </w:rPr>
      </w:pPr>
      <w:r w:rsidRPr="00AD29EE">
        <w:rPr>
          <w:rStyle w:val="FootnoteReference"/>
          <w:rFonts w:ascii="Times New Roman" w:hAnsi="Times New Roman" w:cs="Times New Roman"/>
          <w:i/>
          <w:sz w:val="20"/>
          <w:szCs w:val="20"/>
        </w:rPr>
        <w:footnoteRef/>
      </w:r>
      <w:r w:rsidRPr="00AD29EE">
        <w:rPr>
          <w:rFonts w:ascii="Times New Roman" w:hAnsi="Times New Roman" w:cs="Times New Roman"/>
          <w:i/>
          <w:sz w:val="20"/>
          <w:szCs w:val="20"/>
        </w:rPr>
        <w:t xml:space="preserve"> </w:t>
      </w:r>
      <w:r w:rsidRPr="00AD29EE">
        <w:rPr>
          <w:rFonts w:ascii="Times New Roman" w:hAnsi="Times New Roman" w:cs="Times New Roman"/>
          <w:i/>
          <w:sz w:val="20"/>
          <w:szCs w:val="20"/>
          <w:lang w:val="en-US"/>
        </w:rPr>
        <w:t>Os primeiros exemplos são encontrados nas sentenças n. 168 de 1963 e 190 de 1970, mas também nas sentenças n. 24 de 1957 e 9 de 1964.</w:t>
      </w:r>
      <w:r w:rsidRPr="00644F42">
        <w:rPr>
          <w:rFonts w:ascii="Times New Roman" w:hAnsi="Times New Roman" w:cs="Times New Roman"/>
          <w:sz w:val="20"/>
          <w:szCs w:val="20"/>
          <w:lang w:val="en-US"/>
        </w:rPr>
        <w:t xml:space="preserve"> </w:t>
      </w:r>
    </w:p>
  </w:footnote>
  <w:footnote w:id="369">
    <w:p w14:paraId="357F7AD5" w14:textId="041900EA" w:rsidR="00E85DBA" w:rsidRPr="00644F42" w:rsidRDefault="00E85DBA">
      <w:pPr>
        <w:pStyle w:val="FootnoteText"/>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Entre as primeiras podem-se citar as sentenças n. 15 e 38 de 1969 e 34 de 1970.</w:t>
      </w:r>
    </w:p>
  </w:footnote>
  <w:footnote w:id="370">
    <w:p w14:paraId="002BB7FD" w14:textId="2A03095C" w:rsidR="00E85DBA" w:rsidRPr="00644F42" w:rsidRDefault="00E85DBA" w:rsidP="00292F33">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113.</w:t>
      </w:r>
    </w:p>
  </w:footnote>
  <w:footnote w:id="371">
    <w:p w14:paraId="5AD6E8D7" w14:textId="472C0A36" w:rsidR="00E85DBA" w:rsidRPr="00644F42" w:rsidRDefault="00E85DBA">
      <w:pPr>
        <w:pStyle w:val="FootnoteText"/>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117.</w:t>
      </w:r>
    </w:p>
  </w:footnote>
  <w:footnote w:id="372">
    <w:p w14:paraId="3F49B6E1" w14:textId="54639D84" w:rsidR="00E85DBA" w:rsidRPr="00644F42" w:rsidRDefault="00E85DBA" w:rsidP="00187D13">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ideia de que a solução normativa deve ser unívoca e constitucionalmente obrigatória para amparar a produção de sentenças aditivas pela Corte constitucional está presente, por exemplo, nas seguintes sentenças: 109 de 1986, 435 de 1987, 328 de 1988, 205 de 1997 e 310 de 1999.</w:t>
      </w:r>
    </w:p>
  </w:footnote>
  <w:footnote w:id="373">
    <w:p w14:paraId="5EA59E54" w14:textId="7AF5D8BF" w:rsidR="00E85DBA" w:rsidRPr="00644F42" w:rsidRDefault="00E85DBA" w:rsidP="00352B0E">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136.</w:t>
      </w:r>
    </w:p>
  </w:footnote>
  <w:footnote w:id="374">
    <w:p w14:paraId="39BCB155" w14:textId="7716AD6E" w:rsidR="00E85DBA" w:rsidRPr="00644F42" w:rsidRDefault="00E85DBA" w:rsidP="004A13E2">
      <w:pPr>
        <w:widowControl w:val="0"/>
        <w:autoSpaceDE w:val="0"/>
        <w:autoSpaceDN w:val="0"/>
        <w:adjustRightInd w:val="0"/>
        <w:jc w:val="both"/>
        <w:rPr>
          <w:rFonts w:ascii="Times New Roman" w:hAnsi="Times New Roman" w:cs="Times New Roman"/>
          <w:i/>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Corte concluiu o julgamento com a seguinte expressiva passagem: </w:t>
      </w:r>
      <w:r w:rsidRPr="00644F42">
        <w:rPr>
          <w:rFonts w:ascii="Times New Roman" w:hAnsi="Times New Roman" w:cs="Times New Roman"/>
          <w:i/>
          <w:sz w:val="20"/>
          <w:szCs w:val="20"/>
        </w:rPr>
        <w:t>“</w:t>
      </w:r>
      <w:r w:rsidRPr="00644F42">
        <w:rPr>
          <w:rFonts w:ascii="Times New Roman" w:hAnsi="Times New Roman" w:cs="Times New Roman"/>
          <w:i/>
          <w:sz w:val="20"/>
          <w:szCs w:val="20"/>
          <w:lang w:val="en-US"/>
        </w:rPr>
        <w:t xml:space="preserve">9. - Alla stregua delle suesposte considerazioni, l'art. 28, terzo comma, della legge n. 118 del 1971 va dichiarato costituzionalmente illegittimo nella parte in cui, in riferimento ai soggetti portatori di handicaps, prevede che "Sarà facilitata" anziché disporre che "E' assicurata" la frequenza alle scuole medie superiori. In questo modo, la disposizione acquista valore immediatamente precettivo e cogente, ed impone perciò ai competenti organi scolastici sia di non frapporre a tale frequenza impedimenti non consentiti alla stregua delle precisazioni sopra svolte, sia di dare attuazione alle misure che, in virtù dei poteri-doveri loro istituzionalmente attribuiti, ovvero dell'esistente normazione regionali, secondaria o amministrativa (cfr. par. 2), possano già allo stato essere da essi concretizzate o promosse. Spetta ovviamente al legislatore </w:t>
      </w:r>
      <w:proofErr w:type="gramStart"/>
      <w:r w:rsidRPr="00644F42">
        <w:rPr>
          <w:rFonts w:ascii="Times New Roman" w:hAnsi="Times New Roman" w:cs="Times New Roman"/>
          <w:i/>
          <w:sz w:val="20"/>
          <w:szCs w:val="20"/>
          <w:lang w:val="en-US"/>
        </w:rPr>
        <w:t>il</w:t>
      </w:r>
      <w:proofErr w:type="gramEnd"/>
      <w:r w:rsidRPr="00644F42">
        <w:rPr>
          <w:rFonts w:ascii="Times New Roman" w:hAnsi="Times New Roman" w:cs="Times New Roman"/>
          <w:i/>
          <w:sz w:val="20"/>
          <w:szCs w:val="20"/>
          <w:lang w:val="en-US"/>
        </w:rPr>
        <w:t xml:space="preserve"> compito - la cui importanza ed urgenza è sottolineata dalle considerazioni sopra svolte - di dettare nell'ambito della propria discrezionalità una compiuta disciplina idonea a dare organica soluzione a tale rilevante problema umano e sociale.”</w:t>
      </w:r>
    </w:p>
  </w:footnote>
  <w:footnote w:id="375">
    <w:p w14:paraId="6271C925" w14:textId="0FB5E028" w:rsidR="00E85DBA" w:rsidRPr="00352B0E" w:rsidRDefault="00E85DBA" w:rsidP="00352B0E">
      <w:pPr>
        <w:pStyle w:val="FootnoteText"/>
        <w:jc w:val="both"/>
        <w:rPr>
          <w:rFonts w:ascii="Times New Roman" w:hAnsi="Times New Roman" w:cs="Times New Roman"/>
          <w:sz w:val="20"/>
          <w:szCs w:val="20"/>
          <w:lang w:val="en-US"/>
        </w:rPr>
      </w:pPr>
      <w:r w:rsidRPr="00352B0E">
        <w:rPr>
          <w:rStyle w:val="FootnoteReference"/>
          <w:rFonts w:ascii="Times New Roman" w:hAnsi="Times New Roman" w:cs="Times New Roman"/>
          <w:sz w:val="20"/>
          <w:szCs w:val="20"/>
        </w:rPr>
        <w:footnoteRef/>
      </w:r>
      <w:r w:rsidRPr="00352B0E">
        <w:rPr>
          <w:rFonts w:ascii="Times New Roman" w:hAnsi="Times New Roman" w:cs="Times New Roman"/>
          <w:sz w:val="20"/>
          <w:szCs w:val="20"/>
        </w:rPr>
        <w:t xml:space="preserve"> Cf. PANZERA, Claudio. </w:t>
      </w:r>
      <w:r w:rsidRPr="00352B0E">
        <w:rPr>
          <w:rFonts w:ascii="Times New Roman" w:hAnsi="Times New Roman" w:cs="Times New Roman"/>
          <w:bCs/>
          <w:sz w:val="20"/>
          <w:szCs w:val="20"/>
          <w:lang w:val="en-US"/>
        </w:rPr>
        <w:t xml:space="preserve">Interpretare manipolare combinare: una nuova prospettiva per lo studio delle decisioni della Corte costituzionale </w:t>
      </w:r>
      <w:r w:rsidRPr="00352B0E">
        <w:rPr>
          <w:rFonts w:ascii="Times New Roman" w:hAnsi="Times New Roman" w:cs="Times New Roman"/>
          <w:sz w:val="20"/>
          <w:szCs w:val="20"/>
          <w:lang w:val="en-US"/>
        </w:rPr>
        <w:t xml:space="preserve">- </w:t>
      </w:r>
      <w:proofErr w:type="gramStart"/>
      <w:r w:rsidRPr="00352B0E">
        <w:rPr>
          <w:rFonts w:ascii="Times New Roman" w:hAnsi="Times New Roman" w:cs="Times New Roman"/>
          <w:sz w:val="20"/>
          <w:szCs w:val="20"/>
          <w:lang w:val="en-US"/>
        </w:rPr>
        <w:t>Napoli :</w:t>
      </w:r>
      <w:proofErr w:type="gramEnd"/>
      <w:r w:rsidRPr="00352B0E">
        <w:rPr>
          <w:rFonts w:ascii="Times New Roman" w:hAnsi="Times New Roman" w:cs="Times New Roman"/>
          <w:sz w:val="20"/>
          <w:szCs w:val="20"/>
          <w:lang w:val="en-US"/>
        </w:rPr>
        <w:t xml:space="preserve"> Edizioni scientifiche italiane, 2013, p. 167-168.</w:t>
      </w:r>
    </w:p>
  </w:footnote>
  <w:footnote w:id="376">
    <w:p w14:paraId="00C2B750" w14:textId="78BEE6F0" w:rsidR="00E85DBA" w:rsidRPr="007C7E63" w:rsidRDefault="00E85DBA" w:rsidP="007C7E63">
      <w:pPr>
        <w:pStyle w:val="FootnoteText"/>
        <w:jc w:val="both"/>
        <w:rPr>
          <w:rFonts w:ascii="Times New Roman" w:hAnsi="Times New Roman" w:cs="Times New Roman"/>
          <w:sz w:val="20"/>
          <w:szCs w:val="20"/>
          <w:lang w:val="en-US"/>
        </w:rPr>
      </w:pPr>
      <w:r w:rsidRPr="007C7E63">
        <w:rPr>
          <w:rStyle w:val="FootnoteReference"/>
          <w:rFonts w:ascii="Times New Roman" w:hAnsi="Times New Roman" w:cs="Times New Roman"/>
          <w:sz w:val="20"/>
          <w:szCs w:val="20"/>
        </w:rPr>
        <w:footnoteRef/>
      </w:r>
      <w:r w:rsidRPr="007C7E63">
        <w:rPr>
          <w:rFonts w:ascii="Times New Roman" w:hAnsi="Times New Roman" w:cs="Times New Roman"/>
          <w:sz w:val="20"/>
          <w:szCs w:val="20"/>
        </w:rPr>
        <w:t xml:space="preserve"> </w:t>
      </w:r>
      <w:r>
        <w:rPr>
          <w:rFonts w:ascii="Times New Roman" w:hAnsi="Times New Roman" w:cs="Times New Roman"/>
          <w:sz w:val="20"/>
          <w:szCs w:val="20"/>
        </w:rPr>
        <w:t xml:space="preserve">Por todas, vale citar: (i) sentença 350 de 2003 (concedendo o direito à prisão domiciliar para o pai ou a mãe de sujeito deficiente físico); (ii) sentença 255 de 2006 (recusando a suspensão condicional da pena quando inadequada à sua função reeducativa). </w:t>
      </w:r>
    </w:p>
  </w:footnote>
  <w:footnote w:id="377">
    <w:p w14:paraId="6F0A3C5E" w14:textId="61F4276E" w:rsidR="00E85DBA" w:rsidRPr="00D81F82" w:rsidRDefault="00E85DBA" w:rsidP="00D81F82">
      <w:pPr>
        <w:pStyle w:val="FootnoteText"/>
        <w:jc w:val="both"/>
        <w:rPr>
          <w:rFonts w:ascii="Times New Roman" w:hAnsi="Times New Roman" w:cs="Times New Roman"/>
          <w:sz w:val="20"/>
          <w:szCs w:val="20"/>
          <w:lang w:val="en-US"/>
        </w:rPr>
      </w:pPr>
      <w:r w:rsidRPr="00D81F82">
        <w:rPr>
          <w:rStyle w:val="FootnoteReference"/>
          <w:rFonts w:ascii="Times New Roman" w:hAnsi="Times New Roman" w:cs="Times New Roman"/>
          <w:sz w:val="20"/>
          <w:szCs w:val="20"/>
        </w:rPr>
        <w:footnoteRef/>
      </w:r>
      <w:r w:rsidRPr="00D81F82">
        <w:rPr>
          <w:rFonts w:ascii="Times New Roman" w:hAnsi="Times New Roman" w:cs="Times New Roman"/>
          <w:sz w:val="20"/>
          <w:szCs w:val="20"/>
        </w:rPr>
        <w:t xml:space="preserve"> Cf. PANZERA, Claudio. </w:t>
      </w:r>
      <w:r w:rsidRPr="00D81F82">
        <w:rPr>
          <w:rFonts w:ascii="Times New Roman" w:hAnsi="Times New Roman" w:cs="Times New Roman"/>
          <w:bCs/>
          <w:sz w:val="20"/>
          <w:szCs w:val="20"/>
          <w:lang w:val="en-US"/>
        </w:rPr>
        <w:t xml:space="preserve">Interpretare manipolare combinare: una nuova prospettiva per lo studio delle decisioni della Corte costituzionale </w:t>
      </w:r>
      <w:r w:rsidRPr="00D81F82">
        <w:rPr>
          <w:rFonts w:ascii="Times New Roman" w:hAnsi="Times New Roman" w:cs="Times New Roman"/>
          <w:sz w:val="20"/>
          <w:szCs w:val="20"/>
          <w:lang w:val="en-US"/>
        </w:rPr>
        <w:t xml:space="preserve">- </w:t>
      </w:r>
      <w:proofErr w:type="gramStart"/>
      <w:r w:rsidRPr="00D81F82">
        <w:rPr>
          <w:rFonts w:ascii="Times New Roman" w:hAnsi="Times New Roman" w:cs="Times New Roman"/>
          <w:sz w:val="20"/>
          <w:szCs w:val="20"/>
          <w:lang w:val="en-US"/>
        </w:rPr>
        <w:t>Napoli :</w:t>
      </w:r>
      <w:proofErr w:type="gramEnd"/>
      <w:r w:rsidRPr="00D81F82">
        <w:rPr>
          <w:rFonts w:ascii="Times New Roman" w:hAnsi="Times New Roman" w:cs="Times New Roman"/>
          <w:sz w:val="20"/>
          <w:szCs w:val="20"/>
          <w:lang w:val="en-US"/>
        </w:rPr>
        <w:t xml:space="preserve"> Edizioni scientifiche italiane, 2013, p. 167-168.</w:t>
      </w:r>
    </w:p>
  </w:footnote>
  <w:footnote w:id="378">
    <w:p w14:paraId="1432AA65" w14:textId="4FF0015F" w:rsidR="00E85DBA" w:rsidRPr="00644F42" w:rsidRDefault="00E85DBA" w:rsidP="003D1DB5">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w:t>
      </w:r>
      <w:proofErr w:type="gramStart"/>
      <w:r w:rsidRPr="00644F42">
        <w:rPr>
          <w:rFonts w:ascii="Times New Roman" w:hAnsi="Times New Roman" w:cs="Times New Roman"/>
          <w:bCs/>
          <w:sz w:val="20"/>
          <w:szCs w:val="20"/>
          <w:lang w:val="en-US"/>
        </w:rPr>
        <w:t>della</w:t>
      </w:r>
      <w:proofErr w:type="gramEnd"/>
      <w:r w:rsidRPr="00644F42">
        <w:rPr>
          <w:rFonts w:ascii="Times New Roman" w:hAnsi="Times New Roman" w:cs="Times New Roman"/>
          <w:bCs/>
          <w:sz w:val="20"/>
          <w:szCs w:val="20"/>
          <w:lang w:val="en-US"/>
        </w:rPr>
        <w:t xml:space="preserve"> Corte costituzionale </w:t>
      </w:r>
      <w:r w:rsidRPr="00644F42">
        <w:rPr>
          <w:rFonts w:ascii="Times New Roman" w:hAnsi="Times New Roman" w:cs="Times New Roman"/>
          <w:sz w:val="20"/>
          <w:szCs w:val="20"/>
          <w:lang w:val="en-US"/>
        </w:rPr>
        <w:t>- Napoli: Edizioni scientifiche italiane, 2013, p. 158.</w:t>
      </w:r>
    </w:p>
  </w:footnote>
  <w:footnote w:id="379">
    <w:p w14:paraId="2425CB0C" w14:textId="2BB9DA0D" w:rsidR="00E85DBA" w:rsidRPr="00644F42" w:rsidRDefault="00E85DBA" w:rsidP="003D1DB5">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Cf. PANZERA, Claudio. </w:t>
      </w:r>
      <w:r w:rsidRPr="00644F42">
        <w:rPr>
          <w:rFonts w:ascii="Times New Roman" w:hAnsi="Times New Roman" w:cs="Times New Roman"/>
          <w:bCs/>
          <w:sz w:val="20"/>
          <w:szCs w:val="20"/>
          <w:lang w:val="en-US"/>
        </w:rPr>
        <w:t xml:space="preserve">Interpretare manipolare combinare: una nuova prospettiva per lo studio delle decisioni della Corte costituzionale </w:t>
      </w:r>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Napoli :</w:t>
      </w:r>
      <w:proofErr w:type="gramEnd"/>
      <w:r w:rsidRPr="00644F42">
        <w:rPr>
          <w:rFonts w:ascii="Times New Roman" w:hAnsi="Times New Roman" w:cs="Times New Roman"/>
          <w:sz w:val="20"/>
          <w:szCs w:val="20"/>
          <w:lang w:val="en-US"/>
        </w:rPr>
        <w:t xml:space="preserve"> Edizioni scientifiche italiane, 2013, p. 165.</w:t>
      </w:r>
    </w:p>
  </w:footnote>
  <w:footnote w:id="380">
    <w:p w14:paraId="03BE2211" w14:textId="7F529D5D" w:rsidR="00E85DBA" w:rsidRPr="00CB6AC9" w:rsidRDefault="00E85DBA" w:rsidP="00CB6AC9">
      <w:pPr>
        <w:pStyle w:val="FootnoteText"/>
        <w:jc w:val="both"/>
        <w:rPr>
          <w:rFonts w:ascii="Times New Roman" w:hAnsi="Times New Roman" w:cs="Times New Roman"/>
          <w:sz w:val="20"/>
          <w:szCs w:val="20"/>
        </w:rPr>
      </w:pPr>
      <w:r w:rsidRPr="00CB6AC9">
        <w:rPr>
          <w:rStyle w:val="FootnoteReference"/>
          <w:rFonts w:ascii="Times New Roman" w:hAnsi="Times New Roman" w:cs="Times New Roman"/>
          <w:sz w:val="20"/>
          <w:szCs w:val="20"/>
        </w:rPr>
        <w:footnoteRef/>
      </w:r>
      <w:r w:rsidRPr="00CB6AC9">
        <w:rPr>
          <w:rFonts w:ascii="Times New Roman" w:hAnsi="Times New Roman" w:cs="Times New Roman"/>
          <w:sz w:val="20"/>
          <w:szCs w:val="20"/>
        </w:rPr>
        <w:t xml:space="preserve"> Da jurisprudência do STF, extrai-se a seguinte passagem: </w:t>
      </w:r>
      <w:r w:rsidRPr="00CB6AC9">
        <w:rPr>
          <w:rFonts w:ascii="Times New Roman" w:hAnsi="Times New Roman" w:cs="Times New Roman"/>
          <w:i/>
          <w:sz w:val="20"/>
          <w:szCs w:val="20"/>
        </w:rPr>
        <w:t>“</w:t>
      </w:r>
      <w:r w:rsidRPr="00CB6AC9">
        <w:rPr>
          <w:rFonts w:ascii="Times New Roman" w:hAnsi="Times New Roman" w:cs="Times New Roman"/>
          <w:i/>
          <w:sz w:val="20"/>
          <w:szCs w:val="20"/>
          <w:lang w:val="en-US"/>
        </w:rPr>
        <w:t>Isso porque a interpretação conforme a Constituição se dá quando um dispositivo legal somente se reveste de validade constitucional com a atribuição de um determinado sentido, ou seja, quando se deve adicionar ao texto um sentido determinado que garanta a sua compatibilidade com o ordenamento constitucional”</w:t>
      </w:r>
      <w:r w:rsidRPr="00CB6AC9">
        <w:rPr>
          <w:rFonts w:ascii="Times New Roman" w:hAnsi="Times New Roman" w:cs="Times New Roman"/>
          <w:sz w:val="20"/>
          <w:szCs w:val="20"/>
          <w:lang w:val="en-US"/>
        </w:rPr>
        <w:t xml:space="preserve"> (Rcl 16307, Relator Min. </w:t>
      </w:r>
      <w:proofErr w:type="gramStart"/>
      <w:r w:rsidRPr="00CB6AC9">
        <w:rPr>
          <w:rFonts w:ascii="Times New Roman" w:hAnsi="Times New Roman" w:cs="Times New Roman"/>
          <w:sz w:val="20"/>
          <w:szCs w:val="20"/>
          <w:lang w:val="en-US"/>
        </w:rPr>
        <w:t>CELSO DE MELLO, julgado em 27/03/2014, publicado em PROCESSO ELETRÔNICO DJe-064 DIVULG 31/03/2014 PUBLIC 01/04/2014).</w:t>
      </w:r>
      <w:proofErr w:type="gramEnd"/>
    </w:p>
  </w:footnote>
  <w:footnote w:id="381">
    <w:p w14:paraId="2A0E1BE6" w14:textId="77777777" w:rsidR="00E85DBA" w:rsidRPr="00E862FC" w:rsidRDefault="00E85DBA" w:rsidP="00994B14">
      <w:pPr>
        <w:pStyle w:val="Body1"/>
        <w:jc w:val="both"/>
        <w:rPr>
          <w:rFonts w:ascii="Times New Roman" w:hAnsi="Times New Roman"/>
          <w:sz w:val="20"/>
        </w:rPr>
      </w:pPr>
      <w:r w:rsidRPr="00E862FC">
        <w:rPr>
          <w:rStyle w:val="FootnoteReference"/>
          <w:rFonts w:ascii="Times New Roman" w:hAnsi="Times New Roman"/>
          <w:sz w:val="20"/>
        </w:rPr>
        <w:footnoteRef/>
      </w:r>
      <w:r w:rsidRPr="00E862FC">
        <w:rPr>
          <w:rFonts w:ascii="Times New Roman" w:hAnsi="Times New Roman"/>
          <w:sz w:val="20"/>
        </w:rPr>
        <w:t xml:space="preserve"> </w:t>
      </w:r>
      <w:r w:rsidRPr="00E862FC">
        <w:rPr>
          <w:rFonts w:ascii="Times New Roman" w:hAnsi="Times New Roman"/>
          <w:i/>
          <w:sz w:val="20"/>
        </w:rPr>
        <w:t>“No Brasil, sua contribuição tem sido inestimável para o desenvolvimento do direito constitucional. São muitos os doutrinadores brasileiros de renome que defendem a necessidade de consolidação da idéia de uma sociedade aberta de intérpretes da Constituição, formulada por Peter Häberle. Segundo essa concepção, o círculo de intérpretes da Lei Fundamental deve ser alargado para abarcar não apenas as autoridades públicas e as partes formais nos processos de controle de constitucionalidade, mas todos os cidadãos e grupos sociais que, de uma forma ou de outra, vivenciam a realidade constitucional.”</w:t>
      </w:r>
      <w:r w:rsidRPr="00E862FC">
        <w:rPr>
          <w:rFonts w:ascii="Times New Roman" w:hAnsi="Times New Roman"/>
          <w:sz w:val="20"/>
        </w:rPr>
        <w:t xml:space="preserve"> (Trecho de: Valadés, Diego. “Conversas acadêmicas com Peter Haberle.” iBooks.)</w:t>
      </w:r>
    </w:p>
  </w:footnote>
  <w:footnote w:id="382">
    <w:p w14:paraId="7A5121F7" w14:textId="77777777" w:rsidR="00E85DBA" w:rsidRPr="00E862FC" w:rsidRDefault="00E85DBA" w:rsidP="00994B14">
      <w:pPr>
        <w:pStyle w:val="FootnoteText"/>
        <w:jc w:val="both"/>
        <w:rPr>
          <w:rFonts w:ascii="Times New Roman" w:hAnsi="Times New Roman" w:cs="Times New Roman"/>
          <w:sz w:val="20"/>
          <w:szCs w:val="20"/>
        </w:rPr>
      </w:pPr>
      <w:r w:rsidRPr="00E862FC">
        <w:rPr>
          <w:rStyle w:val="FootnoteReference"/>
          <w:rFonts w:ascii="Times New Roman" w:hAnsi="Times New Roman" w:cs="Times New Roman"/>
          <w:sz w:val="20"/>
          <w:szCs w:val="20"/>
        </w:rPr>
        <w:footnoteRef/>
      </w:r>
      <w:r w:rsidRPr="00E862FC">
        <w:rPr>
          <w:rFonts w:ascii="Times New Roman" w:hAnsi="Times New Roman" w:cs="Times New Roman"/>
          <w:sz w:val="20"/>
          <w:szCs w:val="20"/>
        </w:rPr>
        <w:t xml:space="preserve"> Nesse sentido está a festejada obra de See Cass R. Sunstein, autor que defende o minimalismo judicial em controle de constitucionalidade. Cf. One Case At A Time. Cambridge: Harvard University Press, 1999.</w:t>
      </w:r>
    </w:p>
  </w:footnote>
  <w:footnote w:id="383">
    <w:p w14:paraId="1590F1A6" w14:textId="77777777" w:rsidR="00E85DBA" w:rsidRPr="00E350D0" w:rsidRDefault="00E85DBA" w:rsidP="00994B14">
      <w:pPr>
        <w:pStyle w:val="Body1"/>
        <w:jc w:val="both"/>
        <w:rPr>
          <w:rFonts w:ascii="Times New Roman" w:hAnsi="Times New Roman"/>
          <w:sz w:val="22"/>
          <w:szCs w:val="22"/>
        </w:rPr>
      </w:pPr>
      <w:r w:rsidRPr="00E862FC">
        <w:rPr>
          <w:rStyle w:val="FootnoteReference"/>
          <w:rFonts w:ascii="Times New Roman" w:hAnsi="Times New Roman"/>
          <w:sz w:val="20"/>
        </w:rPr>
        <w:footnoteRef/>
      </w:r>
      <w:r w:rsidRPr="00E862FC">
        <w:rPr>
          <w:rFonts w:ascii="Times New Roman" w:hAnsi="Times New Roman"/>
          <w:sz w:val="20"/>
        </w:rPr>
        <w:t xml:space="preserve"> </w:t>
      </w:r>
      <w:r w:rsidRPr="00E862FC">
        <w:rPr>
          <w:rFonts w:ascii="Times New Roman" w:hAnsi="Times New Roman"/>
          <w:i/>
          <w:sz w:val="20"/>
        </w:rPr>
        <w:t>“Os tribunais, em princípio, somente interpretam o direito na medida em que isso é necessário para aplicar as normas vigentes a casos concretos. Ao fazê-lo, definem o sentido das referidas normas, de tal forma que seu conteúdo, para efeitos práticos, é o que a elas dá a interpretação judicial.”</w:t>
      </w:r>
      <w:r w:rsidRPr="00E862FC">
        <w:rPr>
          <w:rFonts w:ascii="Times New Roman" w:hAnsi="Times New Roman"/>
          <w:sz w:val="20"/>
        </w:rPr>
        <w:t xml:space="preserve"> (Trecho de: Manoel Gonçalves Ferreira Filho. “Curso de Direito Constitucional.” iBooks.)</w:t>
      </w:r>
    </w:p>
  </w:footnote>
  <w:footnote w:id="384">
    <w:p w14:paraId="166CF763" w14:textId="63A3B563" w:rsidR="00E85DBA" w:rsidRPr="00E862FC" w:rsidRDefault="00E85DBA" w:rsidP="00E862FC">
      <w:pPr>
        <w:pStyle w:val="FootnoteText"/>
        <w:jc w:val="both"/>
        <w:rPr>
          <w:rFonts w:ascii="Times New Roman" w:hAnsi="Times New Roman" w:cs="Times New Roman"/>
          <w:sz w:val="20"/>
          <w:szCs w:val="20"/>
        </w:rPr>
      </w:pPr>
      <w:r w:rsidRPr="00E862FC">
        <w:rPr>
          <w:rStyle w:val="FootnoteReference"/>
          <w:rFonts w:ascii="Times New Roman" w:hAnsi="Times New Roman" w:cs="Times New Roman"/>
          <w:sz w:val="20"/>
          <w:szCs w:val="20"/>
        </w:rPr>
        <w:footnoteRef/>
      </w:r>
      <w:r w:rsidRPr="00E862FC">
        <w:rPr>
          <w:rFonts w:ascii="Times New Roman" w:hAnsi="Times New Roman" w:cs="Times New Roman"/>
          <w:sz w:val="20"/>
          <w:szCs w:val="20"/>
        </w:rPr>
        <w:t xml:space="preserve"> A norma foi declarada constitucional num primeiro momento por evidente falta de referencial metodológico para superar o excesso de rigidez da disposição legal. (Cf. STF, </w:t>
      </w:r>
      <w:r w:rsidRPr="00E862FC">
        <w:rPr>
          <w:rFonts w:ascii="Times New Roman" w:hAnsi="Times New Roman" w:cs="Times New Roman"/>
          <w:sz w:val="20"/>
          <w:szCs w:val="20"/>
          <w:lang w:val="en-US"/>
        </w:rPr>
        <w:t>ADI 1232, Relator Min. ILMAR GALVÃO, Relator p/ Acórdão:  Min. NELSON JOBIM, Tribunal Pleno, julgado em 27/08/1998, DJ 01-06-2001 PP-00075 EMENT VOL-02033-01 PP-00095.)</w:t>
      </w:r>
    </w:p>
  </w:footnote>
  <w:footnote w:id="385">
    <w:p w14:paraId="18519748" w14:textId="182297DC" w:rsidR="00E85DBA" w:rsidRPr="00E862FC" w:rsidRDefault="00E85DBA" w:rsidP="00E862FC">
      <w:pPr>
        <w:pStyle w:val="FootnoteText"/>
        <w:jc w:val="both"/>
        <w:rPr>
          <w:rFonts w:ascii="Times New Roman" w:hAnsi="Times New Roman" w:cs="Times New Roman"/>
          <w:sz w:val="20"/>
          <w:szCs w:val="20"/>
          <w:lang w:val="en-US"/>
        </w:rPr>
      </w:pPr>
      <w:r w:rsidRPr="00E862FC">
        <w:rPr>
          <w:rStyle w:val="FootnoteReference"/>
          <w:rFonts w:ascii="Times New Roman" w:hAnsi="Times New Roman" w:cs="Times New Roman"/>
          <w:sz w:val="20"/>
          <w:szCs w:val="20"/>
        </w:rPr>
        <w:footnoteRef/>
      </w:r>
      <w:r w:rsidRPr="00E862FC">
        <w:rPr>
          <w:rFonts w:ascii="Times New Roman" w:hAnsi="Times New Roman" w:cs="Times New Roman"/>
          <w:sz w:val="20"/>
          <w:szCs w:val="20"/>
        </w:rPr>
        <w:t xml:space="preserve"> </w:t>
      </w:r>
      <w:r w:rsidRPr="00E862FC">
        <w:rPr>
          <w:rFonts w:ascii="Times New Roman" w:hAnsi="Times New Roman" w:cs="Times New Roman"/>
          <w:sz w:val="20"/>
          <w:szCs w:val="20"/>
          <w:lang w:val="en-US"/>
        </w:rPr>
        <w:t>STF, ADI 3112, Relator Min. RICARDO LEWANDOWSKI, Tribunal Pleno, julgado em 02/05/2007, DJe-131 DIVULG 25-10-2007 PUBLIC 26-10-2007 DJ 26-10-2007 PP-00028 EMENT VOL-02295-03 PP-00386 RTJ VOL-00206-02 PP-00538.</w:t>
      </w:r>
    </w:p>
  </w:footnote>
  <w:footnote w:id="386">
    <w:p w14:paraId="0D5F85AB" w14:textId="5636A3EE" w:rsidR="00E85DBA" w:rsidRPr="00E862FC" w:rsidRDefault="00E85DBA" w:rsidP="00E862FC">
      <w:pPr>
        <w:pStyle w:val="FootnoteText"/>
        <w:jc w:val="both"/>
        <w:rPr>
          <w:rFonts w:ascii="Times New Roman" w:hAnsi="Times New Roman" w:cs="Times New Roman"/>
          <w:sz w:val="20"/>
          <w:szCs w:val="20"/>
          <w:lang w:val="en-US"/>
        </w:rPr>
      </w:pPr>
      <w:r w:rsidRPr="00E862FC">
        <w:rPr>
          <w:rStyle w:val="FootnoteReference"/>
          <w:rFonts w:ascii="Times New Roman" w:hAnsi="Times New Roman" w:cs="Times New Roman"/>
          <w:sz w:val="20"/>
          <w:szCs w:val="20"/>
        </w:rPr>
        <w:footnoteRef/>
      </w:r>
      <w:r w:rsidRPr="00E862FC">
        <w:rPr>
          <w:rFonts w:ascii="Times New Roman" w:hAnsi="Times New Roman" w:cs="Times New Roman"/>
          <w:sz w:val="20"/>
          <w:szCs w:val="20"/>
        </w:rPr>
        <w:t xml:space="preserve"> </w:t>
      </w:r>
      <w:proofErr w:type="gramStart"/>
      <w:r w:rsidRPr="00E862FC">
        <w:rPr>
          <w:rFonts w:ascii="Times New Roman" w:hAnsi="Times New Roman" w:cs="Times New Roman"/>
          <w:sz w:val="20"/>
          <w:szCs w:val="20"/>
          <w:lang w:val="en-US"/>
        </w:rPr>
        <w:t>STF, HC 109206, Relator Min. LUIZ FUX, Primeira Turma, julgado em 18/10/2011, PROCESSO ELETRÔNICO DJe-217 DIVULG 14-11-2011 PUBLIC 16-11-2011.</w:t>
      </w:r>
      <w:proofErr w:type="gramEnd"/>
    </w:p>
  </w:footnote>
  <w:footnote w:id="387">
    <w:p w14:paraId="2A402385" w14:textId="0F4808DF" w:rsidR="00E85DBA" w:rsidRPr="00E862FC" w:rsidRDefault="00E85DBA" w:rsidP="00E862FC">
      <w:pPr>
        <w:pStyle w:val="FootnoteText"/>
        <w:jc w:val="both"/>
        <w:rPr>
          <w:rFonts w:ascii="Times New Roman" w:hAnsi="Times New Roman" w:cs="Times New Roman"/>
          <w:sz w:val="20"/>
          <w:szCs w:val="20"/>
          <w:lang w:val="en-US"/>
        </w:rPr>
      </w:pPr>
      <w:r w:rsidRPr="00E862FC">
        <w:rPr>
          <w:rStyle w:val="FootnoteReference"/>
          <w:rFonts w:ascii="Times New Roman" w:hAnsi="Times New Roman" w:cs="Times New Roman"/>
          <w:sz w:val="20"/>
          <w:szCs w:val="20"/>
        </w:rPr>
        <w:footnoteRef/>
      </w:r>
      <w:r w:rsidRPr="00E862FC">
        <w:rPr>
          <w:rFonts w:ascii="Times New Roman" w:hAnsi="Times New Roman" w:cs="Times New Roman"/>
          <w:sz w:val="20"/>
          <w:szCs w:val="20"/>
        </w:rPr>
        <w:t xml:space="preserve"> O inciso IV do art. 649 do Código de Processo Civil g</w:t>
      </w:r>
      <w:r>
        <w:rPr>
          <w:rFonts w:ascii="Times New Roman" w:hAnsi="Times New Roman" w:cs="Times New Roman"/>
          <w:sz w:val="20"/>
          <w:szCs w:val="20"/>
        </w:rPr>
        <w:t>arante a impenhorabilidade dos “</w:t>
      </w:r>
      <w:r w:rsidRPr="00E862FC">
        <w:rPr>
          <w:rFonts w:ascii="Times New Roman" w:hAnsi="Times New Roman" w:cs="Times New Roman"/>
          <w:sz w:val="20"/>
          <w:szCs w:val="20"/>
        </w:rPr>
        <w:t>vencimentos, subsídios, soldos, salários, remunerações, proventos de aposentadoria, pensões, pecúlios e montepios; as quantias recebidas por liberalidade de terceiro e destinadas ao sustento do devedor e sua família, os ganhos de trabalhador autônomo e os hono</w:t>
      </w:r>
      <w:r>
        <w:rPr>
          <w:rFonts w:ascii="Times New Roman" w:hAnsi="Times New Roman" w:cs="Times New Roman"/>
          <w:sz w:val="20"/>
          <w:szCs w:val="20"/>
        </w:rPr>
        <w:t>rários de profissional liberal.”</w:t>
      </w:r>
    </w:p>
  </w:footnote>
  <w:footnote w:id="388">
    <w:p w14:paraId="15BDFAB9" w14:textId="77777777" w:rsidR="00E85DBA" w:rsidRPr="00644F42" w:rsidRDefault="00E85DBA" w:rsidP="00F66A0A">
      <w:pPr>
        <w:pStyle w:val="FootnoteText"/>
        <w:jc w:val="both"/>
        <w:rPr>
          <w:rFonts w:ascii="Times New Roman" w:hAnsi="Times New Roman" w:cs="Times New Roman"/>
          <w:sz w:val="20"/>
          <w:szCs w:val="20"/>
          <w:lang w:val="pt-P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lang w:val="pt-PT"/>
        </w:rPr>
        <w:t xml:space="preserve"> Crisafulli reconhece expressamente que comunga do entendimento expressado por Modugno no sentido de que a Corte Constitucional, no campo da criação normativa, exerce uma função legislativa complementar. Mas observa que Modugno não utiliza a expressão “função legislativa” em sentido forte, identificando, assim, a função da Corte com aquela atribuída aos órgãos legislativos (legislativa em sentido estrito e técnico)” </w:t>
      </w:r>
      <w:r w:rsidRPr="00644F42">
        <w:rPr>
          <w:rFonts w:ascii="Times New Roman" w:hAnsi="Times New Roman" w:cs="Times New Roman"/>
          <w:sz w:val="20"/>
          <w:szCs w:val="20"/>
          <w:lang w:val="it-IT"/>
        </w:rPr>
        <w:t>(</w:t>
      </w:r>
      <w:r w:rsidRPr="00644F42">
        <w:rPr>
          <w:rFonts w:ascii="Times New Roman" w:hAnsi="Times New Roman" w:cs="Times New Roman"/>
          <w:sz w:val="20"/>
          <w:szCs w:val="20"/>
          <w:lang w:val="en-US"/>
        </w:rPr>
        <w:t xml:space="preserve">V. </w:t>
      </w:r>
      <w:proofErr w:type="gramStart"/>
      <w:r w:rsidRPr="00644F42">
        <w:rPr>
          <w:rFonts w:ascii="Times New Roman" w:hAnsi="Times New Roman" w:cs="Times New Roman"/>
          <w:sz w:val="20"/>
          <w:szCs w:val="20"/>
          <w:lang w:val="en-US"/>
        </w:rPr>
        <w:t xml:space="preserve">Crisafulli, </w:t>
      </w:r>
      <w:r w:rsidRPr="00644F42">
        <w:rPr>
          <w:rFonts w:ascii="Times New Roman" w:hAnsi="Times New Roman" w:cs="Times New Roman"/>
          <w:i/>
          <w:iCs/>
          <w:sz w:val="20"/>
          <w:szCs w:val="20"/>
          <w:lang w:val="en-US"/>
        </w:rPr>
        <w:t>Lezioni di diritto costituzionale</w:t>
      </w:r>
      <w:r w:rsidRPr="00644F42">
        <w:rPr>
          <w:rFonts w:ascii="Times New Roman" w:hAnsi="Times New Roman" w:cs="Times New Roman"/>
          <w:sz w:val="20"/>
          <w:szCs w:val="20"/>
          <w:lang w:val="en-US"/>
        </w:rPr>
        <w:t>, Padova, CEDAM, 1984, vol. II, p. 408)</w:t>
      </w:r>
      <w:r w:rsidRPr="00644F42">
        <w:rPr>
          <w:rFonts w:ascii="Times New Roman" w:hAnsi="Times New Roman" w:cs="Times New Roman"/>
          <w:sz w:val="20"/>
          <w:szCs w:val="20"/>
          <w:lang w:val="pt-PT"/>
        </w:rPr>
        <w:t>.</w:t>
      </w:r>
      <w:proofErr w:type="gramEnd"/>
      <w:r w:rsidRPr="00644F42">
        <w:rPr>
          <w:rFonts w:ascii="Times New Roman" w:hAnsi="Times New Roman" w:cs="Times New Roman"/>
          <w:sz w:val="20"/>
          <w:szCs w:val="20"/>
          <w:lang w:val="pt-PT"/>
        </w:rPr>
        <w:t xml:space="preserve"> </w:t>
      </w:r>
    </w:p>
  </w:footnote>
  <w:footnote w:id="389">
    <w:p w14:paraId="5937B9E3" w14:textId="4F9CAD1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Consulta ao site: </w:t>
      </w:r>
      <w:hyperlink r:id="rId13" w:history="1">
        <w:r w:rsidRPr="00644F42">
          <w:rPr>
            <w:rStyle w:val="Hyperlink"/>
            <w:rFonts w:ascii="Times New Roman" w:hAnsi="Times New Roman" w:cs="Times New Roman"/>
            <w:color w:val="auto"/>
            <w:sz w:val="20"/>
            <w:szCs w:val="20"/>
            <w:u w:val="none"/>
            <w:lang w:val="en-US"/>
          </w:rPr>
          <w:t>http://www.giurcost.org/decisioni/1981/0140s-81.html</w:t>
        </w:r>
      </w:hyperlink>
      <w:r w:rsidRPr="00644F42">
        <w:rPr>
          <w:rFonts w:ascii="Times New Roman" w:hAnsi="Times New Roman" w:cs="Times New Roman"/>
          <w:sz w:val="20"/>
          <w:szCs w:val="20"/>
          <w:lang w:val="en-US"/>
        </w:rPr>
        <w:t>, acesso em 24/05/2014.</w:t>
      </w:r>
    </w:p>
  </w:footnote>
  <w:footnote w:id="390">
    <w:p w14:paraId="662D3769" w14:textId="33C051B4" w:rsidR="00E85DBA" w:rsidRPr="0024206A" w:rsidRDefault="00E85DBA" w:rsidP="0024206A">
      <w:pPr>
        <w:pStyle w:val="FootnoteText"/>
        <w:jc w:val="both"/>
        <w:rPr>
          <w:rFonts w:ascii="Times New Roman" w:hAnsi="Times New Roman" w:cs="Times New Roman"/>
          <w:sz w:val="20"/>
          <w:szCs w:val="20"/>
          <w:lang w:val="en-US"/>
        </w:rPr>
      </w:pPr>
      <w:r w:rsidRPr="0024206A">
        <w:rPr>
          <w:rStyle w:val="FootnoteReference"/>
          <w:rFonts w:ascii="Times New Roman" w:hAnsi="Times New Roman" w:cs="Times New Roman"/>
          <w:sz w:val="20"/>
          <w:szCs w:val="20"/>
        </w:rPr>
        <w:footnoteRef/>
      </w:r>
      <w:r w:rsidRPr="0024206A">
        <w:rPr>
          <w:rFonts w:ascii="Times New Roman" w:hAnsi="Times New Roman" w:cs="Times New Roman"/>
          <w:sz w:val="20"/>
          <w:szCs w:val="20"/>
        </w:rPr>
        <w:t xml:space="preserve"> </w:t>
      </w:r>
      <w:r w:rsidRPr="0024206A">
        <w:rPr>
          <w:rFonts w:ascii="Times New Roman" w:eastAsia="Times New Roman" w:hAnsi="Times New Roman" w:cs="Times New Roman"/>
          <w:sz w:val="20"/>
          <w:szCs w:val="20"/>
        </w:rPr>
        <w:t>A sentença 140 de 1981 mostra a preocupação da Corte italiana em não permitir a utilização da técnica decisória de perfil aditivo para inovar radicalmente – e assim criar – um sistema normativo.</w:t>
      </w:r>
    </w:p>
  </w:footnote>
  <w:footnote w:id="391">
    <w:p w14:paraId="34484AAC" w14:textId="77777777"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A1A1A"/>
          <w:sz w:val="20"/>
          <w:szCs w:val="20"/>
          <w:lang w:val="en-US"/>
        </w:rPr>
        <w:t xml:space="preserve">Modugno, Franco. </w:t>
      </w:r>
      <w:r w:rsidRPr="00644F42">
        <w:rPr>
          <w:rFonts w:ascii="Times New Roman" w:hAnsi="Times New Roman" w:cs="Times New Roman"/>
          <w:bCs/>
          <w:color w:val="1A1A1A"/>
          <w:sz w:val="20"/>
          <w:szCs w:val="20"/>
          <w:lang w:val="en-US"/>
        </w:rPr>
        <w:t xml:space="preserve">Sentenze additive, soluzione costituzionalmente obbligata e declaratoria di inammissibilita per mancata indicazione del verso </w:t>
      </w:r>
      <w:proofErr w:type="gramStart"/>
      <w:r w:rsidRPr="00644F42">
        <w:rPr>
          <w:rFonts w:ascii="Times New Roman" w:hAnsi="Times New Roman" w:cs="Times New Roman"/>
          <w:bCs/>
          <w:color w:val="1A1A1A"/>
          <w:sz w:val="20"/>
          <w:szCs w:val="20"/>
          <w:lang w:val="en-US"/>
        </w:rPr>
        <w:t>della</w:t>
      </w:r>
      <w:proofErr w:type="gramEnd"/>
      <w:r w:rsidRPr="00644F42">
        <w:rPr>
          <w:rFonts w:ascii="Times New Roman" w:hAnsi="Times New Roman" w:cs="Times New Roman"/>
          <w:bCs/>
          <w:color w:val="1A1A1A"/>
          <w:sz w:val="20"/>
          <w:szCs w:val="20"/>
          <w:lang w:val="en-US"/>
        </w:rPr>
        <w:t xml:space="preserve"> richiesta addizione. </w:t>
      </w:r>
      <w:r w:rsidRPr="00644F42">
        <w:rPr>
          <w:rFonts w:ascii="Times New Roman" w:hAnsi="Times New Roman" w:cs="Times New Roman"/>
          <w:color w:val="1A1A1A"/>
          <w:sz w:val="20"/>
          <w:szCs w:val="20"/>
          <w:lang w:val="en-US"/>
        </w:rPr>
        <w:t>In: Giurisprudenza costituzionale, v. 35, n. 1/2, p. 522, genn</w:t>
      </w:r>
      <w:proofErr w:type="gramStart"/>
      <w:r w:rsidRPr="00644F42">
        <w:rPr>
          <w:rFonts w:ascii="Times New Roman" w:hAnsi="Times New Roman" w:cs="Times New Roman"/>
          <w:color w:val="1A1A1A"/>
          <w:sz w:val="20"/>
          <w:szCs w:val="20"/>
          <w:lang w:val="en-US"/>
        </w:rPr>
        <w:t>./</w:t>
      </w:r>
      <w:proofErr w:type="gramEnd"/>
      <w:r w:rsidRPr="00644F42">
        <w:rPr>
          <w:rFonts w:ascii="Times New Roman" w:hAnsi="Times New Roman" w:cs="Times New Roman"/>
          <w:color w:val="1A1A1A"/>
          <w:sz w:val="20"/>
          <w:szCs w:val="20"/>
          <w:lang w:val="en-US"/>
        </w:rPr>
        <w:t>febbr. 1990.</w:t>
      </w:r>
    </w:p>
  </w:footnote>
  <w:footnote w:id="392">
    <w:p w14:paraId="54657C8E"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Gustavo Zagrebelsky e Valeria Marcenò, Giustizia costituzionale, Il Mulino, Bologna, 2012, p. 396.</w:t>
      </w:r>
    </w:p>
  </w:footnote>
  <w:footnote w:id="393">
    <w:p w14:paraId="546825C8"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Gustavo Zagrebelsky e Valeria Marcenò, Giustizia costituzionale, Il Mulino, Bologna, 2012, p. 396.</w:t>
      </w:r>
    </w:p>
  </w:footnote>
  <w:footnote w:id="394">
    <w:p w14:paraId="3A7E4D76" w14:textId="77777777"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Franco Modugno expõe com clareza o argumento: “</w:t>
      </w:r>
      <w:r w:rsidRPr="00644F42">
        <w:rPr>
          <w:rFonts w:ascii="Times New Roman" w:hAnsi="Times New Roman" w:cs="Times New Roman"/>
          <w:sz w:val="20"/>
          <w:szCs w:val="20"/>
          <w:lang w:val="it-IT"/>
        </w:rPr>
        <w:t xml:space="preserve">A parte ogni considerazione sulla reale sequela che nella giurisprudenza costituzionale ha avuto la regola anzidetta [dottrina della rime obbligate], sottacendo altresí le  notevoli perplessità che evoca il concetto di attuazione vincolata della Costituzione, quel che interessa qui rilevare è la dificile coesistenza fra siffatta scelta di self-restraint e la richiesta al giudice a quo avanzi il petitum additivo della indicazione del &lt;verso&gt; dell’integrazione domandata. Se l’ammissibilità di una pronunzia di tipo additivo è legata al carattere vincolato dell’aggiunta da operarsi dalla Corte, allora evidentemente la mancata esplicitazione del petitum da parte del giudice rimettente non può assurgere ad autonoma causa de improponibilità della questio legitimatis, poiché: o la soluzione costituzionalmente obbligata per colmare i’llegitimità omissione esiste e allora potrà essere direttamente la Corte a ricavarla, onde restaurare la violata legitmità costituzionale dell’ordinamento (non riteniamo, difatti, che un requisito tecnico-processuale privo di fondamento in diritto positivo possa addiritura arrivare a precludere l’applicazione del &lt;principio di legitimità costituzionale&gt;; oppure essa non sussite, a causa della contemporanea possibilità di piu soluzioni, ma allora non potrà parlarsi </w:t>
      </w:r>
      <w:proofErr w:type="gramStart"/>
      <w:r w:rsidRPr="00644F42">
        <w:rPr>
          <w:rFonts w:ascii="Times New Roman" w:hAnsi="Times New Roman" w:cs="Times New Roman"/>
          <w:sz w:val="20"/>
          <w:szCs w:val="20"/>
          <w:lang w:val="it-IT"/>
        </w:rPr>
        <w:t xml:space="preserve">di </w:t>
      </w:r>
      <w:proofErr w:type="gramEnd"/>
      <w:r w:rsidRPr="00644F42">
        <w:rPr>
          <w:rFonts w:ascii="Times New Roman" w:hAnsi="Times New Roman" w:cs="Times New Roman"/>
          <w:sz w:val="20"/>
          <w:szCs w:val="20"/>
          <w:lang w:val="it-IT"/>
        </w:rPr>
        <w:t>improponibilità della quaestio per carente precisazione del quo-modo della addizione, bensí semmai di inammissibilità della relativa pronunzia da adottarsi, in quanto richiedente alla Corte una decisione che &lt;eccede i propri poteri&gt;, non potendo essa procedere ad una eventuale declaratoria de incostituzionalità, che comporterebbe la sicura invasione della &lt;sfera riservata alle scelte del legislatore&gt;. (</w:t>
      </w:r>
      <w:r w:rsidRPr="00644F42">
        <w:rPr>
          <w:rFonts w:ascii="Times New Roman" w:hAnsi="Times New Roman" w:cs="Times New Roman"/>
          <w:color w:val="1A1A1A"/>
          <w:sz w:val="20"/>
          <w:szCs w:val="20"/>
          <w:lang w:val="en-US"/>
        </w:rPr>
        <w:t xml:space="preserve">Modugno, Franco. </w:t>
      </w:r>
      <w:r w:rsidRPr="00644F42">
        <w:rPr>
          <w:rFonts w:ascii="Times New Roman" w:hAnsi="Times New Roman" w:cs="Times New Roman"/>
          <w:bCs/>
          <w:color w:val="1A1A1A"/>
          <w:sz w:val="20"/>
          <w:szCs w:val="20"/>
          <w:lang w:val="en-US"/>
        </w:rPr>
        <w:t xml:space="preserve">Sentenze additive, soluzione costituzionalmente obbligata e declaratoria di inammissibilita per mancata indicazione del verso </w:t>
      </w:r>
      <w:proofErr w:type="gramStart"/>
      <w:r w:rsidRPr="00644F42">
        <w:rPr>
          <w:rFonts w:ascii="Times New Roman" w:hAnsi="Times New Roman" w:cs="Times New Roman"/>
          <w:bCs/>
          <w:color w:val="1A1A1A"/>
          <w:sz w:val="20"/>
          <w:szCs w:val="20"/>
          <w:lang w:val="en-US"/>
        </w:rPr>
        <w:t>della</w:t>
      </w:r>
      <w:proofErr w:type="gramEnd"/>
      <w:r w:rsidRPr="00644F42">
        <w:rPr>
          <w:rFonts w:ascii="Times New Roman" w:hAnsi="Times New Roman" w:cs="Times New Roman"/>
          <w:bCs/>
          <w:color w:val="1A1A1A"/>
          <w:sz w:val="20"/>
          <w:szCs w:val="20"/>
          <w:lang w:val="en-US"/>
        </w:rPr>
        <w:t xml:space="preserve"> richiesta addizione. </w:t>
      </w:r>
      <w:r w:rsidRPr="00644F42">
        <w:rPr>
          <w:rFonts w:ascii="Times New Roman" w:hAnsi="Times New Roman" w:cs="Times New Roman"/>
          <w:color w:val="1A1A1A"/>
          <w:sz w:val="20"/>
          <w:szCs w:val="20"/>
          <w:lang w:val="en-US"/>
        </w:rPr>
        <w:t>In: Giurisprudenza costituzionale, v. 35, n. 1/2, p. 522-523, genn</w:t>
      </w:r>
      <w:proofErr w:type="gramStart"/>
      <w:r w:rsidRPr="00644F42">
        <w:rPr>
          <w:rFonts w:ascii="Times New Roman" w:hAnsi="Times New Roman" w:cs="Times New Roman"/>
          <w:color w:val="1A1A1A"/>
          <w:sz w:val="20"/>
          <w:szCs w:val="20"/>
          <w:lang w:val="en-US"/>
        </w:rPr>
        <w:t>./</w:t>
      </w:r>
      <w:proofErr w:type="gramEnd"/>
      <w:r w:rsidRPr="00644F42">
        <w:rPr>
          <w:rFonts w:ascii="Times New Roman" w:hAnsi="Times New Roman" w:cs="Times New Roman"/>
          <w:color w:val="1A1A1A"/>
          <w:sz w:val="20"/>
          <w:szCs w:val="20"/>
          <w:lang w:val="en-US"/>
        </w:rPr>
        <w:t>febbr. 1990).</w:t>
      </w:r>
    </w:p>
  </w:footnote>
  <w:footnote w:id="395">
    <w:p w14:paraId="56C21108" w14:textId="48F85AE7" w:rsidR="00E85DBA" w:rsidRPr="0024206A" w:rsidRDefault="00E85DBA" w:rsidP="0024206A">
      <w:pPr>
        <w:pStyle w:val="FootnoteText"/>
        <w:jc w:val="both"/>
        <w:rPr>
          <w:rFonts w:ascii="Times New Roman" w:hAnsi="Times New Roman" w:cs="Times New Roman"/>
          <w:sz w:val="20"/>
          <w:szCs w:val="20"/>
          <w:lang w:val="en-US"/>
        </w:rPr>
      </w:pPr>
      <w:r w:rsidRPr="0024206A">
        <w:rPr>
          <w:rStyle w:val="FootnoteReference"/>
          <w:rFonts w:ascii="Times New Roman" w:hAnsi="Times New Roman" w:cs="Times New Roman"/>
          <w:sz w:val="20"/>
          <w:szCs w:val="20"/>
        </w:rPr>
        <w:footnoteRef/>
      </w:r>
      <w:r w:rsidRPr="0024206A">
        <w:rPr>
          <w:rFonts w:ascii="Times New Roman" w:hAnsi="Times New Roman" w:cs="Times New Roman"/>
          <w:sz w:val="20"/>
          <w:szCs w:val="20"/>
        </w:rPr>
        <w:t xml:space="preserve"> </w:t>
      </w:r>
      <w:r w:rsidRPr="0024206A">
        <w:rPr>
          <w:rFonts w:ascii="Times New Roman" w:hAnsi="Times New Roman" w:cs="Times New Roman"/>
          <w:color w:val="1A1A1A"/>
          <w:sz w:val="20"/>
          <w:szCs w:val="20"/>
          <w:lang w:val="en-US"/>
        </w:rPr>
        <w:t xml:space="preserve">Modugno, Franco. </w:t>
      </w:r>
      <w:r w:rsidRPr="0024206A">
        <w:rPr>
          <w:rFonts w:ascii="Times New Roman" w:hAnsi="Times New Roman" w:cs="Times New Roman"/>
          <w:bCs/>
          <w:color w:val="1A1A1A"/>
          <w:sz w:val="20"/>
          <w:szCs w:val="20"/>
          <w:lang w:val="en-US"/>
        </w:rPr>
        <w:t xml:space="preserve">Sentenze additive, soluzione costituzionalmente obbligata e declaratoria di inammissibilita per mancata indicazione del verso </w:t>
      </w:r>
      <w:proofErr w:type="gramStart"/>
      <w:r w:rsidRPr="0024206A">
        <w:rPr>
          <w:rFonts w:ascii="Times New Roman" w:hAnsi="Times New Roman" w:cs="Times New Roman"/>
          <w:bCs/>
          <w:color w:val="1A1A1A"/>
          <w:sz w:val="20"/>
          <w:szCs w:val="20"/>
          <w:lang w:val="en-US"/>
        </w:rPr>
        <w:t>della</w:t>
      </w:r>
      <w:proofErr w:type="gramEnd"/>
      <w:r w:rsidRPr="0024206A">
        <w:rPr>
          <w:rFonts w:ascii="Times New Roman" w:hAnsi="Times New Roman" w:cs="Times New Roman"/>
          <w:bCs/>
          <w:color w:val="1A1A1A"/>
          <w:sz w:val="20"/>
          <w:szCs w:val="20"/>
          <w:lang w:val="en-US"/>
        </w:rPr>
        <w:t xml:space="preserve"> richiesta addizione. </w:t>
      </w:r>
      <w:r w:rsidRPr="0024206A">
        <w:rPr>
          <w:rFonts w:ascii="Times New Roman" w:hAnsi="Times New Roman" w:cs="Times New Roman"/>
          <w:color w:val="1A1A1A"/>
          <w:sz w:val="20"/>
          <w:szCs w:val="20"/>
          <w:lang w:val="en-US"/>
        </w:rPr>
        <w:t>In: Giurisprudenza costituzionale, v. 35, n. 1/2</w:t>
      </w:r>
      <w:r>
        <w:rPr>
          <w:rFonts w:ascii="Times New Roman" w:hAnsi="Times New Roman" w:cs="Times New Roman"/>
          <w:color w:val="1A1A1A"/>
          <w:sz w:val="20"/>
          <w:szCs w:val="20"/>
          <w:lang w:val="en-US"/>
        </w:rPr>
        <w:t>, p. 524, genn</w:t>
      </w:r>
      <w:proofErr w:type="gramStart"/>
      <w:r>
        <w:rPr>
          <w:rFonts w:ascii="Times New Roman" w:hAnsi="Times New Roman" w:cs="Times New Roman"/>
          <w:color w:val="1A1A1A"/>
          <w:sz w:val="20"/>
          <w:szCs w:val="20"/>
          <w:lang w:val="en-US"/>
        </w:rPr>
        <w:t>./</w:t>
      </w:r>
      <w:proofErr w:type="gramEnd"/>
      <w:r>
        <w:rPr>
          <w:rFonts w:ascii="Times New Roman" w:hAnsi="Times New Roman" w:cs="Times New Roman"/>
          <w:color w:val="1A1A1A"/>
          <w:sz w:val="20"/>
          <w:szCs w:val="20"/>
          <w:lang w:val="en-US"/>
        </w:rPr>
        <w:t>febbr. 1990</w:t>
      </w:r>
      <w:r w:rsidRPr="0024206A">
        <w:rPr>
          <w:rFonts w:ascii="Times New Roman" w:hAnsi="Times New Roman" w:cs="Times New Roman"/>
          <w:color w:val="1A1A1A"/>
          <w:sz w:val="20"/>
          <w:szCs w:val="20"/>
          <w:lang w:val="en-US"/>
        </w:rPr>
        <w:t>.</w:t>
      </w:r>
    </w:p>
  </w:footnote>
  <w:footnote w:id="396">
    <w:p w14:paraId="1A6E7F9C"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Essa denominação surge do fato de que, para esse modelo interpretativo, a operação semântica seria secundária e pouco complexa, eis que partiria da precisão denotativa e conotativa da linguagem legal. Assim, os problemas semânticos estaria subordinados aos sintáticos, na medida em que a articulação lógica e sistemática entre os signos legais (Escola da Exegese) ou conceitos normativos (Jurisprudência dos Conceitos) possibilitaria a subsunção do caso à hipótese legal pré-delineada. (Cf.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358.)</w:t>
      </w:r>
    </w:p>
  </w:footnote>
  <w:footnote w:id="397">
    <w:p w14:paraId="1C22520D"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357.</w:t>
      </w:r>
    </w:p>
  </w:footnote>
  <w:footnote w:id="398">
    <w:p w14:paraId="6BB2700C"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Marcelo Neves assinala que na escola da exegese a concepção da univocidade dos enunciados normativos resultava de um “culto ao texto da lei”, como a expressão precisa da “intenção do legislador”, que era elevada ao primeiro plano. (Cf.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357.)</w:t>
      </w:r>
    </w:p>
  </w:footnote>
  <w:footnote w:id="399">
    <w:p w14:paraId="37816675"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Ainda para Marcelo Neves, a jurisprudência dos conceitos decorre de uma compreensão do direito como um sistema caracterizado pela “conexão lógica dos conceitos” e a “racionalidade dos fins”, o que implicava uma compreensão do direito que conduz a uma teoria exegética “objetiva”, de acordo com o qual o fim da intepretação jurídica seria “esclarecer o significado da lei como um todo objetivo de sentido”. (Cf.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357.)</w:t>
      </w:r>
    </w:p>
  </w:footnote>
  <w:footnote w:id="400">
    <w:p w14:paraId="7A447822"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358.</w:t>
      </w:r>
    </w:p>
  </w:footnote>
  <w:footnote w:id="401">
    <w:p w14:paraId="2FC1A431"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 efeito, a radicalização da oposição entre </w:t>
      </w:r>
      <w:r w:rsidRPr="00644F42">
        <w:rPr>
          <w:rFonts w:ascii="Times New Roman" w:hAnsi="Times New Roman" w:cs="Times New Roman"/>
          <w:i/>
          <w:sz w:val="20"/>
          <w:szCs w:val="20"/>
        </w:rPr>
        <w:t xml:space="preserve">sentido verdadeiro </w:t>
      </w:r>
      <w:r w:rsidRPr="00644F42">
        <w:rPr>
          <w:rFonts w:ascii="Times New Roman" w:hAnsi="Times New Roman" w:cs="Times New Roman"/>
          <w:sz w:val="20"/>
          <w:szCs w:val="20"/>
        </w:rPr>
        <w:t xml:space="preserve">e </w:t>
      </w:r>
      <w:r w:rsidRPr="00644F42">
        <w:rPr>
          <w:rFonts w:ascii="Times New Roman" w:hAnsi="Times New Roman" w:cs="Times New Roman"/>
          <w:i/>
          <w:sz w:val="20"/>
          <w:szCs w:val="20"/>
        </w:rPr>
        <w:t>sentido textual</w:t>
      </w:r>
      <w:r w:rsidRPr="00644F42">
        <w:rPr>
          <w:rFonts w:ascii="Times New Roman" w:hAnsi="Times New Roman" w:cs="Times New Roman"/>
          <w:sz w:val="20"/>
          <w:szCs w:val="20"/>
        </w:rPr>
        <w:t xml:space="preserve"> levou os hermeneutas do séc. XIX a postular um primado da </w:t>
      </w:r>
      <w:r w:rsidRPr="00644F42">
        <w:rPr>
          <w:rFonts w:ascii="Times New Roman" w:hAnsi="Times New Roman" w:cs="Times New Roman"/>
          <w:i/>
          <w:sz w:val="20"/>
          <w:szCs w:val="20"/>
        </w:rPr>
        <w:t>significação intencionada</w:t>
      </w:r>
      <w:r w:rsidRPr="00644F42">
        <w:rPr>
          <w:rFonts w:ascii="Times New Roman" w:hAnsi="Times New Roman" w:cs="Times New Roman"/>
          <w:sz w:val="20"/>
          <w:szCs w:val="20"/>
        </w:rPr>
        <w:t xml:space="preserve"> sobre o </w:t>
      </w:r>
      <w:r w:rsidRPr="00644F42">
        <w:rPr>
          <w:rFonts w:ascii="Times New Roman" w:hAnsi="Times New Roman" w:cs="Times New Roman"/>
          <w:i/>
          <w:sz w:val="20"/>
          <w:szCs w:val="20"/>
        </w:rPr>
        <w:t>sentido literal</w:t>
      </w:r>
      <w:r w:rsidRPr="00644F42">
        <w:rPr>
          <w:rFonts w:ascii="Times New Roman" w:hAnsi="Times New Roman" w:cs="Times New Roman"/>
          <w:sz w:val="20"/>
          <w:szCs w:val="20"/>
        </w:rPr>
        <w:t xml:space="preserve">. Alexandra Araújo Costa bem descreve essa postura hermenêutica: “tanto pela necessidade de haver critérios para suplantar a indefinição da linguagem quanto pela necessidade de recusar a interpretação literal das normas, os juristas do século IXI tipicamente adotaram a postura de que, sempre que houvesse um afastamento entre a palavra dita e o comando intencionado, era este que deveria prevalecer. Portanto, a norma jurídica não era confundida com a letra da lei, de tal forma que não se deveria permitir que efeitos de forma prejudicassem a validade do conteúdo. E, como o conteúdo da norma correspondia à intenção do legislador, e não ao sentido gramatical das palavras que ele escreveu, era preciso elaborar métodos hermenêuticos que garantissem a aplicação efetivado conteúdo normativo. Assim, o método é o instrumento que tenta garantir a objetividade do acesso ao conteúdo dos discursos (ou seja, ao seu significado), apesar das distorções e limitações que o uso da linguagem impõe a sua forma” (COSTA, Alexandre Araújo. </w:t>
      </w:r>
      <w:r w:rsidRPr="00644F42">
        <w:rPr>
          <w:rFonts w:ascii="Times New Roman" w:eastAsia="Times New Roman" w:hAnsi="Times New Roman" w:cs="Times New Roman"/>
          <w:sz w:val="20"/>
          <w:szCs w:val="20"/>
          <w:shd w:val="clear" w:color="auto" w:fill="FFFFFF"/>
        </w:rPr>
        <w:t>Direito e método : diálogos entre a hermenêutica filosófica e a hermenêutica jurídica. 2008. 421 f. Tese (Doutorado em Direito)-Universidade de Brasília, Brasília, 2008.)</w:t>
      </w:r>
    </w:p>
  </w:footnote>
  <w:footnote w:id="402">
    <w:p w14:paraId="32C4BEBF"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359.</w:t>
      </w:r>
    </w:p>
  </w:footnote>
  <w:footnote w:id="403">
    <w:p w14:paraId="40D68226"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364.</w:t>
      </w:r>
    </w:p>
  </w:footnote>
  <w:footnote w:id="404">
    <w:p w14:paraId="004BC0B4"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Marcelo Neves aponta, a esse respeito, que da constatação da pluralidade de interpretações possíveis da linguagem jurídica extraem-se consequências as mais contraditórias entre os diferentes modelos teóricos e metodológicos – cf., por exemplo: Kelsen 1960: 348 e ss.; Smend 1968: 236; Erlich 19867: 295; Ross 1968: 116 e ss. Especificamente sobre a ambiguidade e vaguidade da linguagem jurídica, v.: Carrió 1973: 26-33; Koch 1977: 41 e ss; Warat 1984: 76-79 e 1979: 96-100. Em conexão com a função simbólica do Direito, v. tamvém Edelman 1967: 139 e ss. Em contradência, Dworkin (1991</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133 e ss.), baseado na distinção entre “conceito” e “concepção”, propõe uma releitura da noção de “cláusulas constitucionais vagas”.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364).</w:t>
      </w:r>
    </w:p>
  </w:footnote>
  <w:footnote w:id="405">
    <w:p w14:paraId="752C6525"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Marcelo Neves esclarece: “Em relação à Constituição, que é mais abrangente na dimensão material, pessoal e temporal, essa situação acentua-se. Considerando que no Estado de Direito predomina o princípio da interpretação conforme a Constituição, as questões jurídicas, ao ganharem direta ou indiretamente um significado constitucional, carregam forte potencial de conflito interpretativo. Mas é nas questões diretamente constitucionais em que se observa mais claramente os chamados “casos difíceis”. Nelas a ambuiguidade intensifica-se e vaguidade amplia-se, de tal maneira que se pode observar uma maior sensibilidade da esfera pública em relação às mesmas. Em outras palavras, pode-se afirmar que os “casos constitucionalmente difíceis”, pressupondo uma maior multicidade e implicando divergências mais acentuadas na interpretação do texto constitucional, relacionam-se intimamente com a maior variedade de expectativas presentes na esfera pública sobre o significado da Constituição. Essa variedade de expectativas, por sua vez, é indissociável do dissenso estrutural sobre valores e interesses que caracteriza a esfera pública pluralista”.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365).</w:t>
      </w:r>
    </w:p>
  </w:footnote>
  <w:footnote w:id="406">
    <w:p w14:paraId="43313FA4"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Wittgenstein foi um dos precursores dessa corrente filosófica e defendeu, segundo Warat, que faltava ao neopositivismo lógico uma compreensão filosófica adequada dos mecanismos que regem as linguagens ordinárias: enquanto estes estudos se limitavam aos planos sintáticos e semânticos, uma compreensão das linguagens ordinárias dependia de uma análise pragmática. (Cf. Warat, O direito e sua linguagem, p. 63.) Alexandre Araújo Costa esclarecer que, “a partir desse giro pragmático, a filosofia da linguagem passou a desenvolver instrumentos para uma compreensão linguística de problemas históricos, que gradualmente passaram a integrar o instrumental teórico dos filósofos continentais” (COSTA, Alexandre Araújo. </w:t>
      </w:r>
      <w:r w:rsidRPr="00644F42">
        <w:rPr>
          <w:rFonts w:ascii="Times New Roman" w:eastAsia="Times New Roman" w:hAnsi="Times New Roman" w:cs="Times New Roman"/>
          <w:sz w:val="20"/>
          <w:szCs w:val="20"/>
          <w:shd w:val="clear" w:color="auto" w:fill="FFFFFF"/>
        </w:rPr>
        <w:t>Direito e método : diálogos entre a hermenêutica filosófica e a hermenêutica jurídica. 2008. 421 f. Tese (Doutorado em Direito)-Universidade de Brasília, Brasília, 2008. p. 137).</w:t>
      </w:r>
    </w:p>
  </w:footnote>
  <w:footnote w:id="407">
    <w:p w14:paraId="2994CDFC" w14:textId="71671CC9"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COSTA, Alexandre Araújo. </w:t>
      </w:r>
      <w:r w:rsidRPr="00644F42">
        <w:rPr>
          <w:rFonts w:ascii="Times New Roman" w:eastAsia="Times New Roman" w:hAnsi="Times New Roman" w:cs="Times New Roman"/>
          <w:sz w:val="20"/>
          <w:szCs w:val="20"/>
          <w:shd w:val="clear" w:color="auto" w:fill="FFFFFF"/>
        </w:rPr>
        <w:t>Direito e método : diálogos entre a hermenêutica filosófica e a hermenêutica jurídica. 2008. 421 f. Tese (Doutorado em Direito)-Universidade de Brasília, Brasília, 2008.</w:t>
      </w:r>
    </w:p>
  </w:footnote>
  <w:footnote w:id="408">
    <w:p w14:paraId="536360E7"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metáfora do círculo hermenêutico na teoria de Gadamer surge para descrever o movimento do intérprete que, a cada volta, em vez de retornar para o mesmo lugar, avança para níveis maiores de complexidade. O significado do todo e das partes são modificados contínua e mutuamente em processo infinito. </w:t>
      </w:r>
    </w:p>
  </w:footnote>
  <w:footnote w:id="409">
    <w:p w14:paraId="26894E18"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COSTA, Alexandre Araújo. </w:t>
      </w:r>
      <w:r w:rsidRPr="00644F42">
        <w:rPr>
          <w:rFonts w:ascii="Times New Roman" w:eastAsia="Times New Roman" w:hAnsi="Times New Roman" w:cs="Times New Roman"/>
          <w:sz w:val="20"/>
          <w:szCs w:val="20"/>
          <w:shd w:val="clear" w:color="auto" w:fill="FFFFFF"/>
        </w:rPr>
        <w:t>Direito e método : diálogos entre a hermenêutica filosófica e a hermenêutica jurídica. 2008. 421 f. Tese (Doutorado em Direito)-Universidade de Brasília, Brasília, 2008. p. 145)</w:t>
      </w:r>
    </w:p>
  </w:footnote>
  <w:footnote w:id="410">
    <w:p w14:paraId="7C85AFD4" w14:textId="77777777"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shd w:val="clear" w:color="auto" w:fill="FFFFFF"/>
        </w:rPr>
        <w:t>NEVES, Marcelo.</w:t>
      </w:r>
      <w:r w:rsidRPr="00644F42">
        <w:rPr>
          <w:rFonts w:ascii="Times New Roman" w:eastAsia="Times New Roman" w:hAnsi="Times New Roman" w:cs="Times New Roman"/>
          <w:bCs/>
          <w:sz w:val="20"/>
          <w:szCs w:val="20"/>
          <w:bdr w:val="none" w:sz="0" w:space="0" w:color="auto" w:frame="1"/>
          <w:shd w:val="clear" w:color="auto" w:fill="FFFFFF"/>
        </w:rPr>
        <w:t> A interpretação jurídica no Estado democrático de direito, </w:t>
      </w:r>
      <w:r w:rsidRPr="00644F42">
        <w:rPr>
          <w:rFonts w:ascii="Times New Roman" w:eastAsia="Times New Roman" w:hAnsi="Times New Roman" w:cs="Times New Roman"/>
          <w:i/>
          <w:iCs/>
          <w:sz w:val="20"/>
          <w:szCs w:val="20"/>
          <w:bdr w:val="none" w:sz="0" w:space="0" w:color="auto" w:frame="1"/>
          <w:shd w:val="clear" w:color="auto" w:fill="FFFFFF"/>
        </w:rPr>
        <w:t>in</w:t>
      </w:r>
      <w:r w:rsidRPr="00644F42">
        <w:rPr>
          <w:rFonts w:ascii="Times New Roman" w:eastAsia="Times New Roman" w:hAnsi="Times New Roman" w:cs="Times New Roman"/>
          <w:sz w:val="20"/>
          <w:szCs w:val="20"/>
          <w:shd w:val="clear" w:color="auto" w:fill="FFFFFF"/>
        </w:rPr>
        <w:t> Direito Constitucional – Estudo em Homenagem a Paulo Bonavides. São Paulo: Malheiros, 2001. p. 366.</w:t>
      </w:r>
    </w:p>
  </w:footnote>
  <w:footnote w:id="411">
    <w:p w14:paraId="2FB7524D"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it-IT"/>
        </w:rPr>
        <w:t xml:space="preserve">Zagrebelsky, G., E Marceno, V., Giustizia Costituzionale, Il Mulino, Bologna, 2012. </w:t>
      </w:r>
      <w:proofErr w:type="gramStart"/>
      <w:r w:rsidRPr="00644F42">
        <w:rPr>
          <w:rFonts w:ascii="Times New Roman" w:hAnsi="Times New Roman"/>
          <w:lang w:val="it-IT"/>
        </w:rPr>
        <w:t>p.</w:t>
      </w:r>
      <w:proofErr w:type="gramEnd"/>
      <w:r w:rsidRPr="00644F42">
        <w:rPr>
          <w:rFonts w:ascii="Times New Roman" w:hAnsi="Times New Roman"/>
          <w:lang w:val="it-IT"/>
        </w:rPr>
        <w:t xml:space="preserve"> 396-397.</w:t>
      </w:r>
    </w:p>
  </w:footnote>
  <w:footnote w:id="412">
    <w:p w14:paraId="784D7371" w14:textId="3267D270"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Leite Sampaio, a esse respeito, afirma que a ideia de </w:t>
      </w:r>
      <w:proofErr w:type="gramStart"/>
      <w:r w:rsidRPr="00644F42">
        <w:rPr>
          <w:rFonts w:ascii="Times New Roman" w:hAnsi="Times New Roman" w:cs="Times New Roman"/>
          <w:sz w:val="20"/>
          <w:szCs w:val="20"/>
          <w:lang w:val="en-US"/>
        </w:rPr>
        <w:t>norma</w:t>
      </w:r>
      <w:proofErr w:type="gramEnd"/>
      <w:r w:rsidRPr="00644F42">
        <w:rPr>
          <w:rFonts w:ascii="Times New Roman" w:hAnsi="Times New Roman" w:cs="Times New Roman"/>
          <w:sz w:val="20"/>
          <w:szCs w:val="20"/>
          <w:lang w:val="en-US"/>
        </w:rPr>
        <w:t xml:space="preserve"> de decisão criada a </w:t>
      </w:r>
      <w:r w:rsidRPr="00644F42">
        <w:rPr>
          <w:rFonts w:ascii="Times New Roman" w:hAnsi="Times New Roman" w:cs="Times New Roman"/>
          <w:i/>
          <w:sz w:val="20"/>
          <w:szCs w:val="20"/>
          <w:lang w:val="en-US"/>
        </w:rPr>
        <w:t>rime obbligate</w:t>
      </w:r>
      <w:r w:rsidRPr="00644F42">
        <w:rPr>
          <w:rFonts w:ascii="Times New Roman" w:hAnsi="Times New Roman" w:cs="Times New Roman"/>
          <w:sz w:val="20"/>
          <w:szCs w:val="20"/>
          <w:lang w:val="en-US"/>
        </w:rPr>
        <w:t xml:space="preserve"> “nos fazem lembrar as resistências positivistas à compreensao da terefa judicial de colmatação de lacunas jurídicas, que ora desscambam ao puro decisionismo (cfe. Dworkin. </w:t>
      </w:r>
      <w:proofErr w:type="gramStart"/>
      <w:r w:rsidRPr="00644F42">
        <w:rPr>
          <w:rFonts w:ascii="Times New Roman" w:hAnsi="Times New Roman" w:cs="Times New Roman"/>
          <w:sz w:val="20"/>
          <w:szCs w:val="20"/>
          <w:lang w:val="en-US"/>
        </w:rPr>
        <w:t>1966: 34, 68; Ascensão.</w:t>
      </w:r>
      <w:proofErr w:type="gramEnd"/>
      <w:r w:rsidRPr="00644F42">
        <w:rPr>
          <w:rFonts w:ascii="Times New Roman" w:hAnsi="Times New Roman" w:cs="Times New Roman"/>
          <w:sz w:val="20"/>
          <w:szCs w:val="20"/>
          <w:lang w:val="en-US"/>
        </w:rPr>
        <w:t xml:space="preserve"> 1994: 352), ora negam qualquer espaço de discricionariedade ou de poder criativo ao juiz, como se fosse o sistema jurídico, em sua determinacyão normative autopoiética, que levasse à solução do caso, esquecendo-se de que é o juiz, ele também, integrante orgânico e functional daquele sistema” (</w:t>
      </w:r>
      <w:r w:rsidRPr="00644F42">
        <w:rPr>
          <w:rFonts w:ascii="Times New Roman" w:hAnsi="Times New Roman" w:cs="Times New Roman"/>
          <w:sz w:val="20"/>
          <w:szCs w:val="20"/>
        </w:rPr>
        <w:t xml:space="preserve">SAMPAIO. José Adércio Leite. As sentenças intermediárias de constitucionalidade e o mito do </w:t>
      </w:r>
      <w:r w:rsidRPr="00644F42">
        <w:rPr>
          <w:rFonts w:ascii="Times New Roman" w:hAnsi="Times New Roman" w:cs="Times New Roman"/>
          <w:i/>
          <w:iCs/>
          <w:sz w:val="20"/>
          <w:szCs w:val="20"/>
        </w:rPr>
        <w:t xml:space="preserve">Hermenêutica e Jurisdição Constitucional. </w:t>
      </w:r>
      <w:r w:rsidRPr="00644F42">
        <w:rPr>
          <w:rFonts w:ascii="Times New Roman" w:hAnsi="Times New Roman" w:cs="Times New Roman"/>
          <w:sz w:val="20"/>
          <w:szCs w:val="20"/>
        </w:rPr>
        <w:t>Belo Horizonte: Del Rey, 2001, p. 180).</w:t>
      </w:r>
    </w:p>
  </w:footnote>
  <w:footnote w:id="413">
    <w:p w14:paraId="4ABC657A" w14:textId="629FA8CC"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Sil</w:t>
      </w:r>
      <w:r w:rsidRPr="00644F42">
        <w:rPr>
          <w:rFonts w:ascii="Times New Roman" w:hAnsi="Times New Roman" w:cs="Times New Roman"/>
          <w:sz w:val="20"/>
          <w:szCs w:val="20"/>
        </w:rPr>
        <w:t>v</w:t>
      </w:r>
      <w:r w:rsidRPr="00644F42">
        <w:rPr>
          <w:rFonts w:ascii="Times New Roman" w:hAnsi="Times New Roman" w:cs="Times New Roman"/>
          <w:sz w:val="20"/>
          <w:szCs w:val="20"/>
          <w:lang w:val="en-US"/>
        </w:rPr>
        <w:t>estri, Gaetano</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Le sentenze normative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Scritti su la giustizia costituzionale in onore di Vezio Crisafulli. </w:t>
      </w:r>
      <w:proofErr w:type="gramStart"/>
      <w:r w:rsidRPr="00644F42">
        <w:rPr>
          <w:rFonts w:ascii="Times New Roman" w:hAnsi="Times New Roman" w:cs="Times New Roman"/>
          <w:sz w:val="20"/>
          <w:szCs w:val="20"/>
          <w:lang w:val="en-US"/>
        </w:rPr>
        <w:t>Padova :</w:t>
      </w:r>
      <w:proofErr w:type="gramEnd"/>
      <w:r w:rsidRPr="00644F42">
        <w:rPr>
          <w:rFonts w:ascii="Times New Roman" w:hAnsi="Times New Roman" w:cs="Times New Roman"/>
          <w:sz w:val="20"/>
          <w:szCs w:val="20"/>
          <w:lang w:val="en-US"/>
        </w:rPr>
        <w:t xml:space="preserve"> Cedam, 1985. p. 755-794, v. 1., p. 759.</w:t>
      </w:r>
    </w:p>
  </w:footnote>
  <w:footnote w:id="414">
    <w:p w14:paraId="702A0B29" w14:textId="02E8BD6E"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Modugno, Franco. Sentenze additive, soluzione costituzionalmente obbligata e declaratoria di inammissibilita per mancata indicazione del verso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richiesta addizione. In: Giurisprudenza costituzionale, v. 35, n. 1/2, p. 519-532, genn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febbr. 1990.</w:t>
      </w:r>
    </w:p>
  </w:footnote>
  <w:footnote w:id="415">
    <w:p w14:paraId="26DD183C"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397.</w:t>
      </w:r>
    </w:p>
  </w:footnote>
  <w:footnote w:id="416">
    <w:p w14:paraId="0AF77B7C"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Em 25 de outubro de 2007, o Supremo Tribunal Federal, em mudança radical de sua jurisprudência, reconheceu a necessidade de uma solução obrigatória da perspectiva constitucional e decidiu no sentido de declarar a inconstitucionalidade da omissão legislativa, com a aplicação, por analogia, da Lei 7.783/89, que dispõe sobre o exercício do direito de greve na iniciativa privada. Afastando-se da orientação inicialmente perfilhada no sentido de estar limitada à declaração da existência da mora legislativa para a edição de norma regulamentadora específica, o Tribunal, sem assumir compromisso com o exercício de uma típica função legislativa, passou a aceitar a possibilidade de uma regulação provisória do tema pelo próprio Judiciário. O Tribunal admitiu, portanto, uma moderada sentença de perfil aditivo, introduzindo modificação substancial na técnica de decisão do mandado de injunção” (</w:t>
      </w:r>
      <w:r w:rsidRPr="00644F42">
        <w:rPr>
          <w:rFonts w:ascii="Times New Roman" w:hAnsi="Times New Roman" w:cs="Times New Roman"/>
          <w:sz w:val="20"/>
          <w:szCs w:val="20"/>
        </w:rPr>
        <w:t xml:space="preserve">STF </w:t>
      </w:r>
      <w:r w:rsidRPr="00644F42">
        <w:rPr>
          <w:rFonts w:ascii="Times New Roman" w:eastAsia="Times New Roman" w:hAnsi="Times New Roman" w:cs="Times New Roman"/>
          <w:sz w:val="20"/>
          <w:szCs w:val="20"/>
        </w:rPr>
        <w:t xml:space="preserve">- MI 670, Rel. Para acórdão Min. Gilmar Mendes; MI 708, Rel. Min. Gilmar Mendes). </w:t>
      </w:r>
    </w:p>
  </w:footnote>
  <w:footnote w:id="417">
    <w:p w14:paraId="0A0E58F2" w14:textId="5221BA02" w:rsidR="00E85DBA" w:rsidRPr="00644F42" w:rsidRDefault="00E85DBA" w:rsidP="0008521E">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Luís Roberto Barroso recorda a contribuição de Ana Paula Barcellos (</w:t>
      </w:r>
      <w:r w:rsidRPr="00644F42">
        <w:rPr>
          <w:rFonts w:ascii="Times New Roman" w:hAnsi="Times New Roman" w:cs="Times New Roman"/>
          <w:sz w:val="20"/>
          <w:szCs w:val="20"/>
          <w:lang w:val="en-US"/>
        </w:rPr>
        <w:t xml:space="preserve">Sobre o tema, v. Ana Paula BARCELLOS, </w:t>
      </w:r>
      <w:r w:rsidRPr="00644F42">
        <w:rPr>
          <w:rFonts w:ascii="Times New Roman" w:hAnsi="Times New Roman" w:cs="Times New Roman"/>
          <w:i/>
          <w:sz w:val="20"/>
          <w:szCs w:val="20"/>
          <w:lang w:val="en-US"/>
        </w:rPr>
        <w:t>Ponderação, racionalidade e atividade judicial</w:t>
      </w:r>
      <w:r w:rsidRPr="00644F42">
        <w:rPr>
          <w:rFonts w:ascii="Times New Roman" w:hAnsi="Times New Roman" w:cs="Times New Roman"/>
          <w:sz w:val="20"/>
          <w:szCs w:val="20"/>
          <w:lang w:val="en-US"/>
        </w:rPr>
        <w:t>, 2005.)</w:t>
      </w:r>
      <w:r w:rsidRPr="00644F42">
        <w:rPr>
          <w:rFonts w:ascii="Times New Roman" w:eastAsia="Times New Roman" w:hAnsi="Times New Roman" w:cs="Times New Roman"/>
          <w:sz w:val="20"/>
          <w:szCs w:val="20"/>
        </w:rPr>
        <w:t xml:space="preserve"> no sentido de que para assegurar a legitimidade e a racionalidade de sua interpretação, o intérprete deverá, em meio a outras considerações: “(i) reconduzi-la sempre ao sistema jurídico, a uma norma constitucional ou legal que lhe sirva de fundamento – a legitimidade de uma decisão judicial decorre de sua vinculação a uma deliberação majoritária, seja do constituinte ou do legislador; (ii) utilizar-se de um fundamento jurídico que possa ser generalizado aos casos equiparáveis, que tenha pretensão de universidade: decisões judiciais não devem ser casuísticas; (iii) levar em conta as consequências práticas que sua decisão produzirá no mundo dos fatos” (</w:t>
      </w:r>
      <w:r w:rsidRPr="00644F42">
        <w:rPr>
          <w:rFonts w:ascii="Times New Roman" w:hAnsi="Times New Roman" w:cs="Times New Roman"/>
          <w:sz w:val="20"/>
          <w:szCs w:val="20"/>
        </w:rPr>
        <w:t>Neoconstitucionalismo e Constitucionalização do Direito</w:t>
      </w:r>
      <w:r w:rsidRPr="00644F42">
        <w:rPr>
          <w:rFonts w:ascii="Times New Roman" w:hAnsi="Times New Roman" w:cs="Times New Roman"/>
          <w:i/>
          <w:iCs/>
          <w:sz w:val="20"/>
          <w:szCs w:val="20"/>
        </w:rPr>
        <w:t>, Revista de Direito Administrativo 240:</w:t>
      </w:r>
      <w:r w:rsidRPr="00644F42">
        <w:rPr>
          <w:rFonts w:ascii="Times New Roman" w:hAnsi="Times New Roman" w:cs="Times New Roman"/>
          <w:sz w:val="20"/>
          <w:szCs w:val="20"/>
        </w:rPr>
        <w:t>1, 2005, p. 246-247)</w:t>
      </w:r>
      <w:r w:rsidRPr="00644F42">
        <w:rPr>
          <w:rFonts w:ascii="Times New Roman" w:eastAsia="Times New Roman" w:hAnsi="Times New Roman" w:cs="Times New Roman"/>
          <w:sz w:val="20"/>
          <w:szCs w:val="20"/>
        </w:rPr>
        <w:t>.</w:t>
      </w:r>
    </w:p>
  </w:footnote>
  <w:footnote w:id="418">
    <w:p w14:paraId="0F8366BF" w14:textId="1277CF3D"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10.</w:t>
      </w:r>
    </w:p>
  </w:footnote>
  <w:footnote w:id="419">
    <w:p w14:paraId="12F4E4B8" w14:textId="0A3B4C21"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Luís Roberto Barroso et al., “Notas sobre a questão do legislador positivo”, </w:t>
      </w:r>
      <w:r w:rsidRPr="00644F42">
        <w:rPr>
          <w:rFonts w:ascii="Times New Roman" w:hAnsi="Times New Roman" w:cs="Times New Roman"/>
          <w:i/>
          <w:sz w:val="20"/>
          <w:szCs w:val="20"/>
        </w:rPr>
        <w:t xml:space="preserve">Brazilian National Report III, </w:t>
      </w:r>
      <w:r w:rsidRPr="00644F42">
        <w:rPr>
          <w:rFonts w:ascii="Times New Roman" w:hAnsi="Times New Roman" w:cs="Times New Roman"/>
          <w:sz w:val="20"/>
          <w:szCs w:val="20"/>
        </w:rPr>
        <w:t>p. 22.</w:t>
      </w:r>
    </w:p>
  </w:footnote>
  <w:footnote w:id="420">
    <w:p w14:paraId="2EF756A1" w14:textId="55A8506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32.</w:t>
      </w:r>
    </w:p>
  </w:footnote>
  <w:footnote w:id="421">
    <w:p w14:paraId="514BCCE8" w14:textId="79BD972B"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afirma que “</w:t>
      </w:r>
      <w:r w:rsidRPr="00644F42">
        <w:rPr>
          <w:rFonts w:ascii="Times New Roman" w:hAnsi="Times New Roman" w:cs="Times New Roman"/>
          <w:sz w:val="20"/>
          <w:szCs w:val="20"/>
          <w:lang w:val="en-US"/>
        </w:rPr>
        <w:t>in all the countries that have developed systems to control the constitutionality of statutes, discussions have developed regarding the limits of judicial review, the extent of the effects of the constitutional courts, decisions, and the degree of interference allowed in constitutional states by constitutional courts regarding legislative functions. These discussions have always existed and will continue to exist” (</w:t>
      </w:r>
      <w:r w:rsidRPr="00644F42">
        <w:rPr>
          <w:rFonts w:ascii="Times New Roman" w:hAnsi="Times New Roman" w:cs="Times New Roman"/>
          <w:sz w:val="20"/>
          <w:szCs w:val="20"/>
        </w:rPr>
        <w:t xml:space="preserve">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35).</w:t>
      </w:r>
    </w:p>
  </w:footnote>
  <w:footnote w:id="422">
    <w:p w14:paraId="1C27DB8D" w14:textId="168AC94A"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36.</w:t>
      </w:r>
    </w:p>
  </w:footnote>
  <w:footnote w:id="423">
    <w:p w14:paraId="58361185" w14:textId="5A7FED90"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p. 692.</w:t>
      </w:r>
    </w:p>
  </w:footnote>
  <w:footnote w:id="424">
    <w:p w14:paraId="1484B0EE" w14:textId="0CD96D38"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CALAMANDREI, Piero. </w:t>
      </w:r>
      <w:r w:rsidRPr="00644F42">
        <w:rPr>
          <w:rFonts w:ascii="Times New Roman" w:hAnsi="Times New Roman" w:cs="Times New Roman"/>
          <w:i/>
          <w:sz w:val="20"/>
          <w:szCs w:val="20"/>
          <w:lang w:val="en-US"/>
        </w:rPr>
        <w:t xml:space="preserve">Corte costituzionale e autorità giudiziaria, </w:t>
      </w:r>
      <w:r w:rsidRPr="00644F42">
        <w:rPr>
          <w:rFonts w:ascii="Times New Roman" w:hAnsi="Times New Roman" w:cs="Times New Roman"/>
          <w:sz w:val="20"/>
          <w:szCs w:val="20"/>
          <w:lang w:val="en-US"/>
        </w:rPr>
        <w:t xml:space="preserve">en </w:t>
      </w:r>
      <w:r w:rsidRPr="00644F42">
        <w:rPr>
          <w:rFonts w:ascii="Times New Roman" w:hAnsi="Times New Roman" w:cs="Times New Roman"/>
          <w:i/>
          <w:sz w:val="20"/>
          <w:szCs w:val="20"/>
          <w:lang w:val="en-US"/>
        </w:rPr>
        <w:t xml:space="preserve">Rivista di Diritto Processuale, </w:t>
      </w:r>
      <w:r w:rsidRPr="00644F42">
        <w:rPr>
          <w:rFonts w:ascii="Times New Roman" w:hAnsi="Times New Roman" w:cs="Times New Roman"/>
          <w:sz w:val="20"/>
          <w:szCs w:val="20"/>
          <w:lang w:val="en-US"/>
        </w:rPr>
        <w:t xml:space="preserve">1956, I, p. 7 e seguintes, </w:t>
      </w:r>
      <w:proofErr w:type="gramStart"/>
      <w:r w:rsidRPr="00644F42">
        <w:rPr>
          <w:rFonts w:ascii="Times New Roman" w:hAnsi="Times New Roman" w:cs="Times New Roman"/>
          <w:sz w:val="20"/>
          <w:szCs w:val="20"/>
          <w:lang w:val="en-US"/>
        </w:rPr>
        <w:t>na</w:t>
      </w:r>
      <w:proofErr w:type="gramEnd"/>
      <w:r w:rsidRPr="00644F42">
        <w:rPr>
          <w:rFonts w:ascii="Times New Roman" w:hAnsi="Times New Roman" w:cs="Times New Roman"/>
          <w:sz w:val="20"/>
          <w:szCs w:val="20"/>
          <w:lang w:val="en-US"/>
        </w:rPr>
        <w:t xml:space="preserve"> obra do próprio autor, </w:t>
      </w:r>
      <w:r w:rsidRPr="00644F42">
        <w:rPr>
          <w:rFonts w:ascii="Times New Roman" w:hAnsi="Times New Roman" w:cs="Times New Roman"/>
          <w:i/>
          <w:sz w:val="20"/>
          <w:szCs w:val="20"/>
          <w:lang w:val="en-US"/>
        </w:rPr>
        <w:t>Studi sul processo civile</w:t>
      </w:r>
      <w:r w:rsidRPr="00644F42">
        <w:rPr>
          <w:rFonts w:ascii="Times New Roman" w:hAnsi="Times New Roman" w:cs="Times New Roman"/>
          <w:sz w:val="20"/>
          <w:szCs w:val="20"/>
          <w:lang w:val="en-US"/>
        </w:rPr>
        <w:t>, vol. 6, CEDAM, Padova, 1957, p. 210 e seguintes.</w:t>
      </w:r>
    </w:p>
  </w:footnote>
  <w:footnote w:id="425">
    <w:p w14:paraId="04168606" w14:textId="255FD571"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MODUGNO, Franco. La funzione legislativa complementare </w:t>
      </w:r>
      <w:proofErr w:type="gramStart"/>
      <w:r w:rsidRPr="00644F42">
        <w:rPr>
          <w:rFonts w:ascii="Times New Roman" w:hAnsi="Times New Roman" w:cs="Times New Roman"/>
          <w:sz w:val="20"/>
          <w:szCs w:val="20"/>
          <w:lang w:val="en-US"/>
        </w:rPr>
        <w:t>della</w:t>
      </w:r>
      <w:proofErr w:type="gramEnd"/>
      <w:r w:rsidRPr="00644F42">
        <w:rPr>
          <w:rFonts w:ascii="Times New Roman" w:hAnsi="Times New Roman" w:cs="Times New Roman"/>
          <w:sz w:val="20"/>
          <w:szCs w:val="20"/>
          <w:lang w:val="en-US"/>
        </w:rPr>
        <w:t xml:space="preserve"> corte costituzionale. In: Giurisprudenza costituzionale, v. 26, n. 8/10, p. 1646-1664 1981, p. 1661.</w:t>
      </w:r>
    </w:p>
  </w:footnote>
  <w:footnote w:id="426">
    <w:p w14:paraId="31CD5976" w14:textId="7270AA29"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Vale sublinhar a síntese dessa orientação jurisprudencual recentemente veiculada em precedente assim ementado: “</w:t>
      </w:r>
      <w:r w:rsidRPr="00644F42">
        <w:rPr>
          <w:rFonts w:ascii="Times New Roman" w:hAnsi="Times New Roman" w:cs="Times New Roman"/>
          <w:sz w:val="20"/>
          <w:szCs w:val="20"/>
          <w:lang w:val="en-US"/>
        </w:rPr>
        <w:t xml:space="preserve">O efeito vinculante e a eficácia contra todos (“erga omnes”), que qualificam os julgamentos que o Supremo Tribunal Federal profere em sede de controle normativo abstrato, incidem, unicamente, sobre os demais órgãos do Poder Judiciário e os do Poder Executivo, não se estendendo, porém, em tema de produção normativa, ao legislador, que pode, em consequência, dispor, em novo ato legislativo, sobre a mesma matéria versada em legislação anteriormente declarada inconstitucional pelo Supremo, ainda que no âmbito de processo de fiscalização concentrada de constitucionalidade, sem que tal conduta importe em desrespeito à autoridade das decisões do STF” (STF, Rcl 13019 AgR, Relator Min. </w:t>
      </w:r>
      <w:proofErr w:type="gramStart"/>
      <w:r w:rsidRPr="00644F42">
        <w:rPr>
          <w:rFonts w:ascii="Times New Roman" w:hAnsi="Times New Roman" w:cs="Times New Roman"/>
          <w:sz w:val="20"/>
          <w:szCs w:val="20"/>
          <w:lang w:val="en-US"/>
        </w:rPr>
        <w:t>CELSO DE MELLO, Tribunal Pleno, julgado em 19/02/2014, PROCESSO ELETRÔNICO DJe-048 DIVULG 11-03-2014 PUBLIC 12-03-2014).</w:t>
      </w:r>
      <w:proofErr w:type="gramEnd"/>
    </w:p>
  </w:footnote>
  <w:footnote w:id="427">
    <w:p w14:paraId="4FCEB1A3" w14:textId="2B080DD3"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jurisprudência do STF assim decidiu a questão: “</w:t>
      </w:r>
      <w:r w:rsidRPr="00644F42">
        <w:rPr>
          <w:rFonts w:ascii="Times New Roman" w:hAnsi="Times New Roman" w:cs="Times New Roman"/>
          <w:sz w:val="20"/>
          <w:szCs w:val="20"/>
          <w:lang w:val="en-US"/>
        </w:rPr>
        <w:t>A prematura intervenção do Judiciário em domínio jurídico e político de formação dos atos normativos em curso no Parlamento, além de universalizar um sistema de controle preventivo não admitido pela Constituição, subtrairia dos outros Poderes da República, sem justificação plausível, a prerrogativa constitucional que detém de debater e aperfeiçoar os projetos, inclusive para sanar seus eventuais vícios de inconstitucionalidade. Quanto mais evidente e grotesca possa ser a inconstitucionalidade material de projetos de leis, menos ainda se deverá duvidar do exercício responsável do papel do Legislativo, de negar-lhe aprovação, e do Executivo, de apor-lhe veto, se for o caso. Partir da suposição contrária significaria menosprezar a seriedade e o senso de responsabilidade desses dois Poderes do Estado. E se, eventualmente, um projeto assim se transformar em lei, sempre haverá a possibilidade de provocar o controle repressivo pelo Judiciário, para negar-lhe validade, retirando-a do ordenamento jurídico” (STF, MS 32033, Relator Min. GILMAR MENDES, Relator p/ Acórdão:  Min. TEORI ZAVASCKI, Tribunal Pleno, julgado em 20/06/2013, PROCESSO ELETRÔNICO DJe-033 DIVULG 17-02-2014 PUBLIC 18-02-2014).</w:t>
      </w:r>
    </w:p>
  </w:footnote>
  <w:footnote w:id="428">
    <w:p w14:paraId="4E4AB480" w14:textId="104C9D78"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Brewer-Carías, a propósito, </w:t>
      </w:r>
      <w:proofErr w:type="gramStart"/>
      <w:r w:rsidRPr="00644F42">
        <w:rPr>
          <w:rFonts w:ascii="Times New Roman" w:hAnsi="Times New Roman" w:cs="Times New Roman"/>
          <w:sz w:val="20"/>
          <w:szCs w:val="20"/>
          <w:lang w:val="en-US"/>
        </w:rPr>
        <w:t>afirma</w:t>
      </w:r>
      <w:proofErr w:type="gramEnd"/>
      <w:r w:rsidRPr="00644F42">
        <w:rPr>
          <w:rFonts w:ascii="Times New Roman" w:hAnsi="Times New Roman" w:cs="Times New Roman"/>
          <w:sz w:val="20"/>
          <w:szCs w:val="20"/>
          <w:lang w:val="en-US"/>
        </w:rPr>
        <w:t xml:space="preserve">: </w:t>
      </w:r>
      <w:r w:rsidRPr="00644F42">
        <w:rPr>
          <w:rFonts w:ascii="Times New Roman" w:hAnsi="Times New Roman" w:cs="Times New Roman"/>
          <w:i/>
          <w:sz w:val="20"/>
          <w:szCs w:val="20"/>
          <w:lang w:val="en-US"/>
        </w:rPr>
        <w:t>“In all systems, in accomplishing their functions, constitutional courtsa have always, in some way, assisted the Legislator. At the beginning, in a limited manner, they provided only for the nullity of inapplicability of statutes declared contrary to a Constitution; subsequently, they broadly interpreted the Constitution, and the statutes in conformity with it, giving directives or guidelines to the Legislator to corret the legislative defects”</w:t>
      </w:r>
      <w:r w:rsidRPr="00644F42">
        <w:rPr>
          <w:rFonts w:ascii="Times New Roman" w:hAnsi="Times New Roman" w:cs="Times New Roman"/>
          <w:sz w:val="20"/>
          <w:szCs w:val="20"/>
          <w:lang w:val="en-US"/>
        </w:rPr>
        <w:t xml:space="preserve"> (</w:t>
      </w:r>
      <w:r w:rsidRPr="00644F42">
        <w:rPr>
          <w:rFonts w:ascii="Times New Roman" w:hAnsi="Times New Roman" w:cs="Times New Roman"/>
          <w:sz w:val="20"/>
          <w:szCs w:val="20"/>
        </w:rPr>
        <w:t xml:space="preserve">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73).</w:t>
      </w:r>
    </w:p>
  </w:footnote>
  <w:footnote w:id="429">
    <w:p w14:paraId="555E576B" w14:textId="66F54D20"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ZAGREBELSKY, Gustavo: "La Corte Costituzionale e </w:t>
      </w:r>
      <w:proofErr w:type="gramStart"/>
      <w:r w:rsidRPr="00644F42">
        <w:rPr>
          <w:rFonts w:ascii="Times New Roman" w:hAnsi="Times New Roman" w:cs="Times New Roman"/>
          <w:sz w:val="20"/>
          <w:szCs w:val="20"/>
          <w:lang w:val="en-US"/>
        </w:rPr>
        <w:t>il</w:t>
      </w:r>
      <w:proofErr w:type="gramEnd"/>
      <w:r w:rsidRPr="00644F42">
        <w:rPr>
          <w:rFonts w:ascii="Times New Roman" w:hAnsi="Times New Roman" w:cs="Times New Roman"/>
          <w:sz w:val="20"/>
          <w:szCs w:val="20"/>
          <w:lang w:val="en-US"/>
        </w:rPr>
        <w:t xml:space="preserve"> legislatore", en "Corte Costituzionale e sviluppo della forma di goberno in Italia", a cura di Paolo BARILE, Enzo CHELI y Stefano GRASSI, Bologna, 1982, pág. 103.</w:t>
      </w:r>
    </w:p>
  </w:footnote>
  <w:footnote w:id="430">
    <w:p w14:paraId="2AC0DE7F" w14:textId="3B5812F1"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O produto do ato de interpretar, portanto, é o significado atribuído ao enunciado ou texto (preceito, disposição)” (GRAU, Eros Roberto. Ensaio e Discurso sobre a Interpretação/Aplicação do Direito , 2ª ed., SP, Malheiros, 2003, p. 78). E observa, mais adiante: “As disposições são dotadas de um significado, a elas atribuído pelos que operaram no interior do procedimento normativo, significado que a elas desejaram imprimir. Sucede que as disposições devem exprimir um significado para aqueles aos quais são endereçadas. Daí a necessidade de bem distinguirmos os significados imprimidos às disposições (enunciados, textos), por quem as elabora e os significados expressados pelas normas (significados que apenas são revelados através e mediante a interpretação, na medida em que as disposições são transformadas em normas)” (op. cit., p.79). Prossegue o autor: “A interpretação, destarte, é meio de expressão dos conteúdos normativos das disposições , meio através do qual pesquisamos as normas contidas nas disposições. Do que diremos ser – a interpretação – uma atividade que se presta a transformar disposições (textos, enunciados ) em normas”.</w:t>
      </w:r>
    </w:p>
  </w:footnote>
  <w:footnote w:id="431">
    <w:p w14:paraId="74EEE1CC" w14:textId="22543A75"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 a decisão aditiva, a declaração de inconstitucionalidade atinge a disposição legal na parte em que não prevê alguma coisa, com a consequente adição, por força da própria sentença, de um fragmento à norma objeto do juízo de inconstitucionalidade. A pronúncia aditiva pressupõe, com efeito, a impossibilidade de superação da norma negativa viciada de inconstitucionalidade pela via interpretativa. A omissão nesse caso só pode ser superada pela produção da norma faltante. </w:t>
      </w:r>
    </w:p>
  </w:footnote>
  <w:footnote w:id="432">
    <w:p w14:paraId="1D8AB737" w14:textId="7BB62F9B"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propósito, não é demasiado lembrar </w:t>
      </w:r>
      <w:r w:rsidRPr="00644F42">
        <w:rPr>
          <w:rFonts w:ascii="Times New Roman" w:hAnsi="Times New Roman" w:cs="Times New Roman"/>
          <w:i/>
          <w:sz w:val="20"/>
          <w:szCs w:val="20"/>
        </w:rPr>
        <w:t>“</w:t>
      </w:r>
      <w:r w:rsidRPr="00644F42">
        <w:rPr>
          <w:rFonts w:ascii="Times New Roman" w:hAnsi="Times New Roman" w:cs="Times New Roman"/>
          <w:i/>
          <w:sz w:val="20"/>
          <w:szCs w:val="20"/>
          <w:lang w:val="it-IT"/>
        </w:rPr>
        <w:t xml:space="preserve">il principio fissato dall’art. 28, l. 87/53, in base al quale la Corte svolge un controllo di sola legittimità, con esclusione di qualsiasi sindicato ‘sull’uso del potere discrezionale del Parlamento’ ” </w:t>
      </w:r>
      <w:r w:rsidRPr="00644F42">
        <w:rPr>
          <w:rFonts w:ascii="Times New Roman" w:hAnsi="Times New Roman" w:cs="Times New Roman"/>
          <w:sz w:val="20"/>
          <w:szCs w:val="20"/>
          <w:lang w:val="it-IT"/>
        </w:rPr>
        <w:t>(</w:t>
      </w:r>
      <w:r w:rsidRPr="00644F42">
        <w:rPr>
          <w:rFonts w:ascii="Times New Roman" w:hAnsi="Times New Roman" w:cs="Times New Roman"/>
          <w:sz w:val="20"/>
          <w:szCs w:val="20"/>
          <w:lang w:val="en-US"/>
        </w:rPr>
        <w:t xml:space="preserve">V. Malfatti </w:t>
      </w:r>
      <w:proofErr w:type="gramStart"/>
      <w:r w:rsidRPr="00644F42">
        <w:rPr>
          <w:rFonts w:ascii="Times New Roman" w:hAnsi="Times New Roman" w:cs="Times New Roman"/>
          <w:sz w:val="20"/>
          <w:szCs w:val="20"/>
          <w:lang w:val="en-US"/>
        </w:rPr>
        <w:t>E.</w:t>
      </w:r>
      <w:proofErr w:type="gramEnd"/>
      <w:r w:rsidRPr="00644F42">
        <w:rPr>
          <w:rFonts w:ascii="Times New Roman" w:hAnsi="Times New Roman" w:cs="Times New Roman"/>
          <w:sz w:val="20"/>
          <w:szCs w:val="20"/>
          <w:lang w:val="en-US"/>
        </w:rPr>
        <w:t xml:space="preserve">, PAnizza S., Romboli R., </w:t>
      </w:r>
      <w:r w:rsidRPr="00644F42">
        <w:rPr>
          <w:rFonts w:ascii="Times New Roman" w:hAnsi="Times New Roman" w:cs="Times New Roman"/>
          <w:i/>
          <w:iCs/>
          <w:sz w:val="20"/>
          <w:szCs w:val="20"/>
          <w:lang w:val="en-US"/>
        </w:rPr>
        <w:t>Giustizia</w:t>
      </w:r>
      <w:r w:rsidRPr="00644F42">
        <w:rPr>
          <w:rFonts w:ascii="Times New Roman" w:hAnsi="Times New Roman" w:cs="Times New Roman"/>
          <w:sz w:val="20"/>
          <w:szCs w:val="20"/>
          <w:lang w:val="en-US"/>
        </w:rPr>
        <w:t xml:space="preserve"> </w:t>
      </w:r>
      <w:r w:rsidRPr="00644F42">
        <w:rPr>
          <w:rFonts w:ascii="Times New Roman" w:hAnsi="Times New Roman" w:cs="Times New Roman"/>
          <w:i/>
          <w:iCs/>
          <w:sz w:val="20"/>
          <w:szCs w:val="20"/>
          <w:lang w:val="en-US"/>
        </w:rPr>
        <w:t>costituzionale,</w:t>
      </w:r>
      <w:r w:rsidRPr="00644F42">
        <w:rPr>
          <w:rFonts w:ascii="Times New Roman" w:hAnsi="Times New Roman" w:cs="Times New Roman"/>
          <w:sz w:val="20"/>
          <w:szCs w:val="20"/>
          <w:lang w:val="en-US"/>
        </w:rPr>
        <w:t xml:space="preserve"> Torino, 2013, p.  323).</w:t>
      </w:r>
    </w:p>
  </w:footnote>
  <w:footnote w:id="433">
    <w:p w14:paraId="604F9C39" w14:textId="38DCF73D"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rPr>
        <w:t xml:space="preserve">Para Crisafulli o complemento normativo introduzido pelo Tribunal constitui decorrência obrigatória do próprio ordenamento jurídico constitucional, não havendo invasão da competência do Legislativo precisamente porque </w:t>
      </w:r>
      <w:r w:rsidRPr="00644F42">
        <w:rPr>
          <w:rFonts w:ascii="Times New Roman" w:eastAsia="Times New Roman" w:hAnsi="Times New Roman" w:cs="Times New Roman"/>
          <w:sz w:val="20"/>
          <w:szCs w:val="20"/>
          <w:lang w:val="it-IT"/>
        </w:rPr>
        <w:t>la Corte non crea, essa, liberamente (come farebbe il legislatore) la norma, ma si limita a individuare quella – già implicata nel sistema, e magari addirittura ricavabile dalle stesse disposizioni costituzionali di cui ha fatto applicazione – mediante la quali riempire immediatamente la lacuna che altrimenti resterebbe aperta nella disciplina della materia, così conferendo alla pronuncia adottata capacità auto applicativa. Una legislazione, se proprio così vuol dirsi (ma descrittivamente)</w:t>
      </w:r>
      <w:proofErr w:type="gramStart"/>
      <w:r w:rsidRPr="00644F42">
        <w:rPr>
          <w:rFonts w:ascii="Times New Roman" w:eastAsia="Times New Roman" w:hAnsi="Times New Roman" w:cs="Times New Roman"/>
          <w:sz w:val="20"/>
          <w:szCs w:val="20"/>
          <w:lang w:val="it-IT"/>
        </w:rPr>
        <w:t xml:space="preserve"> ‘</w:t>
      </w:r>
      <w:proofErr w:type="gramEnd"/>
      <w:r w:rsidRPr="00644F42">
        <w:rPr>
          <w:rFonts w:ascii="Times New Roman" w:eastAsia="Times New Roman" w:hAnsi="Times New Roman" w:cs="Times New Roman"/>
          <w:sz w:val="20"/>
          <w:szCs w:val="20"/>
          <w:lang w:val="it-IT"/>
        </w:rPr>
        <w:t>a rime obbligate’, dunque, come altre volte abbiamo avuto occasione di rilevare, che, per ciò solo, vera legislazione no è”</w:t>
      </w:r>
      <w:r w:rsidRPr="00644F42">
        <w:rPr>
          <w:rFonts w:ascii="Times New Roman" w:hAnsi="Times New Roman" w:cs="Times New Roman"/>
          <w:sz w:val="20"/>
          <w:szCs w:val="20"/>
        </w:rPr>
        <w:t xml:space="preserve"> (</w:t>
      </w:r>
      <w:r w:rsidRPr="00644F42">
        <w:rPr>
          <w:rFonts w:ascii="Times New Roman" w:eastAsia="Times New Roman" w:hAnsi="Times New Roman" w:cs="Times New Roman"/>
          <w:sz w:val="20"/>
          <w:szCs w:val="20"/>
          <w:lang w:val="it-IT"/>
        </w:rPr>
        <w:t xml:space="preserve">CRISAFULLI, Verzio. </w:t>
      </w:r>
      <w:r w:rsidRPr="00644F42">
        <w:rPr>
          <w:rFonts w:ascii="Times New Roman" w:eastAsia="Times New Roman" w:hAnsi="Times New Roman" w:cs="Times New Roman"/>
          <w:i/>
          <w:sz w:val="20"/>
          <w:szCs w:val="20"/>
          <w:lang w:val="it-IT"/>
        </w:rPr>
        <w:t xml:space="preserve">Lezioni di Diritto Costituzionale, </w:t>
      </w:r>
      <w:r w:rsidRPr="00644F42">
        <w:rPr>
          <w:rFonts w:ascii="Times New Roman" w:eastAsia="Times New Roman" w:hAnsi="Times New Roman" w:cs="Times New Roman"/>
          <w:sz w:val="20"/>
          <w:szCs w:val="20"/>
          <w:lang w:val="it-IT"/>
        </w:rPr>
        <w:t xml:space="preserve">II, L’ordinamento costituzionale italiano, </w:t>
      </w:r>
      <w:proofErr w:type="gramStart"/>
      <w:r w:rsidRPr="00644F42">
        <w:rPr>
          <w:rFonts w:ascii="Times New Roman" w:eastAsia="Times New Roman" w:hAnsi="Times New Roman" w:cs="Times New Roman"/>
          <w:sz w:val="20"/>
          <w:szCs w:val="20"/>
          <w:lang w:val="it-IT"/>
        </w:rPr>
        <w:t>5</w:t>
      </w:r>
      <w:proofErr w:type="gramEnd"/>
      <w:r w:rsidRPr="00644F42">
        <w:rPr>
          <w:rFonts w:ascii="Times New Roman" w:eastAsia="Times New Roman" w:hAnsi="Times New Roman" w:cs="Times New Roman"/>
          <w:sz w:val="20"/>
          <w:szCs w:val="20"/>
          <w:lang w:val="it-IT"/>
        </w:rPr>
        <w:t>. Ed., 1984, p. 407-408</w:t>
      </w:r>
      <w:proofErr w:type="gramStart"/>
      <w:r w:rsidRPr="00644F42">
        <w:rPr>
          <w:rFonts w:ascii="Times New Roman" w:eastAsia="Times New Roman" w:hAnsi="Times New Roman" w:cs="Times New Roman"/>
          <w:sz w:val="20"/>
          <w:szCs w:val="20"/>
          <w:lang w:val="it-IT"/>
        </w:rPr>
        <w:t>).</w:t>
      </w:r>
      <w:proofErr w:type="gramEnd"/>
    </w:p>
  </w:footnote>
  <w:footnote w:id="434">
    <w:p w14:paraId="36F07654" w14:textId="08AB3AD0" w:rsidR="00E85DBA" w:rsidRPr="00644F42" w:rsidRDefault="00E85DBA" w:rsidP="00F66A0A">
      <w:pPr>
        <w:pStyle w:val="FootnoteText"/>
        <w:jc w:val="both"/>
        <w:rPr>
          <w:rFonts w:ascii="Times New Roman" w:hAnsi="Times New Roman" w:cs="Times New Roman"/>
          <w:sz w:val="20"/>
          <w:szCs w:val="20"/>
          <w:lang w:val="it-IT"/>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As tentativas de encontrar um ponto de equilíbrio na relação entre Corte Constitucional e Poder Legislativo não podem olvidar que esse ponto de equilíbrio é sempre dinâmico e não deve mesmo ser fixado prévia e definitivamente a partir de balizas dotas de excessiva rigidez. A doutrina italiana manifesta essa preocupação em passagem argumentativa assim construída: “</w:t>
      </w:r>
      <w:r w:rsidRPr="00644F42">
        <w:rPr>
          <w:rFonts w:ascii="Times New Roman" w:hAnsi="Times New Roman" w:cs="Times New Roman"/>
          <w:sz w:val="20"/>
          <w:szCs w:val="20"/>
          <w:lang w:val="it-IT"/>
        </w:rPr>
        <w:t xml:space="preserve">la caratterizzazione, in parte politica ed in parte giurisdizionale, delle funzioni svolte e, conseguentemente, dell’organo che le esercita, puo dirsi propria di qualsiasi sistema di giustizia costituzionale, ponendosi la necessità di individuare un giusto punto di equilibrio tra i due momenti, tale da evitare sia l’acceso di una totale giusrisdizionalizzazione della politica, sia, all’inverso, quello di una diretta politicizzazione della giurisdizione. Il suddetto punto di equilibrio non pare comunque possibile, n`e opportuno, indicarlo in anticipo </w:t>
      </w:r>
      <w:proofErr w:type="gramStart"/>
      <w:r w:rsidRPr="00644F42">
        <w:rPr>
          <w:rFonts w:ascii="Times New Roman" w:hAnsi="Times New Roman" w:cs="Times New Roman"/>
          <w:sz w:val="20"/>
          <w:szCs w:val="20"/>
          <w:lang w:val="it-IT"/>
        </w:rPr>
        <w:t>ed</w:t>
      </w:r>
      <w:proofErr w:type="gramEnd"/>
      <w:r w:rsidRPr="00644F42">
        <w:rPr>
          <w:rFonts w:ascii="Times New Roman" w:hAnsi="Times New Roman" w:cs="Times New Roman"/>
          <w:sz w:val="20"/>
          <w:szCs w:val="20"/>
          <w:lang w:val="it-IT"/>
        </w:rPr>
        <w:t xml:space="preserve"> in astratto, risultando al fondo il carattere ‘ambiguo’ e la natura ‘bifronte’ della Corte un elemento positivo per un efficace e proficuo svolgimento delle funzioni ad essa assegnate, in quando riconosce al modello quel carattere di ‘flessibilità’ che le consete di adattarsi di volta in volte alle condizioni del sistema politico ed alle differenti realtà che deve affrontare. Una flessibilità, come rilevato da Cheli, che consiste nel riuscire a sviluppare l’una o l’altra anima seconda delle condizioni di omogeneità-disomogeneità, compatezza-frantumazione, efficienza-paralisi, stabilità-instabilità che caratterizza il sistema politico” (</w:t>
      </w:r>
      <w:r w:rsidRPr="00644F42">
        <w:rPr>
          <w:rFonts w:ascii="Times New Roman" w:hAnsi="Times New Roman" w:cs="Times New Roman"/>
          <w:sz w:val="20"/>
          <w:szCs w:val="20"/>
          <w:lang w:val="en-US"/>
        </w:rPr>
        <w:t xml:space="preserve">V. Malfatti </w:t>
      </w:r>
      <w:proofErr w:type="gramStart"/>
      <w:r w:rsidRPr="00644F42">
        <w:rPr>
          <w:rFonts w:ascii="Times New Roman" w:hAnsi="Times New Roman" w:cs="Times New Roman"/>
          <w:sz w:val="20"/>
          <w:szCs w:val="20"/>
          <w:lang w:val="en-US"/>
        </w:rPr>
        <w:t>E.</w:t>
      </w:r>
      <w:proofErr w:type="gramEnd"/>
      <w:r w:rsidRPr="00644F42">
        <w:rPr>
          <w:rFonts w:ascii="Times New Roman" w:hAnsi="Times New Roman" w:cs="Times New Roman"/>
          <w:sz w:val="20"/>
          <w:szCs w:val="20"/>
          <w:lang w:val="en-US"/>
        </w:rPr>
        <w:t xml:space="preserve">, PAnizza S., Romboli R., </w:t>
      </w:r>
      <w:r w:rsidRPr="00644F42">
        <w:rPr>
          <w:rFonts w:ascii="Times New Roman" w:hAnsi="Times New Roman" w:cs="Times New Roman"/>
          <w:i/>
          <w:iCs/>
          <w:sz w:val="20"/>
          <w:szCs w:val="20"/>
          <w:lang w:val="en-US"/>
        </w:rPr>
        <w:t>Giustizia</w:t>
      </w:r>
      <w:r w:rsidRPr="00644F42">
        <w:rPr>
          <w:rFonts w:ascii="Times New Roman" w:hAnsi="Times New Roman" w:cs="Times New Roman"/>
          <w:sz w:val="20"/>
          <w:szCs w:val="20"/>
          <w:lang w:val="en-US"/>
        </w:rPr>
        <w:t xml:space="preserve"> </w:t>
      </w:r>
      <w:r w:rsidRPr="00644F42">
        <w:rPr>
          <w:rFonts w:ascii="Times New Roman" w:hAnsi="Times New Roman" w:cs="Times New Roman"/>
          <w:i/>
          <w:iCs/>
          <w:sz w:val="20"/>
          <w:szCs w:val="20"/>
          <w:lang w:val="en-US"/>
        </w:rPr>
        <w:t>costituzionale,</w:t>
      </w:r>
      <w:r w:rsidRPr="00644F42">
        <w:rPr>
          <w:rFonts w:ascii="Times New Roman" w:hAnsi="Times New Roman" w:cs="Times New Roman"/>
          <w:sz w:val="20"/>
          <w:szCs w:val="20"/>
          <w:lang w:val="en-US"/>
        </w:rPr>
        <w:t xml:space="preserve"> Torino, 2013, p.  318-319).</w:t>
      </w:r>
    </w:p>
  </w:footnote>
  <w:footnote w:id="435">
    <w:p w14:paraId="48FA7B74" w14:textId="7366434F"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Nesse específico, é importante recordar, na esteira da lição de Martín de la Vega, que não parece existir muita diferença entre algumas sentenças interpretativas com interpretações de adequação nas quais se redimensionam hermeneuticamente os supostos considerados incluídos na disposição, e uma sentença aditiva por meio da qual se estende expressamente o âmbito normativo de uma dita disposição. </w:t>
      </w:r>
    </w:p>
  </w:footnote>
  <w:footnote w:id="436">
    <w:p w14:paraId="58BF2F90" w14:textId="228EED39"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Víctor Ferreres Comella, Justicia constitucional y democracia, Centro de Estudios Políticos y Constitucionales, Madrid, 2012. </w:t>
      </w:r>
    </w:p>
  </w:footnote>
  <w:footnote w:id="437">
    <w:p w14:paraId="1348EFEB"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Cláudio Souza Neto e Daniel Sarmento sublinham que “uma das clivagens mais importantes da teoria constitucional contemporânea é a que distingue as concepções procedimentalistas das substancialistas. Essa distinção é empregada em dois contextos diferentes, que se interpenetram: ela pode ser usada para discutir o papel da Constituição na sociedade, bem como para debater o espaço adequado da jurisdição constitucional. (...)”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220-221).</w:t>
      </w:r>
    </w:p>
  </w:footnote>
  <w:footnote w:id="438">
    <w:p w14:paraId="7028B84D"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210.</w:t>
      </w:r>
    </w:p>
  </w:footnote>
  <w:footnote w:id="439">
    <w:p w14:paraId="65334912"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Nesse sentido, discutindo o papel da Constituição na sociedade, pode-se afirmar que “as teorias procedimentalistas sustentam que o papel da Constituição é definer as regras do jogo politico, assegurando a sua natureza democrática. Isso inclui também a defesa de determinados direitos, que são tidos </w:t>
      </w:r>
      <w:proofErr w:type="gramStart"/>
      <w:r w:rsidRPr="00644F42">
        <w:rPr>
          <w:rFonts w:ascii="Times New Roman" w:hAnsi="Times New Roman" w:cs="Times New Roman"/>
          <w:sz w:val="20"/>
          <w:szCs w:val="20"/>
          <w:lang w:val="en-US"/>
        </w:rPr>
        <w:t>como</w:t>
      </w:r>
      <w:proofErr w:type="gramEnd"/>
      <w:r w:rsidRPr="00644F42">
        <w:rPr>
          <w:rFonts w:ascii="Times New Roman" w:hAnsi="Times New Roman" w:cs="Times New Roman"/>
          <w:sz w:val="20"/>
          <w:szCs w:val="20"/>
          <w:lang w:val="en-US"/>
        </w:rPr>
        <w:t xml:space="preserve"> pressupostos para o funcionamento da democracia, como as liberdades de expressao e de associação política. O procedimentalistamo defende que as decisões substantivas sobre temas controvertidos no campo moral, econômico, politico etc., não devem estar contidas </w:t>
      </w:r>
      <w:proofErr w:type="gramStart"/>
      <w:r w:rsidRPr="00644F42">
        <w:rPr>
          <w:rFonts w:ascii="Times New Roman" w:hAnsi="Times New Roman" w:cs="Times New Roman"/>
          <w:sz w:val="20"/>
          <w:szCs w:val="20"/>
          <w:lang w:val="en-US"/>
        </w:rPr>
        <w:t>na</w:t>
      </w:r>
      <w:proofErr w:type="gramEnd"/>
      <w:r w:rsidRPr="00644F42">
        <w:rPr>
          <w:rFonts w:ascii="Times New Roman" w:hAnsi="Times New Roman" w:cs="Times New Roman"/>
          <w:sz w:val="20"/>
          <w:szCs w:val="20"/>
          <w:lang w:val="en-US"/>
        </w:rPr>
        <w:t xml:space="preserve"> Constituição, cabendo ao povo em cada momento deliberar sobre esses temas. O principal fundamento desta posição é o princípio democrático, pois se parte da premissa de que a constitucionalização de uma decisão, por importer na supressao do espaço de deliberação das maiorias políticas futuras, deve ser vista com muita cautela. </w:t>
      </w:r>
      <w:proofErr w:type="gramStart"/>
      <w:r w:rsidRPr="00644F42">
        <w:rPr>
          <w:rFonts w:ascii="Times New Roman" w:hAnsi="Times New Roman" w:cs="Times New Roman"/>
          <w:sz w:val="20"/>
          <w:szCs w:val="20"/>
          <w:lang w:val="en-US"/>
        </w:rPr>
        <w:t>Já o substancialismo adota posição inversa, sustentando a legitimidade da adoção de decisões substantivas pelas constituição, sobretudo no que concerne aos direitos fundamentais – inclusive direitos que não estão diretamente ligados ao funcionamento da democracia.</w:t>
      </w:r>
      <w:proofErr w:type="gramEnd"/>
      <w:r w:rsidRPr="00644F42">
        <w:rPr>
          <w:rFonts w:ascii="Times New Roman" w:hAnsi="Times New Roman" w:cs="Times New Roman"/>
          <w:sz w:val="20"/>
          <w:szCs w:val="20"/>
          <w:lang w:val="en-US"/>
        </w:rPr>
        <w:t xml:space="preserve"> O neoconstitucionalismo e a teoria da constituição dirigente, antes examinados, se situam claramente no campo do substancialismo, por conceberem papéis bastante ambiciosos para as constituições, que vão muito além da garantia dos pressupostos do funcionamento da democracia.” </w:t>
      </w:r>
      <w:r w:rsidRPr="00644F42">
        <w:rPr>
          <w:rFonts w:ascii="Times New Roman" w:hAnsi="Times New Roman" w:cs="Times New Roman"/>
          <w:sz w:val="20"/>
          <w:szCs w:val="20"/>
        </w:rPr>
        <w:t>(</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221).</w:t>
      </w:r>
    </w:p>
  </w:footnote>
  <w:footnote w:id="440">
    <w:p w14:paraId="7B873557"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221-222.</w:t>
      </w:r>
    </w:p>
  </w:footnote>
  <w:footnote w:id="441">
    <w:p w14:paraId="0D1649D6"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Horizonte: Fórum, 2012, p. 223-225.</w:t>
      </w:r>
    </w:p>
  </w:footnote>
  <w:footnote w:id="442">
    <w:p w14:paraId="2B1B5AB4" w14:textId="7777777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Lênio Streck sintetiza a concepção de Habermas nos seguintes termos: “o paradigma habermasiano do direito ‘pretende apenas assegurar as condições necessárias, a partir das quais os membros de uma comunidade jurídica, por meio de práticas comunicativas de autodeterminação, interpretam e concretizam ideiais inscritos na Constituição’, onde a ‘função da Corte Constitucional, originária ou não do Poder Judiciário, seria a de zelar pelo respeito aos procedimentos democráticos para a formação da opinião e da vontade política, a partir da própria cidadania, e não a se de arrogar o papel de legislador político’, não devendo, portanto, a Corte Constitucional transforma-se em ‘guardiã de uma suposta ordem suprapositiva de valores substanciais’, reservando-se a intervenção do Judiciário apenas para ‘facultar aos excluídos da participação o acesso direto aos ‘poderes implícitos’ ” (STRECK, Lenio Luiz. Jurisdição Constitucional e decisão jurídica. 3. ed. São Paulo: Revista dos Tribunais, 2013, p. 190). Em outra passagem, Streck, ainda comentando a contribuição de Habermas para a consolidação de uma concepção procedimentalista do papel da Corte constitucional, afirma que “é bem-vinda uma jurisprudência constitucional ofensiva em casos nos quais se trata da imposição do procedimento democrático e da forma deliberativa de formação política da opinião e da vontade: tal jurisprudência é até exigida normativamente. Entretanto, é necessário livrar o conceito de política deliberativa de conotações excessivas que colocariam o tribunal constitucional sob pressão permanente. Ele não pode assumir o papel de um regente que entra no lugar de um sucessor menor de idade. Sob os olhares críticos de uma esfera pública jurídica politizada – da cidadania que se transformou na ‘comunidade dos intérpretes da constituição -, o tribunal constitucional pode assumir, no melhor dos casos, o papel de um tutor” (STRECK, Lenio Luiz. Jurisdição Constitucional e decisão jurídica. 3. ed. São Paulo: Revista dos Tribunais, 2013, p. 161).</w:t>
      </w:r>
    </w:p>
  </w:footnote>
  <w:footnote w:id="443">
    <w:p w14:paraId="53737B90"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xml:space="preserve">. Belo Horizonte: Fórum, 2012, p. 225-226. No mesmo sentido, a crítica de Lênio Streck à concepção puramente procedimentalista: “Dito de outro modo, a própria concepção processual não pode abrir mão de juízos de substaância: as inadequações das leis só podem ser resolvidas pela tarefa construtiva dos juízes, e os indivíduos encarregados de conduzir os processos democráticos necessitam de um espírito crítico para compreender a complexidade da própria democracia, sob pena de, a partir de uma formação dogmática e autoritária, construir a antítese do processo democrático. (...) Os procedimentos democráticos constituem, por certo, uma parte importante, mas só uma parte, de um regime democrático, e têm de ser verdadeiramente democráticos no seu espírito.” </w:t>
      </w:r>
      <w:r w:rsidRPr="00644F42">
        <w:rPr>
          <w:rFonts w:ascii="Times New Roman" w:hAnsi="Times New Roman" w:cs="Times New Roman"/>
          <w:sz w:val="20"/>
          <w:szCs w:val="20"/>
        </w:rPr>
        <w:t>(STRECK, Lenio Luiz. Jurisdição Constitucional e decisão jurídica. 3. ed. São Paulo: Revista dos Tribunais, 2013, p. 155).</w:t>
      </w:r>
    </w:p>
  </w:footnote>
  <w:footnote w:id="444">
    <w:p w14:paraId="10582ACB"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noção de auto-legislação repousa no paradigma procedimentalista tendente a buscar a manifestação de vontade em igualdade de condições do agir comunicativo, estabelecedoras de regras imparciais reguladoras da ação no mundo da vida. Para Habermas, “sem um respaldo religioso ou metafísico, o direito coercitivo, talhad conforme o comportamento legal, só consegue garantia sia força integradora se a totalidade dos </w:t>
      </w:r>
      <w:r w:rsidRPr="00644F42">
        <w:rPr>
          <w:rFonts w:ascii="Times New Roman" w:hAnsi="Times New Roman" w:cs="Times New Roman"/>
          <w:i/>
          <w:sz w:val="20"/>
          <w:szCs w:val="20"/>
        </w:rPr>
        <w:t>destinatários</w:t>
      </w:r>
      <w:r w:rsidRPr="00644F42">
        <w:rPr>
          <w:rFonts w:ascii="Times New Roman" w:hAnsi="Times New Roman" w:cs="Times New Roman"/>
          <w:sz w:val="20"/>
          <w:szCs w:val="20"/>
        </w:rPr>
        <w:t xml:space="preserve"> singulares das normas jurídicas puder considerar-se </w:t>
      </w:r>
      <w:r w:rsidRPr="00644F42">
        <w:rPr>
          <w:rFonts w:ascii="Times New Roman" w:hAnsi="Times New Roman" w:cs="Times New Roman"/>
          <w:i/>
          <w:sz w:val="20"/>
          <w:szCs w:val="20"/>
        </w:rPr>
        <w:t>autora</w:t>
      </w:r>
      <w:r w:rsidRPr="00644F42">
        <w:rPr>
          <w:rFonts w:ascii="Times New Roman" w:hAnsi="Times New Roman" w:cs="Times New Roman"/>
          <w:sz w:val="20"/>
          <w:szCs w:val="20"/>
        </w:rPr>
        <w:t xml:space="preserve"> racional dessas normas. Nesta medida, o direito moderno nutre-se de uma solidariedade concentrada no papel do cidadão que surge, em última instância, do agir comunicativo” (HABERMAS, Jürgen. Direito e democracia: entre facticidade e validade. Trad. Flávio Beno Siebeneichler. Rio de Janeiro: Tempo Brasileiro, 2012. v. 1, p. 54).</w:t>
      </w:r>
    </w:p>
  </w:footnote>
  <w:footnote w:id="445">
    <w:p w14:paraId="216E5B4E"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STRECK, Lenio Luiz. Jurisdição Constitucional e decisão jurídica. 3. ed. São Paulo: Revista dos Tribunais, 2013, p. 178.</w:t>
      </w:r>
    </w:p>
  </w:footnote>
  <w:footnote w:id="446">
    <w:p w14:paraId="21B18399"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Cf.,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esse respeito, VIANNA, Luiz Werneck; CARVALHO, Maria Alice Rezende de; MELO, Manuel Palácios Cunha; BURGOS, Marcelo Baumann. </w:t>
      </w:r>
      <w:proofErr w:type="gramStart"/>
      <w:r w:rsidRPr="00644F42">
        <w:rPr>
          <w:rFonts w:ascii="Times New Roman" w:hAnsi="Times New Roman" w:cs="Times New Roman"/>
          <w:sz w:val="20"/>
          <w:szCs w:val="20"/>
          <w:lang w:val="en-US"/>
        </w:rPr>
        <w:t>A judicialização da política e das relações sociais no Brasil.</w:t>
      </w:r>
      <w:proofErr w:type="gramEnd"/>
      <w:r w:rsidRPr="00644F42">
        <w:rPr>
          <w:rFonts w:ascii="Times New Roman" w:hAnsi="Times New Roman" w:cs="Times New Roman"/>
          <w:sz w:val="20"/>
          <w:szCs w:val="20"/>
          <w:lang w:val="en-US"/>
        </w:rPr>
        <w:t xml:space="preserve"> Rio de Janeiro: Renan, 1999.</w:t>
      </w:r>
    </w:p>
  </w:footnote>
  <w:footnote w:id="447">
    <w:p w14:paraId="32124A44"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Para Lênio Streck, “a judicialização da política em países </w:t>
      </w:r>
      <w:proofErr w:type="gramStart"/>
      <w:r w:rsidRPr="00644F42">
        <w:rPr>
          <w:rFonts w:ascii="Times New Roman" w:hAnsi="Times New Roman" w:cs="Times New Roman"/>
          <w:sz w:val="20"/>
          <w:szCs w:val="20"/>
          <w:lang w:val="en-US"/>
        </w:rPr>
        <w:t>como</w:t>
      </w:r>
      <w:proofErr w:type="gramEnd"/>
      <w:r w:rsidRPr="00644F42">
        <w:rPr>
          <w:rFonts w:ascii="Times New Roman" w:hAnsi="Times New Roman" w:cs="Times New Roman"/>
          <w:sz w:val="20"/>
          <w:szCs w:val="20"/>
          <w:lang w:val="en-US"/>
        </w:rPr>
        <w:t xml:space="preserve"> Brasil é, ao mesmo tempo, inexorável (porque forjada em um context politico-social) e contingencial, na medida em que revela, no mais das vezes, um considerável grau de incompetência do Poder Executivo e do Poder Legislativo (…)” (</w:t>
      </w:r>
      <w:r w:rsidRPr="00644F42">
        <w:rPr>
          <w:rFonts w:ascii="Times New Roman" w:hAnsi="Times New Roman" w:cs="Times New Roman"/>
          <w:sz w:val="20"/>
          <w:szCs w:val="20"/>
        </w:rPr>
        <w:t>STRECK, Lenio Luiz. Jurisdição Constitucional e decisão jurídica. 3. ed. São Paulo: Revista dos Tribunais, 2013, p. 183).</w:t>
      </w:r>
    </w:p>
  </w:footnote>
  <w:footnote w:id="448">
    <w:p w14:paraId="02B7E9B3" w14:textId="77777777"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A Constituição Federal de 1988 estabeleceu, em seu art. 60, § 4</w:t>
      </w:r>
      <w:r w:rsidRPr="00644F42">
        <w:rPr>
          <w:rFonts w:ascii="Times New Roman" w:hAnsi="Times New Roman"/>
          <w:vertAlign w:val="superscript"/>
          <w:lang w:val="pt-BR"/>
        </w:rPr>
        <w:t>o</w:t>
      </w:r>
      <w:r w:rsidRPr="00644F42">
        <w:rPr>
          <w:rFonts w:ascii="Times New Roman" w:hAnsi="Times New Roman"/>
          <w:lang w:val="pt-BR"/>
        </w:rPr>
        <w:t xml:space="preserve">, limitações materiais ao poder de reforma da Constituição: </w:t>
      </w:r>
      <w:r w:rsidRPr="00644F42">
        <w:rPr>
          <w:rFonts w:ascii="Times New Roman" w:hAnsi="Times New Roman"/>
        </w:rPr>
        <w:t xml:space="preserve">“§ 4o Não será objeto de deliberação a proposta de emenda tendente a abolir: I – a forma federativa de Estado; II – o voto direto, secreto, universal e periódico; III – a separação dos Poderes; IV – os direitos e garantias individuais”. </w:t>
      </w:r>
    </w:p>
  </w:footnote>
  <w:footnote w:id="449">
    <w:p w14:paraId="648D2715"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STRECK, Lenio Luiz. Jurisdição Constitucional e decisão jurídica. 3. ed. São Paulo: Revista dos Tribunais, 2013, p. 164.</w:t>
      </w:r>
    </w:p>
  </w:footnote>
  <w:footnote w:id="450">
    <w:p w14:paraId="4A051411" w14:textId="66DF8475"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Inicialmente, o Tribunal adotou soluções normativas fracas, atribuindo, por exemplo, eficácia plena a dispositivo constitucional outrora considerado de eficácia limitada.</w:t>
      </w:r>
      <w:proofErr w:type="gramEnd"/>
      <w:r w:rsidRPr="00644F42">
        <w:rPr>
          <w:rFonts w:ascii="Times New Roman" w:hAnsi="Times New Roman" w:cs="Times New Roman"/>
          <w:sz w:val="20"/>
          <w:szCs w:val="20"/>
          <w:lang w:val="en-US"/>
        </w:rPr>
        <w:t xml:space="preserve"> É o que decidiu o STF no julgamento do mandado de injunção n. 283, assim ementado: “Mandado de injunção: mora legislativa </w:t>
      </w:r>
      <w:proofErr w:type="gramStart"/>
      <w:r w:rsidRPr="00644F42">
        <w:rPr>
          <w:rFonts w:ascii="Times New Roman" w:hAnsi="Times New Roman" w:cs="Times New Roman"/>
          <w:sz w:val="20"/>
          <w:szCs w:val="20"/>
          <w:lang w:val="en-US"/>
        </w:rPr>
        <w:t>na</w:t>
      </w:r>
      <w:proofErr w:type="gramEnd"/>
      <w:r w:rsidRPr="00644F42">
        <w:rPr>
          <w:rFonts w:ascii="Times New Roman" w:hAnsi="Times New Roman" w:cs="Times New Roman"/>
          <w:sz w:val="20"/>
          <w:szCs w:val="20"/>
          <w:lang w:val="en-US"/>
        </w:rPr>
        <w:t xml:space="preserve"> edição da lei necessaria ao gozo do direito a reparação econômica contra a União, outorgado pelo art. 8., par. 3., ADCT: deferimento parcial, com estabelecimento de prazo para a purgação da mora e, caso subsista a lacuna, facultando o titular do direito obstado a obter, em juízo, contra a União, sentença liquida de indenização por perdas e danos. 1. O STF admite - não obstante a natureza mandamental do mandado de injunção (MI 107 - QO) - que, no pedido constitutivo ou condenatório, formulado pelo impetrante, mas, de atendimento impossivel, se contem o pedido, de atendimento possivel, de declaração de inconstitucionalidade da omissão normativa, com ciencia ao órgão competente para que a supra (cf. Mandados de Injunção 168, 107 e 232). 2. A norma constitucional invocada (ADCT, art. 8., par. 3. - "Aos cidadaos que foram impedidos de exercer, na vida civil, atividade profissional especifica, em decorrência das Portarias Reservadas do Ministério da Aeronáutica n. S-50-GM5, de 19 de junho de 1964, e n. S-285-GM5 será concedida reparação econômica, na forma que dispuser lei de iniciativa do Congresso Nacional e a entrar em vigor no prazo de doze meses a contar da promulgação da Constituição" - vencido o prazo nela previsto, legitima o beneficiario da reparação mandada conceder a impetrar mandado de injunção, dada a existência, no caso, de um direito subjetivo constitucional de exercício obstado pela omissão legislativa denunciada. 3. Se o sujeito passivo do direito constitucional obstado e a entidade estatal a qual igualmente se deva imputar a mora legislativa que obsta ao seu exercício, e dado ao Judiciario, ao deferir a injunção, somar, aos seus efeitos mandamentais tipicos, o provimento necessario a acautelar o interessado contra a eventualidade de não se ultimar o processo legislativo, no prazo razoável que fixar, de modo a facultar-lhe, quanto possivel, a satisfação provisoria do seu direito. 4. Premissas, de que resultam, </w:t>
      </w:r>
      <w:proofErr w:type="gramStart"/>
      <w:r w:rsidRPr="00644F42">
        <w:rPr>
          <w:rFonts w:ascii="Times New Roman" w:hAnsi="Times New Roman" w:cs="Times New Roman"/>
          <w:sz w:val="20"/>
          <w:szCs w:val="20"/>
          <w:lang w:val="en-US"/>
        </w:rPr>
        <w:t>na</w:t>
      </w:r>
      <w:proofErr w:type="gramEnd"/>
      <w:r w:rsidRPr="00644F42">
        <w:rPr>
          <w:rFonts w:ascii="Times New Roman" w:hAnsi="Times New Roman" w:cs="Times New Roman"/>
          <w:sz w:val="20"/>
          <w:szCs w:val="20"/>
          <w:lang w:val="en-US"/>
        </w:rPr>
        <w:t xml:space="preserve"> espécie, o deferimento do mandado de injunção para: a) declarar em mora o legislador com relação a ordem de legislar contida no art. 8., par. 3., ADCT, comunicando-o ao Congresso Nacional e a Presidencia da Republica; b) assinar o prazo de 45 dias, mais 15 dias para a sanção presidencial, a fim de que se ultime o processo legislativo da lei reclamada; c) se ultrapassado o prazo acima, sem que esteja promulgada a lei, reconhecer ao impetrante a faculdade de obter, contra a União, pela via processual adequada, sentença liquida de condenação a reparação constitucional devida, pelas perdas e danos que se arbitrem; d) declarar que, prolatada a condenação, a superveniencia de lei não prejudicara a coisa julgada, que, entretanto, não impedira o impetrante de obter os benefícios da lei posterior, nos pontos em que lhe for mais favoravel” (STF, MI 283, Relator Min. SEPÚLVEDA PERTENCE, Tribunal Pleno, julgado em 20/03/1991, DJ 14-11-1991 PP-16355 EMENT VOL-01642-01 PP-00001 RTJ VOL-00135-03 PP-00882).</w:t>
      </w:r>
    </w:p>
  </w:footnote>
  <w:footnote w:id="451">
    <w:p w14:paraId="28EB79C8" w14:textId="3CDB7D5C"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hAnsi="Times New Roman" w:cs="Times New Roman"/>
          <w:sz w:val="20"/>
          <w:szCs w:val="20"/>
          <w:lang w:val="en-US"/>
        </w:rPr>
        <w:t>MI 695, Relator Min. SEPÚLVEDA PERTENCE, Tribunal Pleno, julgado em 01/03/2007, DJ 20-04-2007 PP-00087 EMENT VOL-02272-01 PP-00001 LEXSTF v. 29, n. 341, 2007, p. 90-94 RDECTRAB v. 14, n. 155, 2007, p. 118-133; STF, MI 278, Relator Min. CARLOS VELLOSO, Relatora p/ Acórdão:  Min. ELLEN GRACIE, Tribunal Pleno, julgado em 03/10/2001, DJ 14-12-2001 PP-00028 EMENT VOL-02053-01 PP-00001.</w:t>
      </w:r>
    </w:p>
  </w:footnote>
  <w:footnote w:id="452">
    <w:p w14:paraId="4C139E88" w14:textId="6B8D6378" w:rsidR="00E85DBA" w:rsidRPr="00644F42" w:rsidRDefault="00E85DBA" w:rsidP="00F66A0A">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MI 943, Relator Min. GILMAR MENDES, Tribunal Pleno, julgado em 06/02/2013, ACÓRDÃO ELETRÔNICO DJe-081 DIVULG 30-04-2013 PUBLIC 02-05-2013.</w:t>
      </w:r>
      <w:proofErr w:type="gramEnd"/>
    </w:p>
  </w:footnote>
  <w:footnote w:id="453">
    <w:p w14:paraId="42E34E0B" w14:textId="72DB2ADB"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MI 721, Relator Min. MARCO AURÉLIO, Tribunal Pleno, julgado em 30/08/2007, DJe-152 DIVULG 29-11-2007 PUBLIC 30-11-2007 DJ 30-11-2007 PP-00029 EMENT VOL-02301-01 PP-00001 RTJ VOL-00203-01 PP-00011 RDDP n. 60, 2008, p. 134-142.</w:t>
      </w:r>
    </w:p>
  </w:footnote>
  <w:footnote w:id="454">
    <w:p w14:paraId="121D471C" w14:textId="7B76F4F9" w:rsidR="00E85DBA" w:rsidRPr="00644F42" w:rsidRDefault="00E85DBA" w:rsidP="00116CE7">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O precedente recebeu a seguinte ementa: “RECURSO ORDINÁRIO - PRAZO - MANDADO DE SEGURANÇA - SUPREMO TRIBUNAL FEDERAL. O silêncio da legislação sobre o prazo referente ao recurso ordinário contra decisões denegatórias de segurança, ou a estas equivalentes, como é o caso da que tenha implicado a extinção do processo sem julgamento do mérito - mandado de segurança nº 21.112-1/PR (AGRG), relatado pelo Ministro Celso de Mello, perante o Plenário, cujo acórdão foi publicado no Diário da Justiça de 29 de junho de 1990, à página 6.220 - é conducente à aplicação analógica do artigo 33 da Lei nº 8.038/90.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oportunidade do citado recurso submete-se à dilação de quinze dias. REVISÃO DE VENCIMENTOS - ISONOMIA.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revisão geral de remuneração dos servidores públicos, sem distinção de índices entre servidores públicos civis e militares, far-se-á sempre na mesma data" - inciso X - sendo irredutíveis, sob o ângulo não simplesmente da forma (valor nominal), mas real (poder aquisitivo) os vencimentos dos servidores públicos civis e militares - inciso XV, ambos do artigo 37 da Constituição Federal.” (RMS 22307, </w:t>
      </w:r>
      <w:proofErr w:type="gramStart"/>
      <w:r w:rsidRPr="00644F42">
        <w:rPr>
          <w:rFonts w:ascii="Times New Roman" w:hAnsi="Times New Roman" w:cs="Times New Roman"/>
          <w:sz w:val="20"/>
          <w:szCs w:val="20"/>
          <w:lang w:val="en-US"/>
        </w:rPr>
        <w:t>Relator(</w:t>
      </w:r>
      <w:proofErr w:type="gramEnd"/>
      <w:r w:rsidRPr="00644F42">
        <w:rPr>
          <w:rFonts w:ascii="Times New Roman" w:hAnsi="Times New Roman" w:cs="Times New Roman"/>
          <w:sz w:val="20"/>
          <w:szCs w:val="20"/>
          <w:lang w:val="en-US"/>
        </w:rPr>
        <w:t>a):  Min. MARCO AURÉLIO, Tribunal Pleno, julgado em 19/02/1997, DJ 13-06-1997 PP-26722 EMENT VOL-01873-03 PP-00458 RTJ VOL-00163-01 PP-00132).</w:t>
      </w:r>
    </w:p>
  </w:footnote>
  <w:footnote w:id="455">
    <w:p w14:paraId="61AB7C40" w14:textId="3DEAD3FA" w:rsidR="00E85DBA" w:rsidRPr="00644F42" w:rsidRDefault="00E85DBA" w:rsidP="008D407E">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Do julgamento resultou a seguinte ementa: “</w:t>
      </w:r>
      <w:r w:rsidRPr="00644F42">
        <w:rPr>
          <w:rFonts w:ascii="Times New Roman" w:hAnsi="Times New Roman" w:cs="Times New Roman"/>
          <w:sz w:val="20"/>
          <w:szCs w:val="20"/>
          <w:lang w:val="en-US"/>
        </w:rPr>
        <w:t xml:space="preserve">EMENTA: AÇÃO DIRETA DE INCONSTITUCIONALIDADE. </w:t>
      </w:r>
      <w:proofErr w:type="gramStart"/>
      <w:r w:rsidRPr="00644F42">
        <w:rPr>
          <w:rFonts w:ascii="Times New Roman" w:hAnsi="Times New Roman" w:cs="Times New Roman"/>
          <w:sz w:val="20"/>
          <w:szCs w:val="20"/>
          <w:lang w:val="en-US"/>
        </w:rPr>
        <w:t>IMPUGNAÇÃO AO PARÁGRAFO ÚNICO DO ARTIGO 14 DO CÓDIGO DE PROCESSO CIVIL, NA REDAÇÁO DADA PELA LEI 10358/2001.</w:t>
      </w:r>
      <w:proofErr w:type="gramEnd"/>
      <w:r w:rsidRPr="00644F42">
        <w:rPr>
          <w:rFonts w:ascii="Times New Roman" w:hAnsi="Times New Roman" w:cs="Times New Roman"/>
          <w:sz w:val="20"/>
          <w:szCs w:val="20"/>
          <w:lang w:val="en-US"/>
        </w:rPr>
        <w:t xml:space="preserve"> PROCEDÊNCIA DO PEDIDO. 1. Impugnação ao parágrafo único do artigo 14 do Código de Processo Civil, na parte em que ressalva "os advogados que se sujeitam exclusivamente aos estatutos da OAB" da imposição de multa por obstrução à Justiça. Discriminação em relação aos advogados vinculados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entes estatais, que estão submetidos a regime estatutário próprio da entidade. </w:t>
      </w:r>
      <w:proofErr w:type="gramStart"/>
      <w:r w:rsidRPr="00644F42">
        <w:rPr>
          <w:rFonts w:ascii="Times New Roman" w:hAnsi="Times New Roman" w:cs="Times New Roman"/>
          <w:sz w:val="20"/>
          <w:szCs w:val="20"/>
          <w:lang w:val="en-US"/>
        </w:rPr>
        <w:t>Violação ao princípio da isonomia e ao da inviolabilidade no exercício da profissão.</w:t>
      </w:r>
      <w:proofErr w:type="gramEnd"/>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Interpretação adequada, para afastar o injustificado discrímen.</w:t>
      </w:r>
      <w:proofErr w:type="gramEnd"/>
      <w:r w:rsidRPr="00644F42">
        <w:rPr>
          <w:rFonts w:ascii="Times New Roman" w:hAnsi="Times New Roman" w:cs="Times New Roman"/>
          <w:sz w:val="20"/>
          <w:szCs w:val="20"/>
          <w:lang w:val="en-US"/>
        </w:rPr>
        <w:t xml:space="preserve"> 2. Ação Direta de Inconstitucionalidade julgada procedente para, sem redução de texto, dar interpretação ao parágrafo único do artigo 14 do Código de Processo Civil conforme a Constituição Federal e declarar que a ressalva contida na parte inicial desse artigo alcança todos os advogados, com esse título atuando em juízo, independentemente de estarem sujeitos também a outros regimes jurídicos.” </w:t>
      </w:r>
      <w:proofErr w:type="gramStart"/>
      <w:r w:rsidRPr="00644F42">
        <w:rPr>
          <w:rFonts w:ascii="Times New Roman" w:hAnsi="Times New Roman" w:cs="Times New Roman"/>
          <w:sz w:val="20"/>
          <w:szCs w:val="20"/>
          <w:lang w:val="en-US"/>
        </w:rPr>
        <w:t>(STF, ADI 2652, Relator Min. MAURÍCIO CORRÊA, Tribunal Pleno, julgado em 08/05/2003, DJ 14-11-2003 PP-00012 EMENT VOL-02132-13 PP-02491).</w:t>
      </w:r>
      <w:proofErr w:type="gramEnd"/>
    </w:p>
  </w:footnote>
  <w:footnote w:id="456">
    <w:p w14:paraId="5FAE44DD" w14:textId="46D25EDF" w:rsidR="00E85DBA" w:rsidRPr="00644F42" w:rsidRDefault="00E85DBA" w:rsidP="00154AA8">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ADI 3105, Relator Min. ELLEN GRACIE, Relator p/ Acórdão:  Min. CEZAR PELUSO, Tribunal Pleno, julgado em 18/08/2004, DJ 18-02-2005 PP-00004 EMENT VOL-02180-02 PP-00123 RTJ VOL-00193-01 PP-00137 RDDT n. 140, 2007, p. 202-203.</w:t>
      </w:r>
    </w:p>
  </w:footnote>
  <w:footnote w:id="457">
    <w:p w14:paraId="6B4DCA8E" w14:textId="2BD7198D" w:rsidR="00E85DBA" w:rsidRPr="00644F42" w:rsidRDefault="00E85DBA" w:rsidP="00154AA8">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STF, ADI 2332 MC, Relator Min. MOREIRA ALVES, Tribunal Pleno, julgado em 05/09/2001, DJ 02-04-2004 PP-00008 EMENT VOL-02146-02 PP-00366.</w:t>
      </w:r>
      <w:proofErr w:type="gramEnd"/>
    </w:p>
  </w:footnote>
  <w:footnote w:id="458">
    <w:p w14:paraId="1D24FEDA" w14:textId="77777777" w:rsidR="00E85DBA" w:rsidRPr="00644F42" w:rsidRDefault="00E85DBA" w:rsidP="00AD20FF">
      <w:pPr>
        <w:pStyle w:val="Standard"/>
        <w:jc w:val="both"/>
        <w:rPr>
          <w:rFonts w:ascii="Times New Roman" w:hAnsi="Times New Roman"/>
          <w:sz w:val="20"/>
          <w:szCs w:val="20"/>
          <w:lang w:val="en-US"/>
        </w:rPr>
      </w:pPr>
      <w:r w:rsidRPr="00644F42">
        <w:rPr>
          <w:rStyle w:val="FootnoteReference"/>
          <w:rFonts w:ascii="Times New Roman" w:hAnsi="Times New Roman"/>
          <w:sz w:val="20"/>
          <w:szCs w:val="20"/>
        </w:rPr>
        <w:footnoteRef/>
      </w:r>
      <w:r w:rsidRPr="00644F42">
        <w:rPr>
          <w:rFonts w:ascii="Times New Roman" w:hAnsi="Times New Roman"/>
          <w:sz w:val="20"/>
          <w:szCs w:val="20"/>
        </w:rPr>
        <w:t xml:space="preserve"> As tais condicionantes ficaram assim resigidas: </w:t>
      </w:r>
      <w:r w:rsidRPr="00644F42">
        <w:rPr>
          <w:rFonts w:ascii="Times New Roman" w:hAnsi="Times New Roman"/>
          <w:color w:val="000000"/>
          <w:sz w:val="20"/>
          <w:szCs w:val="20"/>
        </w:rPr>
        <w:t>“(i) o usufruto das riquezas do solo, dos rios e dos lagos existentes nas terras indígenas (art. 231, § 2º, da Constituição Federal) pode ser relativizado sempre que houver, como dispõe o art. 231, § 6º, da Constituição, relevante interesse público da União, na forma de lei complementar; (ii) o usufruto dos índios não abrange o aproveitamento de recursos hídricos e potenciais energéticos, que dependerá sempre de autorização do Congresso Nacional; (iii) o usufruto dos índios não abrange a pesquisa e lavra das riquezas minerais, que dependerá sempre de autorização do Congresso Nacional, assegurando-se-lhes a participação nos resultados da lavra, na forma da lei; (iv) o usufruto dos índios não abrange a garimpagem nem a faiscação, devendo, se for o caso, ser obtida a permissão de lavra garimpeira; (v) o usufruto dos índios não se sobrepõe ao interesse da política de defesa nacional; a instalação de bases, unidades e postos militares e demais intervenções militares, a expansão estratégica da malha viária, a exploração de alternativas energéticas de cunho estratégico e o resguardo das riquezas de cunho estratégico, a critério dos órgãos competentes (Ministério da Defesa e Conselho de Defesa Nacional), serão implementados independentemente de consulta às comunidades indígenas envolvidas ou à FUNAI; (vi) a atuação das Forças Armadas e da Polícia Federal na área indígena, no âmbito de suas atribuições, fica assegurada e se dará independentemente de consulta às comunidades indígenas envolvidas ou à FUNAI; (vii) o usufruto dos índios não impede a instalação, pela União Federal, de equipamentos públicos, redes de comunicação, estradas e vias de transporte, além das construções necessárias à prestação de serviços públicos pela União, especialmente os de saúde e educação; (viii) o usufruto dos índios na área afetada por unidades de conservação fica sob a responsabilidade do Instituto Chico Mendes de Conservação da Biodiversidade; (ix) o Instituto Chico Mendes de Conservação da Biodiversidade responderá pela administração da área da unidade de conservação também afetada pela terra indígena com a participação das comunidades indígenas, que deverão ser ouvidas, levando-se em conta os usos, tradições e costumes dos indígenas, podendo para tanto contar com a consultoria da FUNAI; (x) o trânsito de visitantes e pesquisadores não-índios deve ser admitido na área afetada à unidade de conservação nos horários e condições estipulados pelo Instituto Chico Mendes de Conservação da Biodiversidade; (xi) devem ser admitidos o ingresso, o trânsito e a permanência de não-índios no restante da área da terra indígena, observadas as condições estabelecidas pela FUNAI; (xii) o ingresso, o trânsito e a permanência de não-índios não pode ser objeto de cobrança de quaisquer tarifas ou quantias de qualquer natureza por parte das comunidades indígenas; (xiii) a cobrança de tarifas ou quantias de qualquer natureza também não poderá incidir ou ser exigida em troca da utilização das estradas, equipamentos públicos, linhas de transmissão de energia ou de quaisquer outros equipamentos e instalações colocadas a serviço do público, tenham sido excluídos expressamente da homologação, ou não; (xiv) as terras indígenas não poderão ser objeto de arrendamento ou de qualquer ato ou negócio jurídico que restrinja o pleno exercício do usufruto e da posse direta pela comunidade indígena ou pelos índios (art. 231, § 2º, Constituição Federal, c/c art. 18, caput, Lei nº 6.001/1973); (xv) é vedada, nas terras indígenas, a qualquer pessoa estranha aos grupos tribais ou comunidades indígenas, a prática de caça, pesca ou coleta de frutos, assim como de atividade agropecuária ou extrativa (art. 231, §2º, Constituição Federal, c/c art. 18, § 1º, Lei nº 6.001/1973); (xvi) as terras sob ocupação e posse dos grupos e das comunidades indígenas, o usufruto exclusivo das riquezas naturais e das utilidades existentes nas terras ocupadas, observado o disposto nos arts. 49, XVI, e 231, § 3º, da CR/88, bem como a renda indígena (art. 43 da Lei nº 6.001/1973), gozam de plena imunidade tributária, não cabendo a cobrança de quaisquer impostos, taxas ou contribuições sobre uns ou outros; (xvii) é vedada a ampliação da terra indígena já demarcada; (xviii) os direitos dos índios relacionados às suas terras são imprescritíveis e estas são inalienáveis e indisponíveis (art. 231, § 4º, CR/88); (xix) é assegurada a participação dos entes federados no procedimento administrativo de demarcação das terras indígenas, encravadas em seus territórios, observada a fase em que se encontrar o procedimento.”</w:t>
      </w:r>
    </w:p>
  </w:footnote>
  <w:footnote w:id="459">
    <w:p w14:paraId="1E6FF1E7" w14:textId="55BCAA59"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94.</w:t>
      </w:r>
    </w:p>
  </w:footnote>
  <w:footnote w:id="460">
    <w:p w14:paraId="3FAD3E29" w14:textId="6EF0B863" w:rsidR="00E85DBA" w:rsidRPr="00DA701E" w:rsidRDefault="00E85DBA" w:rsidP="00DA701E">
      <w:pPr>
        <w:widowControl w:val="0"/>
        <w:autoSpaceDE w:val="0"/>
        <w:autoSpaceDN w:val="0"/>
        <w:adjustRightInd w:val="0"/>
        <w:jc w:val="both"/>
        <w:rPr>
          <w:rFonts w:ascii="Times New Roman" w:hAnsi="Times New Roman" w:cs="Times New Roman"/>
          <w:sz w:val="20"/>
          <w:szCs w:val="20"/>
          <w:lang w:val="en-US"/>
        </w:rPr>
      </w:pPr>
      <w:r w:rsidRPr="00DA701E">
        <w:rPr>
          <w:rStyle w:val="FootnoteReference"/>
          <w:rFonts w:ascii="Times New Roman" w:hAnsi="Times New Roman" w:cs="Times New Roman"/>
          <w:sz w:val="20"/>
          <w:szCs w:val="20"/>
        </w:rPr>
        <w:footnoteRef/>
      </w:r>
      <w:r w:rsidRPr="00DA701E">
        <w:rPr>
          <w:rFonts w:ascii="Times New Roman" w:hAnsi="Times New Roman" w:cs="Times New Roman"/>
          <w:sz w:val="20"/>
          <w:szCs w:val="20"/>
        </w:rPr>
        <w:t xml:space="preserve"> </w:t>
      </w:r>
      <w:r w:rsidRPr="00DA701E">
        <w:rPr>
          <w:rFonts w:ascii="Times New Roman" w:hAnsi="Times New Roman" w:cs="Times New Roman"/>
          <w:sz w:val="20"/>
          <w:szCs w:val="20"/>
          <w:lang w:val="en-US"/>
        </w:rPr>
        <w:t xml:space="preserve">Não </w:t>
      </w:r>
      <w:proofErr w:type="gramStart"/>
      <w:r>
        <w:rPr>
          <w:rFonts w:ascii="Times New Roman" w:hAnsi="Times New Roman" w:cs="Times New Roman"/>
          <w:sz w:val="20"/>
          <w:szCs w:val="20"/>
          <w:lang w:val="en-US"/>
        </w:rPr>
        <w:t xml:space="preserve">há </w:t>
      </w:r>
      <w:r w:rsidRPr="00DA701E">
        <w:rPr>
          <w:rFonts w:ascii="Times New Roman" w:hAnsi="Times New Roman" w:cs="Times New Roman"/>
          <w:sz w:val="20"/>
          <w:szCs w:val="20"/>
          <w:lang w:val="en-US"/>
        </w:rPr>
        <w:t xml:space="preserve"> dúvida</w:t>
      </w:r>
      <w:proofErr w:type="gramEnd"/>
      <w:r w:rsidRPr="00DA701E">
        <w:rPr>
          <w:rFonts w:ascii="Times New Roman" w:hAnsi="Times New Roman" w:cs="Times New Roman"/>
          <w:sz w:val="20"/>
          <w:szCs w:val="20"/>
          <w:lang w:val="en-US"/>
        </w:rPr>
        <w:t xml:space="preserve"> de que a concretização da Constituição há de ser efetivada, </w:t>
      </w:r>
      <w:r>
        <w:rPr>
          <w:rFonts w:ascii="Times New Roman" w:hAnsi="Times New Roman" w:cs="Times New Roman"/>
          <w:sz w:val="20"/>
          <w:szCs w:val="20"/>
          <w:lang w:val="en-US"/>
        </w:rPr>
        <w:t>preferencial e fundamentalmente</w:t>
      </w:r>
      <w:r w:rsidRPr="00DA701E">
        <w:rPr>
          <w:rFonts w:ascii="Times New Roman" w:hAnsi="Times New Roman" w:cs="Times New Roman"/>
          <w:sz w:val="20"/>
          <w:szCs w:val="20"/>
          <w:lang w:val="en-US"/>
        </w:rPr>
        <w:t xml:space="preserve">, mediante a promulgação de lei. Os princípios da democracia e </w:t>
      </w:r>
      <w:proofErr w:type="gramStart"/>
      <w:r w:rsidRPr="00DA701E">
        <w:rPr>
          <w:rFonts w:ascii="Times New Roman" w:hAnsi="Times New Roman" w:cs="Times New Roman"/>
          <w:sz w:val="20"/>
          <w:szCs w:val="20"/>
          <w:lang w:val="en-US"/>
        </w:rPr>
        <w:t>do</w:t>
      </w:r>
      <w:proofErr w:type="gramEnd"/>
      <w:r w:rsidRPr="00DA701E">
        <w:rPr>
          <w:rFonts w:ascii="Times New Roman" w:hAnsi="Times New Roman" w:cs="Times New Roman"/>
          <w:sz w:val="20"/>
          <w:szCs w:val="20"/>
          <w:lang w:val="en-US"/>
        </w:rPr>
        <w:t xml:space="preserve"> Estado de Direito (art. 1o) têm na lei instrumento essencial. Não se trata aqui apenas de editar </w:t>
      </w:r>
      <w:proofErr w:type="gramStart"/>
      <w:r w:rsidRPr="00DA701E">
        <w:rPr>
          <w:rFonts w:ascii="Times New Roman" w:hAnsi="Times New Roman" w:cs="Times New Roman"/>
          <w:sz w:val="20"/>
          <w:szCs w:val="20"/>
          <w:lang w:val="en-US"/>
        </w:rPr>
        <w:t>normas</w:t>
      </w:r>
      <w:proofErr w:type="gramEnd"/>
      <w:r w:rsidRPr="00DA701E">
        <w:rPr>
          <w:rFonts w:ascii="Times New Roman" w:hAnsi="Times New Roman" w:cs="Times New Roman"/>
          <w:sz w:val="20"/>
          <w:szCs w:val="20"/>
          <w:lang w:val="en-US"/>
        </w:rPr>
        <w:t xml:space="preserve"> reguladoras das mais diversas relações, mas de assegurar a sua legitimidade mediante a aprovação por órgãos democraticamente eleitos. </w:t>
      </w:r>
    </w:p>
  </w:footnote>
  <w:footnote w:id="461">
    <w:p w14:paraId="7339B034" w14:textId="3FE6EB7D" w:rsidR="00E85DBA" w:rsidRPr="00644F42" w:rsidRDefault="00E85DBA" w:rsidP="00A773AE">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hAnsi="Times New Roman" w:cs="Times New Roman"/>
          <w:sz w:val="20"/>
          <w:szCs w:val="20"/>
          <w:lang w:val="en-US"/>
        </w:rPr>
        <w:t>Pet 2859 MC-segunda, Relator Min. GILMAR MENDES, Tribunal Pleno, julgado em 03/02/2005, DJ 20-05-2005 PP-00007 EMENT VOL-02192-2 PP-00333 LEXSTF v. 27, n. 319, 2005, p. 169-202 RTJ VOL-00193-03 PP-00866; STF, ADI 4009, Relator Min. EROS GRAU, Tribunal Pleno, julgado em 04/02/2009, DJe-099 DIVULG 28-05-2009 PUBLIC 29-05-2009 EMENT VOL-02362-05 PP-00861; STF, RE 559943, Relator Min. CÁRMEN LÚCIA, Tribunal Pleno, julgado em 12/06/2008, REPERCUSSÃO GERAL - MÉRITO DJe-182 DIVULG 25-09-2008 PUBLIC 26-09-2008 EMENT VOL-02334-10 PP-02169 LEXSTF v. 30, n. 359, 2008, p. 321-366; STF, ADI 4009, Relator Min. EROS GRAU, Tribunal Pleno, julgado em 04/02/2009, DJe-099 DIVULG 28-05-2009 PUBLIC 29-05-2009 EMENT VOL-02362-05 PP-00861; STF, ADI 2904, Relator Min. MENEZES DIREITO, Tribunal Pleno, julgado em 15/04/2009, DJe-181 DIVULG 24-09-2009 PUBLIC 25-09-2009 EMENT VOL-02375-01 PP-00043; STF, MS 26604, Relator Min. CÁRMEN LÚCIA, Tribunal Pleno, julgado em 04/10/2007, DJe-187 DIVULG 02-10-2008 PUBLIC 03-10-2008 EMENT VOL-02335-02 PP-00135 RTJ VOL-00206-02 PP-00626.</w:t>
      </w:r>
    </w:p>
  </w:footnote>
  <w:footnote w:id="462">
    <w:p w14:paraId="7C6DF891" w14:textId="6FFF4E45" w:rsidR="00E85DBA" w:rsidRPr="00644F42" w:rsidRDefault="00E85DBA" w:rsidP="00C979B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STF, RE 197917, Relator Min. MAURÍCIO CORRÊA, Tribunal Pleno, julgado em 06/06/2002, DJ 07-05-2004 PP-00008 EMENT VOL-02150-03 PP-00368; STF, RE, ADI 3819, Relator Min. EROS GRAU, Tribunal Pleno, julgado em 24/10/2007, DJe-055 DIVULG 27-03-2008 PUBLIC 28-03-2008 EMENT VOL-02312-03 PP-00356 RTJ VOL-00206-01 PP-00170; STF, ADI 3458, Relator Min. EROS GRAU, Tribunal Pleno, julgado em 21/02/2008, DJe-088 DIVULG 15-05-2008 PUBLIC 16-05-2008 EMENT VOL-02319-02 PP-00350 RTJ VOL-00205-02 PP-00665 LEXSTF v. 30, n. 354, 2008, p. 87-109; STF, ADI 3022, Relator Min. JOAQUIM BARBOSA, Tribunal Pleno, julgado em 02/08/2004, DJ 04-03-2005 PP-00010 EMENT VOL-02182-02 PP-00189 LEXSTF v. 27, n. 316, 2005, p. 96-115 RDA n. 240, 2005, p. 287-297 RTJ VOL-00193-01 PP-00117.</w:t>
      </w:r>
    </w:p>
  </w:footnote>
  <w:footnote w:id="463">
    <w:p w14:paraId="0E112E29" w14:textId="0DCADAC1" w:rsidR="00E85DBA" w:rsidRPr="00644F42" w:rsidRDefault="00E85DBA" w:rsidP="00A773AE">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Há precedente, por exemplo, criando norma jurídica idêntica àquela declarada inconstitucional entre a edição da EC 45 e o julgamento da ação direta de inconstitucionalidade: </w:t>
      </w:r>
      <w:r w:rsidRPr="00644F42">
        <w:rPr>
          <w:rFonts w:ascii="Times New Roman" w:hAnsi="Times New Roman" w:cs="Times New Roman"/>
          <w:sz w:val="20"/>
          <w:szCs w:val="20"/>
          <w:lang w:val="en-US"/>
        </w:rPr>
        <w:t xml:space="preserve">STF, ADI 3660, Relator Min. </w:t>
      </w:r>
      <w:proofErr w:type="gramStart"/>
      <w:r w:rsidRPr="00644F42">
        <w:rPr>
          <w:rFonts w:ascii="Times New Roman" w:hAnsi="Times New Roman" w:cs="Times New Roman"/>
          <w:sz w:val="20"/>
          <w:szCs w:val="20"/>
          <w:lang w:val="en-US"/>
        </w:rPr>
        <w:t>GILMAR MENDES, Tribunal Pleno, julgado em 13/03/2008, DJe-083 DIVULG 08-05-2008 PUBLIC 09-05-2008 EMENT VOL-02318-01 PP-00045 RTJ VOL-00205-02 PP-00686 LEXSTF v. 30, n. 355, 2008, p. 102-127.</w:t>
      </w:r>
      <w:proofErr w:type="gramEnd"/>
    </w:p>
  </w:footnote>
  <w:footnote w:id="464">
    <w:p w14:paraId="05425A02" w14:textId="57DBF7D1" w:rsidR="00E85DBA" w:rsidRPr="00644F42" w:rsidRDefault="00E85DBA" w:rsidP="001031F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Flávio Beicker, a propósito, cita como exemplo a ressalva dos efeitos patrimoniais de declaração de inconstitucionalidade da vedação à progressão de regime em determinadas condenações por prática de crime hediondo, para que o Estado não se visse obrigado a indenizar o condenado cujo direito à progressão de regime havia sido negado. (Cf. BEICKER, Flávio. “O STF e a dimensão temporal de suas decisões – a modulação de efeitos e a tese da nulidade dos atos normativos inconstitucionais”, in: Adriana Vojvodic, Henrique Pinto, Paula Gorzoni e Rodrigo P. de Souza, Jurisdição Constitucional no Brasil, São Paulo: Malheiros, 2012.p. 294.)</w:t>
      </w:r>
    </w:p>
  </w:footnote>
  <w:footnote w:id="465">
    <w:p w14:paraId="676083F5" w14:textId="53597598"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Como aduz precisamente Cláudio Pereira de Souza Neto em artigo doutrinário, “</w:t>
      </w:r>
      <w:r w:rsidRPr="00644F42">
        <w:rPr>
          <w:rFonts w:ascii="Times New Roman" w:hAnsi="Times New Roman" w:cs="Times New Roman"/>
          <w:i/>
          <w:sz w:val="20"/>
          <w:szCs w:val="20"/>
        </w:rPr>
        <w:t>Se a norma a ser concretizada possuir muito pouca densidade normativa, não há como se atribuir ao Judiciário a prerrogativa de concretizá-la pela via da elaboração de norma regulamentadora, justamente pela ausência de fundamento constitucional provido de objetividade mínima. É o caso, por exemplo, do art. 5º, XXXII, segundo o qual ‘o Estado promoverá, na forma da lei, a defesa do consumidor’. As referências normativas inscritas no texto constitucional são tão fluidas que o Judiciário não possui qualquer base objetiva para elaborar a regulamentação. Observe-se que a Constituição também fixa prazo para a edição da norma regulamentadora. De acordo com o art. 48 do ADCT, ‘o Congresso Nacional, dentro de cento e vinte dias da promulgação da Constituição, elaborará código de defesa do consumidor’. Embora aqui a Constituição também fixe prazo, a hipótese é bem diferente da do art. 8º, §3º, do ADCT, que estabelecia prazo para que o legislador definisse critérios para a concessão de indenização para indivíduos vitimados por certas ações do Estado durante o regime militar. Enquanto nesta última hipótese há razoável densidade normativa, bastando ao Judiciário atuar em conformidade com os padrões tradicionalmente aplicáveis à responsabilidade civil do Estado, no que toca à proteção do consumidor, o texto constitucional está vazado em termos de pouquíssima densidade normativa, não fornecendo nenhum parâmetro para a elaboração da regulamentação. Embora não se possa mais diferenciar, peremptoriamente, a função legislativa da função jurisdicional através da distinção entre criação e aplicação do direito, também é certo que as decisões judiciais não podem ‘nascer do nada’, mas devem buscar fundamento de validade em norma anterior, cujo dispositivo revele minimamente qual sentido o constituinte decidiu lhe imprimir.”</w:t>
      </w:r>
      <w:r w:rsidRPr="00644F42">
        <w:rPr>
          <w:rFonts w:ascii="Times New Roman" w:hAnsi="Times New Roman" w:cs="Times New Roman"/>
          <w:sz w:val="20"/>
          <w:szCs w:val="20"/>
        </w:rPr>
        <w:t xml:space="preserve"> (</w:t>
      </w:r>
      <w:r w:rsidRPr="00644F42">
        <w:rPr>
          <w:rFonts w:ascii="Times New Roman" w:hAnsi="Times New Roman" w:cs="Times New Roman"/>
          <w:vanish/>
          <w:sz w:val="20"/>
          <w:szCs w:val="20"/>
        </w:rPr>
        <w:t>SOUZA NETO, Cláudio Pereira de2007</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466">
    <w:p w14:paraId="4D921F0F" w14:textId="1E498CCE"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Os autores, adverte Carlos Blanco de Morais, “</w:t>
      </w:r>
      <w:r w:rsidRPr="00644F42">
        <w:rPr>
          <w:rFonts w:ascii="Times New Roman" w:hAnsi="Times New Roman" w:cs="Times New Roman"/>
          <w:i/>
          <w:sz w:val="20"/>
          <w:szCs w:val="20"/>
        </w:rPr>
        <w:t>lograram sedimentar uma orientação doutrinal que se veio a tornar dominante e que considera apenas admissíveis as sentenças aditivas de carácter correctivo e integrativo que decorram diretamente da Constituição e não se defrontem com opções políticas alternativas no preenchimento de uma lacuna axiológica ou técnica”</w:t>
      </w:r>
      <w:r w:rsidRPr="00644F42">
        <w:rPr>
          <w:rFonts w:ascii="Times New Roman" w:hAnsi="Times New Roman" w:cs="Times New Roman"/>
          <w:sz w:val="20"/>
          <w:szCs w:val="20"/>
        </w:rPr>
        <w:t>. (</w:t>
      </w:r>
      <w:r w:rsidRPr="00644F42">
        <w:rPr>
          <w:rFonts w:ascii="Times New Roman" w:hAnsi="Times New Roman" w:cs="Times New Roman"/>
          <w:i/>
          <w:sz w:val="20"/>
          <w:szCs w:val="20"/>
        </w:rPr>
        <w:t>As sentenças intermédias da justiça constitucional</w:t>
      </w:r>
      <w:r w:rsidRPr="00644F42">
        <w:rPr>
          <w:rFonts w:ascii="Times New Roman" w:hAnsi="Times New Roman" w:cs="Times New Roman"/>
          <w:sz w:val="20"/>
          <w:szCs w:val="20"/>
        </w:rPr>
        <w:t>. Lisboa: AAFDL, 2009. p. 59).</w:t>
      </w:r>
    </w:p>
  </w:footnote>
  <w:footnote w:id="467">
    <w:p w14:paraId="4D929321" w14:textId="7DF1F9E7"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MORAIS, Carlos Blanco de. </w:t>
      </w:r>
      <w:r w:rsidRPr="00644F42">
        <w:rPr>
          <w:rFonts w:ascii="Times New Roman" w:hAnsi="Times New Roman" w:cs="Times New Roman"/>
          <w:i/>
          <w:sz w:val="20"/>
          <w:szCs w:val="20"/>
        </w:rPr>
        <w:t>As sentenças intermédias da justiça constitucional.</w:t>
      </w:r>
      <w:r w:rsidRPr="00644F42">
        <w:rPr>
          <w:rFonts w:ascii="Times New Roman" w:hAnsi="Times New Roman" w:cs="Times New Roman"/>
          <w:sz w:val="20"/>
          <w:szCs w:val="20"/>
        </w:rPr>
        <w:t xml:space="preserve"> Lisboa: AAFDL, 2009. p.58.</w:t>
      </w:r>
    </w:p>
  </w:footnote>
  <w:footnote w:id="468">
    <w:p w14:paraId="0EE0A7A7" w14:textId="0184B4F4"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it-IT"/>
        </w:rPr>
        <w:t xml:space="preserve">Zagrebelsky, G., E Marceno, V., Giustizia Costituzionale, Il Mulino, Bologna, 2012. </w:t>
      </w:r>
      <w:proofErr w:type="gramStart"/>
      <w:r w:rsidRPr="00644F42">
        <w:rPr>
          <w:rFonts w:ascii="Times New Roman" w:hAnsi="Times New Roman" w:cs="Times New Roman"/>
          <w:sz w:val="20"/>
          <w:szCs w:val="20"/>
          <w:lang w:val="it-IT"/>
        </w:rPr>
        <w:t>p.</w:t>
      </w:r>
      <w:proofErr w:type="gramEnd"/>
      <w:r w:rsidRPr="00644F42">
        <w:rPr>
          <w:rFonts w:ascii="Times New Roman" w:hAnsi="Times New Roman" w:cs="Times New Roman"/>
          <w:sz w:val="20"/>
          <w:szCs w:val="20"/>
          <w:lang w:val="it-IT"/>
        </w:rPr>
        <w:t xml:space="preserve"> 395.</w:t>
      </w:r>
    </w:p>
  </w:footnote>
  <w:footnote w:id="469">
    <w:p w14:paraId="64E54545" w14:textId="05722606"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COMELLA, Víctor Ferreres. </w:t>
      </w:r>
      <w:proofErr w:type="gramStart"/>
      <w:r w:rsidRPr="00644F42">
        <w:rPr>
          <w:rFonts w:ascii="Times New Roman" w:hAnsi="Times New Roman" w:cs="Times New Roman"/>
          <w:i/>
          <w:sz w:val="20"/>
          <w:szCs w:val="20"/>
          <w:lang w:val="en-US"/>
        </w:rPr>
        <w:t>Una defense del modelo europeo de control de constitucionalidad</w:t>
      </w:r>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 Marcial Pons. 2011. P. 91.</w:t>
      </w:r>
    </w:p>
  </w:footnote>
  <w:footnote w:id="470">
    <w:p w14:paraId="06FC5EED" w14:textId="0D65F219" w:rsidR="00E85DBA" w:rsidRPr="00644F42" w:rsidRDefault="00E85DBA" w:rsidP="00F66A0A">
      <w:pPr>
        <w:pStyle w:val="NormalWeb"/>
        <w:spacing w:before="0" w:beforeAutospacing="0" w:after="0" w:afterAutospacing="0"/>
        <w:jc w:val="both"/>
        <w:rPr>
          <w:rFonts w:ascii="Times New Roman" w:hAnsi="Times New Roman"/>
          <w:lang w:val="it-IT"/>
        </w:rPr>
      </w:pPr>
      <w:r w:rsidRPr="00644F42">
        <w:rPr>
          <w:rStyle w:val="FootnoteReference"/>
          <w:rFonts w:ascii="Times New Roman" w:hAnsi="Times New Roman"/>
        </w:rPr>
        <w:footnoteRef/>
      </w:r>
      <w:r w:rsidRPr="00644F42">
        <w:rPr>
          <w:rFonts w:ascii="Times New Roman" w:hAnsi="Times New Roman"/>
        </w:rPr>
        <w:t xml:space="preserve"> O argumento é sequenciado pela seguinte ponderação: “</w:t>
      </w:r>
      <w:r w:rsidRPr="00644F42">
        <w:rPr>
          <w:rFonts w:ascii="Times New Roman" w:hAnsi="Times New Roman"/>
          <w:lang w:val="it-IT"/>
        </w:rPr>
        <w:t xml:space="preserve">Se </w:t>
      </w:r>
      <w:proofErr w:type="gramStart"/>
      <w:r w:rsidRPr="00644F42">
        <w:rPr>
          <w:rFonts w:ascii="Times New Roman" w:hAnsi="Times New Roman"/>
          <w:lang w:val="it-IT"/>
        </w:rPr>
        <w:t>il</w:t>
      </w:r>
      <w:proofErr w:type="gramEnd"/>
      <w:r w:rsidRPr="00644F42">
        <w:rPr>
          <w:rFonts w:ascii="Times New Roman" w:hAnsi="Times New Roman"/>
          <w:lang w:val="it-IT"/>
        </w:rPr>
        <w:t xml:space="preserve"> diritto non `e più di un solo soggetto (il legislatore), ma è oggetto delle cure di tanti, ci`o non significa che non esistano compiti propri e non sovrapponibili. Non significa che quelle cure siano caos generale. Le creatività della giurisprudenza </w:t>
      </w:r>
      <w:proofErr w:type="gramStart"/>
      <w:r w:rsidRPr="00644F42">
        <w:rPr>
          <w:rFonts w:ascii="Times New Roman" w:hAnsi="Times New Roman"/>
          <w:lang w:val="it-IT"/>
        </w:rPr>
        <w:t>è</w:t>
      </w:r>
      <w:proofErr w:type="gramEnd"/>
      <w:r w:rsidRPr="00644F42">
        <w:rPr>
          <w:rFonts w:ascii="Times New Roman" w:hAnsi="Times New Roman"/>
          <w:lang w:val="it-IT"/>
        </w:rPr>
        <w:t xml:space="preserve"> subordinata e strumentale a un fine specifico, l’armonizzazione della legislazione ai principi costituzionali. Il canone dell’interpretazione conforme vale non come strumento di libera creazione, ma come </w:t>
      </w:r>
      <w:proofErr w:type="gramStart"/>
      <w:r w:rsidRPr="00644F42">
        <w:rPr>
          <w:rFonts w:ascii="Times New Roman" w:hAnsi="Times New Roman"/>
          <w:lang w:val="it-IT"/>
        </w:rPr>
        <w:t>strumento</w:t>
      </w:r>
      <w:proofErr w:type="gramEnd"/>
      <w:r w:rsidRPr="00644F42">
        <w:rPr>
          <w:rFonts w:ascii="Times New Roman" w:hAnsi="Times New Roman"/>
          <w:lang w:val="it-IT"/>
        </w:rPr>
        <w:t xml:space="preserve"> per la realizzazione del fine predefinito. Il rischio `e che, dietro lo schermo </w:t>
      </w:r>
      <w:proofErr w:type="gramStart"/>
      <w:r w:rsidRPr="00644F42">
        <w:rPr>
          <w:rFonts w:ascii="Times New Roman" w:hAnsi="Times New Roman"/>
          <w:lang w:val="it-IT"/>
        </w:rPr>
        <w:t xml:space="preserve">della </w:t>
      </w:r>
      <w:proofErr w:type="gramEnd"/>
      <w:r w:rsidRPr="00644F42">
        <w:rPr>
          <w:rFonts w:ascii="Times New Roman" w:hAnsi="Times New Roman"/>
          <w:lang w:val="it-IT"/>
        </w:rPr>
        <w:t xml:space="preserve">interpretazione conforme come potere-dovere della giurisprudenza, si celi l’arbitrio interpretativo che sovverte il principio della soggezione del giudice alla legge. La questione è per natura controversa: quello che per uno è interpretazione conforme, per un altro è arbitrio. </w:t>
      </w:r>
      <w:proofErr w:type="gramStart"/>
      <w:r w:rsidRPr="00644F42">
        <w:rPr>
          <w:rFonts w:ascii="Times New Roman" w:hAnsi="Times New Roman"/>
          <w:lang w:val="it-IT"/>
        </w:rPr>
        <w:t xml:space="preserve">L’interpretazione è sempre, e per sempre, terreno di contrasto” </w:t>
      </w:r>
      <w:r w:rsidRPr="00644F42">
        <w:rPr>
          <w:rFonts w:ascii="Times New Roman" w:hAnsi="Times New Roman"/>
          <w:color w:val="000000"/>
          <w:lang w:val="it-IT"/>
        </w:rPr>
        <w:t>(</w:t>
      </w:r>
      <w:r w:rsidRPr="00644F42">
        <w:rPr>
          <w:rFonts w:ascii="Times New Roman" w:hAnsi="Times New Roman"/>
          <w:lang w:val="it-IT"/>
        </w:rPr>
        <w:t>Zagrebelsky, G., E Marceno, V., Giustizia Costituzionale, Il Mulino, Bologna, 2012</w:t>
      </w:r>
      <w:proofErr w:type="gramEnd"/>
      <w:r w:rsidRPr="00644F42">
        <w:rPr>
          <w:rFonts w:ascii="Times New Roman" w:hAnsi="Times New Roman"/>
          <w:lang w:val="it-IT"/>
        </w:rPr>
        <w:t xml:space="preserve">. </w:t>
      </w:r>
      <w:proofErr w:type="gramStart"/>
      <w:r w:rsidRPr="00644F42">
        <w:rPr>
          <w:rFonts w:ascii="Times New Roman" w:hAnsi="Times New Roman"/>
          <w:lang w:val="it-IT"/>
        </w:rPr>
        <w:t>p.</w:t>
      </w:r>
      <w:proofErr w:type="gramEnd"/>
      <w:r w:rsidRPr="00644F42">
        <w:rPr>
          <w:rFonts w:ascii="Times New Roman" w:hAnsi="Times New Roman"/>
          <w:lang w:val="it-IT"/>
        </w:rPr>
        <w:t xml:space="preserve"> 378).  </w:t>
      </w:r>
    </w:p>
  </w:footnote>
  <w:footnote w:id="471">
    <w:p w14:paraId="401FEF1E" w14:textId="53E3EC5A"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color w:val="000000"/>
        </w:rPr>
        <w:t xml:space="preserve">Atento à impossibilidade de estabelecer como premissa legitimadora da atividade normativa desempenhada pela Corte Constitucional a vinculação do conteúdo normativo inserido por meio da sentença a uma solução previa e constitucionalmente obrigatória, Zagrebelsky propõe, como visto anteriormente, uma outra forma de compreender a doutrina </w:t>
      </w:r>
      <w:r w:rsidRPr="00644F42">
        <w:rPr>
          <w:rFonts w:ascii="Times New Roman" w:hAnsi="Times New Roman"/>
          <w:i/>
          <w:color w:val="000000"/>
        </w:rPr>
        <w:t>rime obbligate</w:t>
      </w:r>
      <w:r w:rsidRPr="00644F42">
        <w:rPr>
          <w:rFonts w:ascii="Times New Roman" w:hAnsi="Times New Roman"/>
          <w:color w:val="000000"/>
        </w:rPr>
        <w:t xml:space="preserve">: </w:t>
      </w:r>
      <w:r w:rsidRPr="00644F42">
        <w:rPr>
          <w:rFonts w:ascii="Times New Roman" w:hAnsi="Times New Roman"/>
          <w:color w:val="000000"/>
          <w:lang w:val="it-IT"/>
        </w:rPr>
        <w:t xml:space="preserve">“la metafora delle </w:t>
      </w:r>
      <w:r w:rsidRPr="00644F42">
        <w:rPr>
          <w:rFonts w:ascii="Times New Roman" w:hAnsi="Times New Roman"/>
          <w:i/>
          <w:color w:val="000000"/>
          <w:lang w:val="it-IT"/>
        </w:rPr>
        <w:t xml:space="preserve">&lt;&lt;rime obbligate&gt;&gt; </w:t>
      </w:r>
      <w:r w:rsidRPr="00644F42">
        <w:rPr>
          <w:rFonts w:ascii="Times New Roman" w:hAnsi="Times New Roman"/>
          <w:color w:val="000000"/>
          <w:lang w:val="it-IT"/>
        </w:rPr>
        <w:t>ha tuttavia un significato, un significato che non `e descrittivo (la Corte quando &lt;&lt;manipola&gt;&gt; le leggi non obbedisce a &lt;&lt;obblighi&gt;&gt;), ma prescrittivo: svolgere, non stravolgere. Lo &lt;&lt;svolgimento&gt;&gt; non</w:t>
      </w:r>
      <w:proofErr w:type="gramStart"/>
      <w:r w:rsidRPr="00644F42">
        <w:rPr>
          <w:rFonts w:ascii="Times New Roman" w:hAnsi="Times New Roman"/>
          <w:color w:val="000000"/>
          <w:lang w:val="it-IT"/>
        </w:rPr>
        <w:t xml:space="preserve"> `</w:t>
      </w:r>
      <w:proofErr w:type="gramEnd"/>
      <w:r w:rsidRPr="00644F42">
        <w:rPr>
          <w:rFonts w:ascii="Times New Roman" w:hAnsi="Times New Roman"/>
          <w:color w:val="000000"/>
          <w:lang w:val="it-IT"/>
        </w:rPr>
        <w:t>e obbligato nel contenuto ma, data la funzione in cui in controllo di costituzionalità `e inserito, `e necessario: la funzione giurisdizionale, a contatto con casi da risolvere” (</w:t>
      </w:r>
      <w:r w:rsidRPr="00644F42">
        <w:rPr>
          <w:rFonts w:ascii="Times New Roman" w:hAnsi="Times New Roman"/>
          <w:lang w:val="it-IT"/>
        </w:rPr>
        <w:t xml:space="preserve">Zagrebelsky, G., E Marceno, V., Giustizia Costituzionale, Il Mulino, Bologna, 2012. </w:t>
      </w:r>
      <w:proofErr w:type="gramStart"/>
      <w:r w:rsidRPr="00644F42">
        <w:rPr>
          <w:rFonts w:ascii="Times New Roman" w:hAnsi="Times New Roman"/>
          <w:lang w:val="it-IT"/>
        </w:rPr>
        <w:t>p.</w:t>
      </w:r>
      <w:proofErr w:type="gramEnd"/>
      <w:r w:rsidRPr="00644F42">
        <w:rPr>
          <w:rFonts w:ascii="Times New Roman" w:hAnsi="Times New Roman"/>
          <w:lang w:val="it-IT"/>
        </w:rPr>
        <w:t xml:space="preserve"> 397).</w:t>
      </w:r>
    </w:p>
  </w:footnote>
  <w:footnote w:id="472">
    <w:p w14:paraId="3DF3BB7D" w14:textId="15992D38"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O Ministro Gilmar Mendes esclarece sua concepção a respeito da solução constitucionalmente obrigatória (</w:t>
      </w:r>
      <w:r w:rsidRPr="00644F42">
        <w:rPr>
          <w:rFonts w:ascii="Times New Roman" w:hAnsi="Times New Roman"/>
          <w:i/>
        </w:rPr>
        <w:t>rime obbligate</w:t>
      </w:r>
      <w:r w:rsidRPr="00644F42">
        <w:rPr>
          <w:rFonts w:ascii="Times New Roman" w:hAnsi="Times New Roman"/>
        </w:rPr>
        <w:t>) nos seguintes termos: “</w:t>
      </w:r>
      <w:r w:rsidRPr="00644F42">
        <w:rPr>
          <w:rFonts w:ascii="Times New Roman" w:hAnsi="Times New Roman"/>
          <w:lang w:val="pt-BR"/>
        </w:rPr>
        <w:t xml:space="preserve">No caso do direito de greve dos servidores públicos, afigurava-se inegável o conflito existente entre as necessidades mínimas de legislação para o exercício do direito de greve dos servidores públicos (CF, art. 9o, </w:t>
      </w:r>
      <w:r w:rsidRPr="00644F42">
        <w:rPr>
          <w:rFonts w:ascii="Times New Roman" w:hAnsi="Times New Roman"/>
          <w:i/>
          <w:iCs/>
          <w:lang w:val="pt-BR"/>
        </w:rPr>
        <w:t>caput</w:t>
      </w:r>
      <w:r w:rsidRPr="00644F42">
        <w:rPr>
          <w:rFonts w:ascii="Times New Roman" w:hAnsi="Times New Roman"/>
          <w:lang w:val="pt-BR"/>
        </w:rPr>
        <w:t>, c/c o art. 37, VII), de um lado, e o direito a serviços públicos adequados e prestados de forma contínua (CF, art. 9o, § 1o), de outro. Evidentemente, não se outorga ao legislador qualquer poder discricionário quanto à edição ou não da lei disciplinadora do direito de greve. O legislador poderá adotar um modelo mais ou menos rígido, mais ou menos restritivo do direito de greve no âmbito do serviço público, mas não poderá deixar de reconhecer o direito previamente definido na Constituição. I</w:t>
      </w:r>
      <w:r w:rsidRPr="00644F42">
        <w:rPr>
          <w:rFonts w:ascii="Times New Roman" w:hAnsi="Times New Roman"/>
        </w:rPr>
        <w:t xml:space="preserve">dentifica-se, pois, na hipótese, a necessidade de uma solução obrigatória da perspectiva constitucional, uma vez que ao legislador não é dado escolher se concede ou não o direito de greve, podendo tão-somente dispor sobre a adequada configuração da sua disciplina.” (Palestra proferida </w:t>
      </w:r>
      <w:proofErr w:type="gramStart"/>
      <w:r w:rsidRPr="00644F42">
        <w:rPr>
          <w:rFonts w:ascii="Times New Roman" w:hAnsi="Times New Roman"/>
        </w:rPr>
        <w:t>na</w:t>
      </w:r>
      <w:proofErr w:type="gramEnd"/>
      <w:r w:rsidRPr="00644F42">
        <w:rPr>
          <w:rFonts w:ascii="Times New Roman" w:hAnsi="Times New Roman"/>
        </w:rPr>
        <w:t xml:space="preserve"> Universidade de Columbia, NY. (Disponível em </w:t>
      </w:r>
      <w:hyperlink r:id="rId14" w:history="1">
        <w:r w:rsidRPr="00644F42">
          <w:rPr>
            <w:rStyle w:val="Hyperlink"/>
            <w:rFonts w:ascii="Times New Roman" w:hAnsi="Times New Roman"/>
            <w:color w:val="auto"/>
            <w:u w:val="none"/>
          </w:rPr>
          <w:t>http://www.stf.jus.br/arquivo/cms/noticiaArtigoDiscurso/anexo/OmisaoLegislativa_v_Port.pdf</w:t>
        </w:r>
      </w:hyperlink>
      <w:r w:rsidRPr="00644F42">
        <w:rPr>
          <w:rFonts w:ascii="Times New Roman" w:hAnsi="Times New Roman"/>
        </w:rPr>
        <w:t xml:space="preserve">. </w:t>
      </w:r>
      <w:proofErr w:type="gramStart"/>
      <w:r w:rsidRPr="00644F42">
        <w:rPr>
          <w:rFonts w:ascii="Times New Roman" w:hAnsi="Times New Roman"/>
        </w:rPr>
        <w:t>Acesso em 10.09.2014).</w:t>
      </w:r>
      <w:proofErr w:type="gramEnd"/>
    </w:p>
  </w:footnote>
  <w:footnote w:id="473">
    <w:p w14:paraId="02C07244" w14:textId="2DF6498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função normativa exercida pelo Supremo Tribunal Federal no acolhimento da pretensão de injunção foi assim resumida pelo Ministro Eros Grau: “O Poder Judiciário, no mandado de injunção, produz norma. Interpreta o direito, na sua totalidade, para produzir norma de decisão aplicável à omissão. É inevitável, porém, no caso, seja essa norma tomada como texto normativo que se incorpora ao ordenamento jurídico, a ser interpretado/aplicado. Dá-se, aqui, algo semelhante ao que se há de passar com a súmula vinculante, que, editada, atuará como texto normativo a ser interpretado/aplicado. (...) A este Tribunal incumbirá – permito-me repetir – se concedida a injunção, remover o obstáculo decorrente da omissão, definindo a norma adequada à regulação do caso concreto, norma enunciada como texto normativo, logo sujeito a interpretação pelo seu aplicador. (...) No mandado de injunção, o Poder Judiciário não define norma de decisão, mas enuncia a norma regulamentadora que faltava para, no caso, tornar viável o exercício do direito da impetrante, servidora pública, à aposentadoria especial” (STF – MI 1.034).</w:t>
      </w:r>
    </w:p>
  </w:footnote>
  <w:footnote w:id="474">
    <w:p w14:paraId="0EE14BA7" w14:textId="3CFA43C2"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STF – MI 1841 AgR, </w:t>
      </w:r>
      <w:proofErr w:type="gramStart"/>
      <w:r w:rsidRPr="00644F42">
        <w:rPr>
          <w:rFonts w:ascii="Times New Roman" w:hAnsi="Times New Roman" w:cs="Times New Roman"/>
          <w:sz w:val="20"/>
          <w:szCs w:val="20"/>
          <w:lang w:val="en-US"/>
        </w:rPr>
        <w:t>Relato  Min</w:t>
      </w:r>
      <w:proofErr w:type="gramEnd"/>
      <w:r w:rsidRPr="00644F42">
        <w:rPr>
          <w:rFonts w:ascii="Times New Roman" w:hAnsi="Times New Roman" w:cs="Times New Roman"/>
          <w:sz w:val="20"/>
          <w:szCs w:val="20"/>
          <w:lang w:val="en-US"/>
        </w:rPr>
        <w:t>. Celso De Mello, Tribunal Pleno, julgado em 06/02/2013.</w:t>
      </w:r>
    </w:p>
  </w:footnote>
  <w:footnote w:id="475">
    <w:p w14:paraId="4C8B1DDC" w14:textId="3FB180EA" w:rsidR="00E85DBA" w:rsidRPr="00644F42" w:rsidRDefault="00E85DBA" w:rsidP="00F66A0A">
      <w:pPr>
        <w:pStyle w:val="NormalWeb"/>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it-IT"/>
        </w:rPr>
        <w:t xml:space="preserve">Zagrebelsky, G., E Marceno, V., Giustizia Costituzionale, Il Mulino, Bologna, 2012. </w:t>
      </w:r>
      <w:proofErr w:type="gramStart"/>
      <w:r w:rsidRPr="00644F42">
        <w:rPr>
          <w:rFonts w:ascii="Times New Roman" w:hAnsi="Times New Roman"/>
          <w:lang w:val="it-IT"/>
        </w:rPr>
        <w:t>p.</w:t>
      </w:r>
      <w:proofErr w:type="gramEnd"/>
      <w:r w:rsidRPr="00644F42">
        <w:rPr>
          <w:rFonts w:ascii="Times New Roman" w:hAnsi="Times New Roman"/>
          <w:lang w:val="it-IT"/>
        </w:rPr>
        <w:t xml:space="preserve"> 397.</w:t>
      </w:r>
    </w:p>
  </w:footnote>
  <w:footnote w:id="476">
    <w:p w14:paraId="0B232D5C" w14:textId="5C75347E"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Cass Sustein defende que cortes minimalistas, adequadas às sociedades pluralistas contemporâneas, ao tentar equalizar grandes disputas, limitam-se a argumentações modestas, evitando a inflexibilização das posição e fomentando a deliberação democrática nas instituições politicamente responsáveis. (SUSTEIN, Cas. One case at the time: judicial minimalism on the Supreme Court. Cambrige: Harvard University Press, 2001)</w:t>
      </w:r>
    </w:p>
  </w:footnote>
  <w:footnote w:id="477">
    <w:p w14:paraId="5F8FEA20" w14:textId="04750E57" w:rsidR="00E85DBA" w:rsidRPr="00644F42" w:rsidRDefault="00E85DBA" w:rsidP="00F66A0A">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No original, “[...] peaple can often reach agreement on an analogy when they disagree about the most complex theoretical issues” (SUSTEIN, Cas. One case at the time: judicial minimalism on the Supreme Court. Cambrige: Harvard University Press, 2001)</w:t>
      </w:r>
    </w:p>
  </w:footnote>
  <w:footnote w:id="478">
    <w:p w14:paraId="2226AFD7" w14:textId="5B977210"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Como Cláudio Souza Neto já teve ocasião de sustentar em artigo doutrinário, “A esfera em que se legitima a atuação judicial positiva é, portanto, a do sistema de direitos fundamentais. O que estiver além disso, em regra, deve ser concretizado por meio da atuação do Executivo e do Legislativo” (</w:t>
      </w:r>
      <w:r w:rsidRPr="00644F42">
        <w:rPr>
          <w:rFonts w:ascii="Times New Roman" w:hAnsi="Times New Roman" w:cs="Times New Roman"/>
          <w:vanish/>
          <w:sz w:val="20"/>
          <w:szCs w:val="20"/>
        </w:rPr>
        <w:t>SOUZA NETO, Cláudio Pereira de2007</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479">
    <w:p w14:paraId="63B09677" w14:textId="77777777" w:rsidR="00E85DBA" w:rsidRPr="00644F42" w:rsidRDefault="00E85DBA" w:rsidP="00BB49D4">
      <w:pPr>
        <w:pStyle w:val="Standard"/>
        <w:jc w:val="both"/>
        <w:rPr>
          <w:rFonts w:ascii="Times New Roman" w:hAnsi="Times New Roman"/>
          <w:sz w:val="20"/>
          <w:szCs w:val="20"/>
        </w:rPr>
      </w:pPr>
      <w:r w:rsidRPr="00644F42">
        <w:rPr>
          <w:rStyle w:val="FootnoteReference"/>
          <w:rFonts w:ascii="Times New Roman" w:hAnsi="Times New Roman"/>
          <w:sz w:val="20"/>
          <w:szCs w:val="20"/>
        </w:rPr>
        <w:footnoteRef/>
      </w:r>
      <w:r w:rsidRPr="00644F42">
        <w:rPr>
          <w:rFonts w:ascii="Times New Roman" w:hAnsi="Times New Roman"/>
          <w:vanish/>
          <w:color w:val="000000"/>
          <w:sz w:val="20"/>
          <w:szCs w:val="20"/>
        </w:rPr>
        <w:t>SOUZA NETO, Cláudio Pereira de2007</w:t>
      </w:r>
      <w:r w:rsidRPr="00644F42">
        <w:rPr>
          <w:rFonts w:ascii="Times New Roman" w:hAnsi="Times New Roman"/>
          <w:bCs/>
          <w:color w:val="000000"/>
          <w:sz w:val="20"/>
          <w:szCs w:val="20"/>
        </w:rPr>
        <w:t>SOUZA NETO, Cláudio Pereira de</w:t>
      </w:r>
      <w:r w:rsidRPr="00644F42">
        <w:rPr>
          <w:rFonts w:ascii="Times New Roman" w:hAnsi="Times New Roman"/>
          <w:color w:val="000000"/>
          <w:sz w:val="20"/>
          <w:szCs w:val="20"/>
        </w:rPr>
        <w:t xml:space="preserve">. Mandado de Injunção: efeitos da decisão e âmbito de incidência. </w:t>
      </w:r>
      <w:r w:rsidRPr="00644F42">
        <w:rPr>
          <w:rFonts w:ascii="Times New Roman" w:hAnsi="Times New Roman"/>
          <w:i/>
          <w:color w:val="000000"/>
          <w:sz w:val="20"/>
          <w:szCs w:val="20"/>
        </w:rPr>
        <w:t>Interesse Público</w:t>
      </w:r>
      <w:r w:rsidRPr="00644F42">
        <w:rPr>
          <w:rFonts w:ascii="Times New Roman" w:hAnsi="Times New Roman"/>
          <w:color w:val="000000"/>
          <w:sz w:val="20"/>
          <w:szCs w:val="20"/>
        </w:rPr>
        <w:t>, v. 43, p. 97-116, 2007</w:t>
      </w:r>
      <w:r w:rsidRPr="00644F42">
        <w:rPr>
          <w:rFonts w:ascii="Times New Roman" w:hAnsi="Times New Roman"/>
          <w:sz w:val="20"/>
          <w:szCs w:val="20"/>
        </w:rPr>
        <w:t>.</w:t>
      </w:r>
    </w:p>
  </w:footnote>
  <w:footnote w:id="480">
    <w:p w14:paraId="73974930" w14:textId="3D350436"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vanish/>
          <w:sz w:val="20"/>
          <w:szCs w:val="20"/>
        </w:rPr>
        <w:t>SOUZA NETO, Cláudio Pereira de2007</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481">
    <w:p w14:paraId="745A8427" w14:textId="5B0C5457"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Portanto, não se defende aqui um ponto de vista meramente “decisionista”. Sobre essa vertente do pensamento jurídico, cf. SCHMITT, Carl. </w:t>
      </w:r>
      <w:r w:rsidRPr="00644F42">
        <w:rPr>
          <w:rFonts w:ascii="Times New Roman" w:hAnsi="Times New Roman" w:cs="Times New Roman"/>
          <w:i/>
          <w:sz w:val="20"/>
          <w:szCs w:val="20"/>
        </w:rPr>
        <w:t>Political theology</w:t>
      </w:r>
      <w:r w:rsidRPr="00644F42">
        <w:rPr>
          <w:rFonts w:ascii="Times New Roman" w:hAnsi="Times New Roman" w:cs="Times New Roman"/>
          <w:sz w:val="20"/>
          <w:szCs w:val="20"/>
        </w:rPr>
        <w:t>: four chapters on the concept of sovereignty. Trad. George Schwab. Cambridge, Mass.; London: The MIT Press, 1988. p. 9-13 e 32-33.</w:t>
      </w:r>
    </w:p>
  </w:footnote>
  <w:footnote w:id="482">
    <w:p w14:paraId="45E357DB" w14:textId="4CF94411"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oposição metodológica entre as concepções binária e gradualista de interpretação do direito recebeu interessante tratamento dogmático em recente obra de Conrado Hubner Mendes, </w:t>
      </w:r>
      <w:r w:rsidRPr="00644F42">
        <w:rPr>
          <w:rFonts w:ascii="Times New Roman" w:hAnsi="Times New Roman" w:cs="Times New Roman"/>
          <w:i/>
          <w:sz w:val="20"/>
          <w:szCs w:val="20"/>
        </w:rPr>
        <w:t>in verbis</w:t>
      </w:r>
      <w:r w:rsidRPr="00644F42">
        <w:rPr>
          <w:rFonts w:ascii="Times New Roman" w:hAnsi="Times New Roman" w:cs="Times New Roman"/>
          <w:sz w:val="20"/>
          <w:szCs w:val="20"/>
        </w:rPr>
        <w:t>: “</w:t>
      </w:r>
      <w:r w:rsidRPr="00644F42">
        <w:rPr>
          <w:rFonts w:ascii="Times New Roman" w:hAnsi="Times New Roman" w:cs="Times New Roman"/>
          <w:i/>
          <w:sz w:val="20"/>
          <w:szCs w:val="20"/>
        </w:rPr>
        <w:t xml:space="preserve">Há duas maneiras de se pensar em conceitos políticos e jurídicos que se manifestam em diversas partes deste texto. Poderíamos chamar esses dois estilos analíticos de binarismo e gradualismo. Binário é o raciocínio estruturado a partir de dicotomias abrangentes e rígidas, isto é, limita-se a verificar se um objeto tem ou não determinada qualidade (por exemplo: se um regime é democrático ou autoritário, se alguém é de esquerda ou de direita, se uma lei é constitucional ou inconstitucional). Gradualista, por sua vez, é o raciocínio que nos permite avaliar a medida de certa qualidade, o grau de realização de determinado ideal. Não se preocupa em dizer se algo é ou não é, mas em que medida algo é ou não é, o quanto se aproxima ou se distancia desse ideal (da democracia, da esquerda e assim por diante). Não se acomoda à definição do modelo ideal, mas desenvolve parâmetros de mensuração e defende que pontos mais próximos do ideal são, obviamente, mais desejáveis. Verbos como maximizar e minimizar, aproximar e distanciar, aumentar e diminuir, favorecer e desfavorecer, aperfeiçoar e piorar, progredir e retroceder são os mais apropriados para uma análise gradualista. (...)Antes que se rejeite, pura e simplesmente, o valor de oposições conceituais, deve-se levar em conta que, no gradualismo, há um elemento binário sem o qual ele não consegue operar. Ele não abre mão, na maioria das vezes, de dicotomias, mas as submete a um tratamento diferente: em vez de girar em torno de duas categorias estanques, pega-as emprestado e as trata como tipos-puros, que jamais se realizam por inteiro na realidade, mas em diferentes graus. Além disso, a estratégia gradualista precisa postular e convencionar alguma fronteira, algum limiar a partir do qual o objeto estudado passa a estar mais próximo de um dos extremos do contínuo (o limiar a partir do qual, por exemplo, um regime deixa de ser chamado de autoritário e passas a ser considerado democrático). </w:t>
      </w:r>
      <w:r w:rsidRPr="00644F42">
        <w:rPr>
          <w:rFonts w:ascii="Times New Roman" w:hAnsi="Times New Roman" w:cs="Times New Roman"/>
          <w:iCs/>
          <w:sz w:val="20"/>
          <w:szCs w:val="20"/>
        </w:rPr>
        <w:t>(</w:t>
      </w:r>
      <w:r w:rsidRPr="00644F42">
        <w:rPr>
          <w:rFonts w:ascii="Times New Roman" w:hAnsi="Times New Roman" w:cs="Times New Roman"/>
          <w:sz w:val="20"/>
          <w:szCs w:val="20"/>
        </w:rPr>
        <w:t>Trecho de: Conrado Hübner Mendes. “Direitos Fundamentais, Separação de Poderes e Deliberação.” iBooks).</w:t>
      </w:r>
    </w:p>
  </w:footnote>
  <w:footnote w:id="483">
    <w:p w14:paraId="1B233396" w14:textId="4FC84739" w:rsidR="00E85DBA" w:rsidRPr="00644F42" w:rsidRDefault="00E85DBA" w:rsidP="00F66A0A">
      <w:pPr>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Trecho de: Conrado Hübner Mendes. “Direitos Fundamentais, Separação de Poderes e Deliberação.” iBooks.</w:t>
      </w:r>
    </w:p>
  </w:footnote>
  <w:footnote w:id="484">
    <w:p w14:paraId="4149F579" w14:textId="60334689" w:rsidR="00E85DBA" w:rsidRPr="00644F42" w:rsidRDefault="00E85DBA" w:rsidP="00F66A0A">
      <w:pPr>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Em perspectiva claramente procedimentalista, adverte John Hart Ely que o Poder Judiciário deve atuar de maneira mais ativa para proteger direitos e valores diretamente relacionados com o funcionamento da democracia. (Cf. ELY, John Hart. </w:t>
      </w:r>
      <w:r w:rsidRPr="00644F42">
        <w:rPr>
          <w:rFonts w:ascii="Times New Roman" w:hAnsi="Times New Roman" w:cs="Times New Roman"/>
          <w:i/>
          <w:iCs/>
          <w:sz w:val="20"/>
          <w:szCs w:val="20"/>
        </w:rPr>
        <w:t>Democracy and Distrust. A Theory of Judicial Review</w:t>
      </w:r>
      <w:r w:rsidRPr="00644F42">
        <w:rPr>
          <w:rFonts w:ascii="Times New Roman" w:hAnsi="Times New Roman" w:cs="Times New Roman"/>
          <w:sz w:val="20"/>
          <w:szCs w:val="20"/>
        </w:rPr>
        <w:t xml:space="preserve">. Cambridge: Harvard University Press, 1980). Na mesma trilha, a jurista canadense Christine Bateup preleciona que o uso judicial das </w:t>
      </w:r>
      <w:r w:rsidRPr="00644F42">
        <w:rPr>
          <w:rFonts w:ascii="Times New Roman" w:hAnsi="Times New Roman" w:cs="Times New Roman"/>
          <w:i/>
          <w:iCs/>
          <w:sz w:val="20"/>
          <w:szCs w:val="20"/>
        </w:rPr>
        <w:t xml:space="preserve">virtudes passivas </w:t>
      </w:r>
      <w:r w:rsidRPr="00644F42">
        <w:rPr>
          <w:rFonts w:ascii="Times New Roman" w:hAnsi="Times New Roman" w:cs="Times New Roman"/>
          <w:sz w:val="20"/>
          <w:szCs w:val="20"/>
        </w:rPr>
        <w:t xml:space="preserve">promove o diálogo constitucional por propiciarem aos poderes políticos de governo, em conjunto com a sociedade, a oportunidade de debater e resolver questões constitucionais divisoras por meio de canais democráticos. (BATEUP. Christine. The Dialogic Promisse. Assessing the Normative Potential of Theories of Constitutional Dialogue. </w:t>
      </w:r>
      <w:r w:rsidRPr="00644F42">
        <w:rPr>
          <w:rFonts w:ascii="Times New Roman" w:hAnsi="Times New Roman" w:cs="Times New Roman"/>
          <w:i/>
          <w:iCs/>
          <w:sz w:val="20"/>
          <w:szCs w:val="20"/>
        </w:rPr>
        <w:t>Brooklyn Law Review</w:t>
      </w:r>
      <w:r w:rsidRPr="00644F42">
        <w:rPr>
          <w:rFonts w:ascii="Times New Roman" w:hAnsi="Times New Roman" w:cs="Times New Roman"/>
          <w:sz w:val="20"/>
          <w:szCs w:val="20"/>
        </w:rPr>
        <w:t xml:space="preserve">. Vol. 71 (3), 2006, p. 1.132). </w:t>
      </w:r>
    </w:p>
  </w:footnote>
  <w:footnote w:id="485">
    <w:p w14:paraId="42B3B85E"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color w:val="141414"/>
          <w:sz w:val="20"/>
          <w:szCs w:val="20"/>
          <w:lang w:val="en-US"/>
        </w:rPr>
        <w:t xml:space="preserve">SEGADO, Francisco Fernándes. </w:t>
      </w:r>
      <w:r w:rsidRPr="00644F42">
        <w:rPr>
          <w:rFonts w:ascii="Times New Roman" w:hAnsi="Times New Roman" w:cs="Times New Roman"/>
          <w:bCs/>
          <w:color w:val="141414"/>
          <w:sz w:val="20"/>
          <w:szCs w:val="20"/>
          <w:lang w:val="en-US"/>
        </w:rPr>
        <w:t>La Justicia Constitucional</w:t>
      </w:r>
      <w:r w:rsidRPr="00644F42">
        <w:rPr>
          <w:rFonts w:ascii="Times New Roman" w:hAnsi="Times New Roman" w:cs="Times New Roman"/>
          <w:color w:val="141414"/>
          <w:sz w:val="20"/>
          <w:szCs w:val="20"/>
          <w:lang w:val="en-US"/>
        </w:rPr>
        <w:t xml:space="preserve">: una visión de derecho comparado. </w:t>
      </w:r>
      <w:proofErr w:type="gramStart"/>
      <w:r w:rsidRPr="00644F42">
        <w:rPr>
          <w:rFonts w:ascii="Times New Roman" w:hAnsi="Times New Roman" w:cs="Times New Roman"/>
          <w:color w:val="141414"/>
          <w:sz w:val="20"/>
          <w:szCs w:val="20"/>
          <w:lang w:val="en-US"/>
        </w:rPr>
        <w:t>Tomo I (Los sistemas de Justicia Constitucional, las ‘dissentig opinions’ el control de las omisiones legislativas, el control de ‘comunitariedad’).</w:t>
      </w:r>
      <w:proofErr w:type="gramEnd"/>
      <w:r w:rsidRPr="00644F42">
        <w:rPr>
          <w:rFonts w:ascii="Times New Roman" w:hAnsi="Times New Roman" w:cs="Times New Roman"/>
          <w:color w:val="141414"/>
          <w:sz w:val="20"/>
          <w:szCs w:val="20"/>
          <w:lang w:val="en-US"/>
        </w:rPr>
        <w:t xml:space="preserve"> Madrid: Dykinson-Constitucional, 2009. p. 182.</w:t>
      </w:r>
    </w:p>
  </w:footnote>
  <w:footnote w:id="486">
    <w:p w14:paraId="03B4D208"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Luís Roberto Barroso et al., “Notas sobre a questão do legislador positivo”, </w:t>
      </w:r>
      <w:r w:rsidRPr="00644F42">
        <w:rPr>
          <w:rFonts w:ascii="Times New Roman" w:hAnsi="Times New Roman" w:cs="Times New Roman"/>
          <w:i/>
          <w:sz w:val="20"/>
          <w:szCs w:val="20"/>
        </w:rPr>
        <w:t xml:space="preserve">Brazilian National Report III, </w:t>
      </w:r>
      <w:r w:rsidRPr="00644F42">
        <w:rPr>
          <w:rFonts w:ascii="Times New Roman" w:hAnsi="Times New Roman" w:cs="Times New Roman"/>
          <w:sz w:val="20"/>
          <w:szCs w:val="20"/>
        </w:rPr>
        <w:t>p. 28-33.</w:t>
      </w:r>
    </w:p>
  </w:footnote>
  <w:footnote w:id="487">
    <w:p w14:paraId="4AEA3541" w14:textId="77777777" w:rsidR="00E85DBA" w:rsidRPr="00644F42" w:rsidRDefault="00E85DBA" w:rsidP="00F66A0A">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BREWER-CARÍAS, Allan-Randolph B. </w:t>
      </w:r>
      <w:r w:rsidRPr="00644F42">
        <w:rPr>
          <w:rFonts w:ascii="Times New Roman" w:hAnsi="Times New Roman" w:cs="Times New Roman"/>
          <w:i/>
          <w:sz w:val="20"/>
          <w:szCs w:val="20"/>
        </w:rPr>
        <w:t xml:space="preserve">Constitucional courts as positive legislators: a comparative law study. </w:t>
      </w:r>
      <w:r w:rsidRPr="00644F42">
        <w:rPr>
          <w:rFonts w:ascii="Times New Roman" w:hAnsi="Times New Roman" w:cs="Times New Roman"/>
          <w:sz w:val="20"/>
          <w:szCs w:val="20"/>
        </w:rPr>
        <w:t>Cambridge; New York: Cambridge University Press, 2011, p. 177.</w:t>
      </w:r>
    </w:p>
  </w:footnote>
  <w:footnote w:id="488">
    <w:p w14:paraId="0F77B786" w14:textId="20C35A20" w:rsidR="00E85DBA" w:rsidRPr="00C55339" w:rsidRDefault="00E85DBA" w:rsidP="00C841A5">
      <w:pPr>
        <w:pStyle w:val="FootnoteText"/>
        <w:jc w:val="both"/>
        <w:rPr>
          <w:rFonts w:ascii="Times New Roman" w:hAnsi="Times New Roman" w:cs="Times New Roman"/>
          <w:sz w:val="20"/>
          <w:szCs w:val="20"/>
          <w:lang w:val="en-US"/>
        </w:rPr>
      </w:pPr>
      <w:r w:rsidRPr="00C55339">
        <w:rPr>
          <w:rStyle w:val="FootnoteReference"/>
          <w:rFonts w:ascii="Times New Roman" w:hAnsi="Times New Roman" w:cs="Times New Roman"/>
          <w:sz w:val="20"/>
          <w:szCs w:val="20"/>
        </w:rPr>
        <w:footnoteRef/>
      </w:r>
      <w:r w:rsidRPr="00C55339">
        <w:rPr>
          <w:rFonts w:ascii="Times New Roman" w:hAnsi="Times New Roman" w:cs="Times New Roman"/>
          <w:sz w:val="20"/>
          <w:szCs w:val="20"/>
        </w:rPr>
        <w:t xml:space="preserve"> </w:t>
      </w:r>
      <w:r>
        <w:rPr>
          <w:rFonts w:ascii="Times New Roman" w:hAnsi="Times New Roman" w:cs="Times New Roman"/>
          <w:sz w:val="20"/>
          <w:szCs w:val="20"/>
        </w:rPr>
        <w:t>O sistema de controle jurisdicional das omissões não constitui, no Brasil, mera criação jurisprudencial. É a própria Constituição que estabelece não apenas a possibilidade de realização desse controle, mas também autoriza a adoção de soluções normativas pelo próprio Judiciário como meio para superar o estado de omissão inconstitucional. Não faz sentido argumentar que a criação judicial de normas, nesse contexto, fere a separação de poderes, pois esta existe nos limites e condições estabelecidos na Constituição.</w:t>
      </w:r>
    </w:p>
  </w:footnote>
  <w:footnote w:id="489">
    <w:p w14:paraId="500980BB"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doutrina, de modo bastante generalizado, adotou a lição de Crisafulli no sentido de identificar as sentenças aditivas como aquelas nas quais a Corte constitucional declara a inconstitucionalidade “da omissa previsão de alguma coisa” por uma disposição ou aprecia sua inconstitucionalidade “na parte em que não prevê alguma coisa”. (Cf. Vezio CRISAFULLI: </w:t>
      </w:r>
      <w:r w:rsidRPr="00644F42">
        <w:rPr>
          <w:rFonts w:ascii="Times New Roman" w:hAnsi="Times New Roman" w:cs="Times New Roman"/>
          <w:i/>
          <w:sz w:val="20"/>
          <w:szCs w:val="20"/>
        </w:rPr>
        <w:t>Lezioni di Diritto costituzionale</w:t>
      </w:r>
      <w:r w:rsidRPr="00644F42">
        <w:rPr>
          <w:rFonts w:ascii="Times New Roman" w:hAnsi="Times New Roman" w:cs="Times New Roman"/>
          <w:sz w:val="20"/>
          <w:szCs w:val="20"/>
        </w:rPr>
        <w:t>, vol, II (L’ordinamento costituzionale italiano. Le fonti normative. La Corte costituzionale), 5</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edizione rivedutta, CEDAM, Padova, 1984.)</w:t>
      </w:r>
    </w:p>
  </w:footnote>
  <w:footnote w:id="490">
    <w:p w14:paraId="179C5AD5" w14:textId="77777777" w:rsidR="00E85DBA" w:rsidRPr="00644F42" w:rsidRDefault="00E85DBA" w:rsidP="00AD20FF">
      <w:pPr>
        <w:pStyle w:val="Standard"/>
        <w:jc w:val="both"/>
        <w:rPr>
          <w:rFonts w:ascii="Times New Roman" w:hAnsi="Times New Roman"/>
          <w:sz w:val="20"/>
          <w:szCs w:val="20"/>
        </w:rPr>
      </w:pPr>
      <w:r w:rsidRPr="00644F42">
        <w:rPr>
          <w:rStyle w:val="FootnoteReference"/>
          <w:rFonts w:ascii="Times New Roman" w:hAnsi="Times New Roman"/>
          <w:sz w:val="20"/>
          <w:szCs w:val="20"/>
        </w:rPr>
        <w:footnoteRef/>
      </w:r>
      <w:r w:rsidRPr="00644F42">
        <w:rPr>
          <w:rFonts w:ascii="Times New Roman" w:hAnsi="Times New Roman"/>
          <w:sz w:val="20"/>
          <w:szCs w:val="20"/>
        </w:rPr>
        <w:t>Como lembra Eros Grau, “</w:t>
      </w:r>
      <w:r w:rsidRPr="00644F42">
        <w:rPr>
          <w:rFonts w:ascii="Times New Roman" w:hAnsi="Times New Roman"/>
          <w:i/>
          <w:sz w:val="20"/>
          <w:szCs w:val="20"/>
        </w:rPr>
        <w:t>O produto do ato de interpretar, portanto, é o significado atribuído ao enunciado ou texto (preceito, disposição)</w:t>
      </w:r>
      <w:r w:rsidRPr="00644F42">
        <w:rPr>
          <w:rFonts w:ascii="Times New Roman" w:hAnsi="Times New Roman"/>
          <w:sz w:val="20"/>
          <w:szCs w:val="20"/>
        </w:rPr>
        <w:t xml:space="preserve">” (GRAU, Eros Roberto. </w:t>
      </w:r>
      <w:r w:rsidRPr="00644F42">
        <w:rPr>
          <w:rFonts w:ascii="Times New Roman" w:hAnsi="Times New Roman"/>
          <w:i/>
          <w:sz w:val="20"/>
          <w:szCs w:val="20"/>
        </w:rPr>
        <w:t>Ensaio e Discurso sobre a Interpretação/Aplicação do Direito</w:t>
      </w:r>
      <w:r w:rsidRPr="00644F42">
        <w:rPr>
          <w:rFonts w:ascii="Times New Roman" w:hAnsi="Times New Roman"/>
          <w:sz w:val="20"/>
          <w:szCs w:val="20"/>
        </w:rPr>
        <w:t>. 2ª ed. SP: Malheiros, 2003. p. 78). E observa, mais adiante: “</w:t>
      </w:r>
      <w:r w:rsidRPr="00644F42">
        <w:rPr>
          <w:rFonts w:ascii="Times New Roman" w:hAnsi="Times New Roman"/>
          <w:i/>
          <w:sz w:val="20"/>
          <w:szCs w:val="20"/>
        </w:rPr>
        <w:t>As disposições são dotadas de um significado, a elas atribuído pelos que operaram no interior do procedimento normativo, significado que a elas desejaram imprimir. Sucede que as disposições devem exprimir um significado para aqueles aos quais são endereçadas. Daí a necessidade de bem distinguirmos os significados imprimidos às disposições (enunciados, textos), por quem as elabora e os significados expressados pelas normas (significados que apenas são revelados através e mediante a interpretação, na medida em que as disposições são transformadas em normas)”</w:t>
      </w:r>
      <w:r w:rsidRPr="00644F42">
        <w:rPr>
          <w:rFonts w:ascii="Times New Roman" w:hAnsi="Times New Roman"/>
          <w:sz w:val="20"/>
          <w:szCs w:val="20"/>
        </w:rPr>
        <w:t xml:space="preserve"> (op. cit., p.79).</w:t>
      </w:r>
    </w:p>
  </w:footnote>
  <w:footnote w:id="491">
    <w:p w14:paraId="64554923"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Francisco Fernández Segado afirma que “há de admitir-se uma certa tensão entre a Corte e os órgãos legislativos entra na própria fisiologia do sistema; no entanto, essa tensão há de manter-se dentro de limites razoáveis. E sendo assim, não parece que este tipo de sentença [sentença manipulativa] deva ser condenada aprioristicamente desde do ponto de vista jurídico, mas também como aduz Pizzorusso, o pertinente deve ser que tais decisões sejam valoradas em termos de oportunidade. Se trata de determinar se as soluções nelas adotadas, enquanto juridicamente defensáveis, superam os limites do </w:t>
      </w:r>
      <w:r w:rsidRPr="00644F42">
        <w:rPr>
          <w:rFonts w:ascii="Times New Roman" w:hAnsi="Times New Roman" w:cs="Times New Roman"/>
          <w:i/>
          <w:sz w:val="20"/>
          <w:szCs w:val="20"/>
        </w:rPr>
        <w:t>judicial self-restraint</w:t>
      </w:r>
      <w:r w:rsidRPr="00644F42">
        <w:rPr>
          <w:rFonts w:ascii="Times New Roman" w:hAnsi="Times New Roman" w:cs="Times New Roman"/>
          <w:sz w:val="20"/>
          <w:szCs w:val="20"/>
        </w:rPr>
        <w:t>, que especialmente em determinadas hipóteses representa o limite mais autêntico frente à atividade do juiz” (</w:t>
      </w:r>
      <w:r w:rsidRPr="00644F42">
        <w:rPr>
          <w:rFonts w:ascii="Times New Roman" w:hAnsi="Times New Roman" w:cs="Times New Roman"/>
          <w:color w:val="000000"/>
          <w:sz w:val="20"/>
          <w:szCs w:val="20"/>
        </w:rPr>
        <w:t>FERNÁNDEZ SEGADO, Francisco, “La Justicia Constitucional: una visión de derecho comparado” (III tomos), Dykinson, 2009, p. 701).</w:t>
      </w:r>
      <w:r w:rsidRPr="00644F42">
        <w:rPr>
          <w:rFonts w:ascii="Times New Roman" w:hAnsi="Times New Roman" w:cs="Times New Roman"/>
          <w:sz w:val="20"/>
          <w:szCs w:val="20"/>
        </w:rPr>
        <w:t xml:space="preserve"> </w:t>
      </w:r>
    </w:p>
  </w:footnote>
  <w:footnote w:id="492">
    <w:p w14:paraId="55931D15" w14:textId="2F6F5EB4" w:rsidR="00E85DBA" w:rsidRPr="00644F42" w:rsidRDefault="00E85DBA" w:rsidP="002878D8">
      <w:pPr>
        <w:pStyle w:val="Standard"/>
        <w:jc w:val="both"/>
        <w:rPr>
          <w:rFonts w:ascii="Times New Roman" w:hAnsi="Times New Roman"/>
          <w:sz w:val="20"/>
          <w:szCs w:val="20"/>
        </w:rPr>
      </w:pPr>
      <w:r w:rsidRPr="00644F42">
        <w:rPr>
          <w:rStyle w:val="FootnoteReference"/>
          <w:rFonts w:ascii="Times New Roman" w:hAnsi="Times New Roman"/>
          <w:sz w:val="20"/>
          <w:szCs w:val="20"/>
        </w:rPr>
        <w:footnoteRef/>
      </w:r>
      <w:r w:rsidRPr="00644F42">
        <w:rPr>
          <w:rFonts w:ascii="Times New Roman" w:hAnsi="Times New Roman"/>
          <w:sz w:val="20"/>
          <w:szCs w:val="20"/>
          <w:lang w:val="es-CL"/>
        </w:rPr>
        <w:t xml:space="preserve">MARTÍN DE LA VEGA, Augusto. </w:t>
      </w:r>
      <w:r w:rsidRPr="00644F42">
        <w:rPr>
          <w:rFonts w:ascii="Times New Roman" w:hAnsi="Times New Roman"/>
          <w:i/>
          <w:sz w:val="20"/>
          <w:szCs w:val="20"/>
          <w:lang w:val="es-CL"/>
        </w:rPr>
        <w:t>La sentencia constitucional en Italia.</w:t>
      </w:r>
      <w:r w:rsidRPr="00644F42">
        <w:rPr>
          <w:rFonts w:ascii="Times New Roman" w:hAnsi="Times New Roman"/>
          <w:sz w:val="20"/>
          <w:szCs w:val="20"/>
          <w:lang w:val="es-CL"/>
        </w:rPr>
        <w:t xml:space="preserve"> Madrid: Centro de Estudios Políticos y Constitucionales; 2003. p. 225.</w:t>
      </w:r>
    </w:p>
  </w:footnote>
  <w:footnote w:id="493">
    <w:p w14:paraId="763C86B0" w14:textId="7CAD4FCE" w:rsidR="00E85DBA" w:rsidRPr="00644F42" w:rsidRDefault="00E85DBA" w:rsidP="002878D8">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SOUZA NETO, Cláudio Pereira de; SOUSA FILHO, Ademar Borges de.</w:t>
      </w:r>
      <w:proofErr w:type="gramEnd"/>
      <w:r w:rsidRPr="00644F42">
        <w:rPr>
          <w:rFonts w:ascii="Times New Roman" w:hAnsi="Times New Roman" w:cs="Times New Roman"/>
          <w:sz w:val="20"/>
          <w:szCs w:val="20"/>
          <w:lang w:val="en-US"/>
        </w:rPr>
        <w:t xml:space="preserve"> Demarcação da terra indígena Raposa Serra do Sol. Fórum de Direito Urbano e Ambiental – FDUA, Belo Horizonte, ano 13, n. 74, p. 65-75, mar</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abr. 2014. Parecer.</w:t>
      </w:r>
    </w:p>
  </w:footnote>
  <w:footnote w:id="494">
    <w:p w14:paraId="07CFA2FF" w14:textId="77777777" w:rsidR="00E85DBA" w:rsidRPr="00644F42" w:rsidRDefault="00E85DBA" w:rsidP="00AD20FF">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Francisco Fernandés Segado sugere não haver maiores dúvidas quanto ao fato de que “a ideia primeira dos constituintes era a de criar, através do mandado de injunção, um instituto processual que impedisse a ineficácia dos direitos constitucionais como resultado da ausência de uma pertinente normação de desenvolvimento”. Segundo esse autor, “ainda muito antes de que se alcunhasse a &lt;&lt;etiqueta de marca&gt;&gt; do instituto, a Comissão Afonso Arinos, em seu anteprojeto constitucional, como já se viu, explicitava esta preocupação, coletando em seu texto mecanismos com os quais fazer frente às omissões que inviabilizassem os direitos constitucionais” (ob. cit. p. 939). Coerente com esse ponto de vista, o autor, mais a frente, na mesma obra, chama atenção para o fato de que a decisão proferida no mandado de injunção revela uma forma de expressão das sentenças aditivas ou modificativas (ob. cit. 1096). </w:t>
      </w:r>
    </w:p>
  </w:footnote>
  <w:footnote w:id="495">
    <w:p w14:paraId="43ACC77C"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José da Silva Pacheco: O mandado de segurança e outras ações constitucionais típicas, 2</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 Editora Revista dos Tribunais, São Paulo, 1991, p. 290.</w:t>
      </w:r>
    </w:p>
  </w:footnote>
  <w:footnote w:id="496">
    <w:p w14:paraId="566DB863"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Cf., por todos, </w:t>
      </w:r>
      <w:r w:rsidRPr="00644F42">
        <w:rPr>
          <w:rFonts w:ascii="Times New Roman" w:hAnsi="Times New Roman" w:cs="Times New Roman"/>
          <w:color w:val="000000"/>
          <w:sz w:val="20"/>
          <w:szCs w:val="20"/>
        </w:rPr>
        <w:t>FERNÁNDEZ SEGADO, Francisco, “La Justicia Constitucional: una visión de derecho comparado” (III tomos), Dykinson, 2009, p. 1014.</w:t>
      </w:r>
    </w:p>
  </w:footnote>
  <w:footnote w:id="497">
    <w:p w14:paraId="4A478DB9"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RAMOS TAVARES, André: </w:t>
      </w:r>
      <w:r w:rsidRPr="00644F42">
        <w:rPr>
          <w:rFonts w:ascii="Times New Roman" w:hAnsi="Times New Roman" w:cs="Times New Roman"/>
          <w:i/>
          <w:sz w:val="20"/>
          <w:szCs w:val="20"/>
        </w:rPr>
        <w:t>Curso de Direito Constitucional</w:t>
      </w:r>
      <w:r w:rsidRPr="00644F42">
        <w:rPr>
          <w:rFonts w:ascii="Times New Roman" w:hAnsi="Times New Roman" w:cs="Times New Roman"/>
          <w:sz w:val="20"/>
          <w:szCs w:val="20"/>
        </w:rPr>
        <w:t>. Editora Saraiva, 5 ed., São Paulo, 2007, p. 906.</w:t>
      </w:r>
    </w:p>
  </w:footnote>
  <w:footnote w:id="498">
    <w:p w14:paraId="3614D14B"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FERREIRA FILHO, Manoel Gonçalves: </w:t>
      </w:r>
      <w:r w:rsidRPr="00644F42">
        <w:rPr>
          <w:rFonts w:ascii="Times New Roman" w:hAnsi="Times New Roman" w:cs="Times New Roman"/>
          <w:i/>
          <w:sz w:val="20"/>
          <w:szCs w:val="20"/>
        </w:rPr>
        <w:t>Curso de Direito Constitucional</w:t>
      </w:r>
      <w:r w:rsidRPr="00644F42">
        <w:rPr>
          <w:rFonts w:ascii="Times New Roman" w:hAnsi="Times New Roman" w:cs="Times New Roman"/>
          <w:sz w:val="20"/>
          <w:szCs w:val="20"/>
        </w:rPr>
        <w:t>, 20</w:t>
      </w:r>
      <w:r w:rsidRPr="00644F42">
        <w:rPr>
          <w:rFonts w:ascii="Times New Roman" w:hAnsi="Times New Roman" w:cs="Times New Roman"/>
          <w:sz w:val="20"/>
          <w:szCs w:val="20"/>
          <w:vertAlign w:val="superscript"/>
        </w:rPr>
        <w:t>a</w:t>
      </w:r>
      <w:r w:rsidRPr="00644F42">
        <w:rPr>
          <w:rFonts w:ascii="Times New Roman" w:hAnsi="Times New Roman" w:cs="Times New Roman"/>
          <w:sz w:val="20"/>
          <w:szCs w:val="20"/>
        </w:rPr>
        <w:t xml:space="preserve"> ed., Editora Saraiva, São Paulo, 1993, p. 275.</w:t>
      </w:r>
    </w:p>
  </w:footnote>
  <w:footnote w:id="499">
    <w:p w14:paraId="57ADF0FA" w14:textId="77777777" w:rsidR="00E85DBA" w:rsidRPr="00644F42" w:rsidRDefault="00E85DBA" w:rsidP="00AD20FF">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esse respeito, vale sublinhar a expressiva lição de Francisco Fernándes Segado: “Evidentemente, se o Supremo Tribunal Federal é, em que pese seu norma, um Tribunal Constitucional, suas decisões hão de ser avaliadas desde pautas de comportamentos comuns que regem a vida destes órgãos, que tempo atrás deixaram de ser legisladores negativos, para utilizar a repetida expressão kelseniana, para atuar, dentro de certos limites, que cremos ter exposto, mais ou menos explicitamente, ao largo dessas páginas, como verdadeiros legisladores positivos, sem que isso suscite uma automática desqualificação por se entender que assim se vulnera o princípio da divisão de poderes” (ob. cit. p. 1098).</w:t>
      </w:r>
    </w:p>
  </w:footnote>
  <w:footnote w:id="500">
    <w:p w14:paraId="7AE4AA9F" w14:textId="52D5AD96" w:rsidR="00E85DBA" w:rsidRPr="00644F42" w:rsidRDefault="00E85DBA" w:rsidP="00424FE1">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SOUZA NETO, Cláudio Pereira de; SOUSA FILHO, Ademar Borges de.</w:t>
      </w:r>
      <w:proofErr w:type="gramEnd"/>
      <w:r w:rsidRPr="00644F42">
        <w:rPr>
          <w:rFonts w:ascii="Times New Roman" w:hAnsi="Times New Roman" w:cs="Times New Roman"/>
          <w:sz w:val="20"/>
          <w:szCs w:val="20"/>
          <w:lang w:val="en-US"/>
        </w:rPr>
        <w:t xml:space="preserve"> Demarcação da terra indígena Raposa Serra do Sol. Fórum de Direito Urbano e Ambiental – FDUA, Belo Horizonte, ano 13, n. 74, p. 65-75, mar</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abr. 2014. Parecer.</w:t>
      </w:r>
    </w:p>
  </w:footnote>
  <w:footnote w:id="501">
    <w:p w14:paraId="68FFDFE5" w14:textId="77777777" w:rsidR="00E85DBA" w:rsidRPr="00644F42" w:rsidRDefault="00E85DBA" w:rsidP="001D415D">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R. PINARDI, L’ horror vacui nel giudizio sulle leggi. Prassi e tecniche decisionali utilizzate dalla Corte costituzionale allo scopo di ovviare all'inerzia del legislatore, Milano, 2007. p. 54.</w:t>
      </w:r>
    </w:p>
  </w:footnote>
  <w:footnote w:id="502">
    <w:p w14:paraId="3B3D554B" w14:textId="77777777" w:rsidR="00E85DBA" w:rsidRPr="00644F42" w:rsidRDefault="00E85DBA" w:rsidP="001D415D">
      <w:pPr>
        <w:pStyle w:val="FootnoteText"/>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Pinardi, citando Pinelli (C. PINELLI, </w:t>
      </w:r>
      <w:r w:rsidRPr="00644F42">
        <w:rPr>
          <w:rFonts w:ascii="Times New Roman" w:hAnsi="Times New Roman" w:cs="Times New Roman"/>
          <w:sz w:val="20"/>
          <w:szCs w:val="20"/>
          <w:lang w:val="it-IT"/>
        </w:rPr>
        <w:t>Modernizzazione amministrativa, principio di legalità, interpretazione costituzionale, in Dir. Pubbl. 2001, p. 109</w:t>
      </w:r>
      <w:r w:rsidRPr="00644F42">
        <w:rPr>
          <w:rFonts w:ascii="Times New Roman" w:hAnsi="Times New Roman" w:cs="Times New Roman"/>
          <w:sz w:val="20"/>
          <w:szCs w:val="20"/>
        </w:rPr>
        <w:t xml:space="preserve">), chama </w:t>
      </w:r>
      <w:proofErr w:type="gramStart"/>
      <w:r w:rsidRPr="00644F42">
        <w:rPr>
          <w:rFonts w:ascii="Times New Roman" w:hAnsi="Times New Roman" w:cs="Times New Roman"/>
          <w:sz w:val="20"/>
          <w:szCs w:val="20"/>
        </w:rPr>
        <w:t>a</w:t>
      </w:r>
      <w:proofErr w:type="gramEnd"/>
      <w:r w:rsidRPr="00644F42">
        <w:rPr>
          <w:rFonts w:ascii="Times New Roman" w:hAnsi="Times New Roman" w:cs="Times New Roman"/>
          <w:sz w:val="20"/>
          <w:szCs w:val="20"/>
        </w:rPr>
        <w:t xml:space="preserve"> atenção para o fato de que “quanto mais releveante o bem da vida em jogo, mais a conformação  do caso surge como um elemento crucial do juízo, menos a Corte pode desprezar os efeitos de suas decisões sobre o bem da vida” (R. PINARDI, L’ horror vacui nel giudizio sulle leggi. Prassi e tecniche decisionali utilizzate dalla Corte costituzionale allo scopo di ovviare all'inerzia del legislatore, Milano, 2007. p. 59).</w:t>
      </w:r>
    </w:p>
  </w:footnote>
  <w:footnote w:id="503">
    <w:p w14:paraId="6429D369" w14:textId="440AFE83" w:rsidR="00E85DBA" w:rsidRPr="00644F42" w:rsidRDefault="00E85DBA" w:rsidP="00994CD2">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w:t>
      </w:r>
      <w:r w:rsidRPr="00644F42">
        <w:rPr>
          <w:rFonts w:ascii="Times New Roman" w:hAnsi="Times New Roman" w:cs="Times New Roman"/>
          <w:sz w:val="20"/>
          <w:szCs w:val="20"/>
          <w:lang w:val="en-US"/>
        </w:rPr>
        <w:t xml:space="preserve">MI 712, Relator Min. </w:t>
      </w:r>
      <w:proofErr w:type="gramStart"/>
      <w:r w:rsidRPr="00644F42">
        <w:rPr>
          <w:rFonts w:ascii="Times New Roman" w:hAnsi="Times New Roman" w:cs="Times New Roman"/>
          <w:sz w:val="20"/>
          <w:szCs w:val="20"/>
          <w:lang w:val="en-US"/>
        </w:rPr>
        <w:t>EROS GRAU, Tribunal Pleno, julgado em 25/10/2007, DJe-206 DIVULG 30-10-2008 PUBLIC 31-10-2008 EMENT VOL-02339-03 PP-00384.</w:t>
      </w:r>
      <w:proofErr w:type="gramEnd"/>
    </w:p>
  </w:footnote>
  <w:footnote w:id="504">
    <w:p w14:paraId="50DDCA1F" w14:textId="1EB160FC" w:rsidR="00E85DBA" w:rsidRPr="00644F42" w:rsidRDefault="00E85DBA" w:rsidP="00935D94">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Sergio Moro, por exemplo, embora defenda a competência normativ</w:t>
      </w:r>
      <w:r w:rsidRPr="00644F42">
        <w:rPr>
          <w:rFonts w:ascii="Times New Roman" w:hAnsi="Times New Roman" w:cs="Times New Roman"/>
          <w:sz w:val="20"/>
          <w:szCs w:val="20"/>
        </w:rPr>
        <w:t>a do STF, afirma que a Constituição não chega a reconhecer de forma expressa essa competência: “Mesmo no contexto do direito positivo brasileiro não se encontra vedação à atuação do juiz constitucional como legislador positivo. É certo que a Constituição brasileira não autoriza expressamente o juiz a suprir eventual omissão inconstitucional como legislador positivo. No entanto, cumpre reconhecer que ela também não proíbe expressamente atividade dessa espécie. No tocante ao controle de inconstitucionalidade por ação, deve-se destacar que também inexiste autorização expressa na Constituição para que o juiz invalide lei que reupte inconstitucional. Há certos dispositivos que reconehcem a competência do juiz para declarar que determinado ato normativo é inconstitucional. Contudo, a teoria constitucional mais avançada reconhece que da declaração de inconstitucionalidade não decorre necessariamente a invalidação do ato controlado, ou, pelo menos, a invalidação retroativa. Se não existe nem se exigte autorização constitucional expressa para que o juiz extraia as consequências da declaração de inconstitucionalidade nos casos de controle por ação, qual a razão de se exigir tal autorização nos casos de controle por omissão? (...) (</w:t>
      </w:r>
      <w:r w:rsidRPr="00644F42">
        <w:rPr>
          <w:rFonts w:ascii="Times New Roman" w:hAnsi="Times New Roman" w:cs="Times New Roman"/>
          <w:color w:val="141414"/>
          <w:sz w:val="20"/>
          <w:szCs w:val="20"/>
          <w:lang w:val="en-US"/>
        </w:rPr>
        <w:t>SERGIO, Fernando Moro</w:t>
      </w:r>
      <w:r w:rsidRPr="00644F42">
        <w:rPr>
          <w:rFonts w:ascii="Times New Roman" w:hAnsi="Times New Roman" w:cs="Times New Roman"/>
          <w:bCs/>
          <w:color w:val="141414"/>
          <w:sz w:val="20"/>
          <w:szCs w:val="20"/>
          <w:lang w:val="en-US"/>
        </w:rPr>
        <w:t>, Jurisdição Constitucional como Democracia,</w:t>
      </w:r>
      <w:r w:rsidRPr="00644F42">
        <w:rPr>
          <w:rFonts w:ascii="Times New Roman" w:hAnsi="Times New Roman" w:cs="Times New Roman"/>
          <w:color w:val="141414"/>
          <w:sz w:val="20"/>
          <w:szCs w:val="20"/>
          <w:lang w:val="en-US"/>
        </w:rPr>
        <w:t xml:space="preserve"> 2004, Revista dos Tribunais, p. 241).</w:t>
      </w:r>
      <w:r w:rsidRPr="00644F42">
        <w:rPr>
          <w:rFonts w:ascii="Times New Roman" w:hAnsi="Times New Roman" w:cs="Times New Roman"/>
          <w:sz w:val="20"/>
          <w:szCs w:val="20"/>
          <w:lang w:val="en-US"/>
        </w:rPr>
        <w:t xml:space="preserve"> Em sentido contrário, sustentando que a Constituição reconhece expressamente essa competência normative judicial, podem-se citar: PIOVESAN, Flávia. </w:t>
      </w:r>
      <w:proofErr w:type="gramStart"/>
      <w:r w:rsidRPr="00644F42">
        <w:rPr>
          <w:rFonts w:ascii="Times New Roman" w:hAnsi="Times New Roman" w:cs="Times New Roman"/>
          <w:sz w:val="20"/>
          <w:szCs w:val="20"/>
          <w:lang w:val="en-US"/>
        </w:rPr>
        <w:t>Proteção judicial contra omissões legislativas.</w:t>
      </w:r>
      <w:proofErr w:type="gramEnd"/>
      <w:r w:rsidRPr="00644F42">
        <w:rPr>
          <w:rFonts w:ascii="Times New Roman" w:hAnsi="Times New Roman" w:cs="Times New Roman"/>
          <w:sz w:val="20"/>
          <w:szCs w:val="20"/>
          <w:lang w:val="en-US"/>
        </w:rPr>
        <w:t xml:space="preserve"> 2. </w:t>
      </w:r>
      <w:proofErr w:type="gramStart"/>
      <w:r w:rsidRPr="00644F42">
        <w:rPr>
          <w:rFonts w:ascii="Times New Roman" w:hAnsi="Times New Roman" w:cs="Times New Roman"/>
          <w:sz w:val="20"/>
          <w:szCs w:val="20"/>
          <w:lang w:val="en-US"/>
        </w:rPr>
        <w:t>ed</w:t>
      </w:r>
      <w:proofErr w:type="gramEnd"/>
      <w:r w:rsidRPr="00644F42">
        <w:rPr>
          <w:rFonts w:ascii="Times New Roman" w:hAnsi="Times New Roman" w:cs="Times New Roman"/>
          <w:sz w:val="20"/>
          <w:szCs w:val="20"/>
          <w:lang w:val="en-US"/>
        </w:rPr>
        <w:t xml:space="preserve">. São Paulo: Revista dos Tribunais, 2003. </w:t>
      </w:r>
      <w:proofErr w:type="gramStart"/>
      <w:r w:rsidRPr="00644F42">
        <w:rPr>
          <w:rFonts w:ascii="Times New Roman" w:hAnsi="Times New Roman" w:cs="Times New Roman"/>
          <w:sz w:val="20"/>
          <w:szCs w:val="20"/>
          <w:lang w:val="en-US"/>
        </w:rPr>
        <w:t>p. 134-182; SILVA, José Afonso da.</w:t>
      </w:r>
      <w:proofErr w:type="gramEnd"/>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Curso de Direito Constitucional Positivo.23.</w:t>
      </w:r>
      <w:proofErr w:type="gramEnd"/>
      <w:r w:rsidRPr="00644F42">
        <w:rPr>
          <w:rFonts w:ascii="Times New Roman" w:hAnsi="Times New Roman" w:cs="Times New Roman"/>
          <w:sz w:val="20"/>
          <w:szCs w:val="20"/>
          <w:lang w:val="en-US"/>
        </w:rPr>
        <w:t xml:space="preserve"> </w:t>
      </w:r>
      <w:proofErr w:type="gramStart"/>
      <w:r w:rsidRPr="00644F42">
        <w:rPr>
          <w:rFonts w:ascii="Times New Roman" w:hAnsi="Times New Roman" w:cs="Times New Roman"/>
          <w:sz w:val="20"/>
          <w:szCs w:val="20"/>
          <w:lang w:val="en-US"/>
        </w:rPr>
        <w:t>ed</w:t>
      </w:r>
      <w:proofErr w:type="gramEnd"/>
      <w:r w:rsidRPr="00644F42">
        <w:rPr>
          <w:rFonts w:ascii="Times New Roman" w:hAnsi="Times New Roman" w:cs="Times New Roman"/>
          <w:sz w:val="20"/>
          <w:szCs w:val="20"/>
          <w:lang w:val="en-US"/>
        </w:rPr>
        <w:t>.</w:t>
      </w:r>
    </w:p>
  </w:footnote>
  <w:footnote w:id="505">
    <w:p w14:paraId="240B8852" w14:textId="2FE8C933" w:rsidR="00E85DBA" w:rsidRPr="00644F42" w:rsidRDefault="00E85DBA" w:rsidP="00123A67">
      <w:pPr>
        <w:pStyle w:val="NormalWeb"/>
        <w:shd w:val="clear" w:color="auto" w:fill="FFFFFF"/>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ZAVASCKI, Teori. Mandado de Injunção: anotações sobre o PL n. 6.128/2009 in Mandado de Injunção, Estudos sobre sua regulamentação, org. MENDES, Gilmar, VALE, André Rufino do, QUINTAS, Fábio Lima. São Paulo: Saraiva, 2013, p. 82. </w:t>
      </w:r>
    </w:p>
  </w:footnote>
  <w:footnote w:id="506">
    <w:p w14:paraId="7AE51028" w14:textId="1C49B75D" w:rsidR="00E85DBA" w:rsidRPr="00644F42" w:rsidRDefault="00E85DBA">
      <w:pPr>
        <w:pStyle w:val="FootnoteText"/>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BARROSO, Luís Roberto. </w:t>
      </w:r>
      <w:r w:rsidRPr="00644F42">
        <w:rPr>
          <w:rFonts w:ascii="Times New Roman" w:hAnsi="Times New Roman" w:cs="Times New Roman"/>
          <w:i/>
          <w:sz w:val="20"/>
          <w:szCs w:val="20"/>
        </w:rPr>
        <w:t>O controle de constitucionalidade no direito brasileiro</w:t>
      </w:r>
      <w:r w:rsidRPr="00644F42">
        <w:rPr>
          <w:rFonts w:ascii="Times New Roman" w:hAnsi="Times New Roman" w:cs="Times New Roman"/>
          <w:sz w:val="20"/>
          <w:szCs w:val="20"/>
        </w:rPr>
        <w:t>. 2 ed. São Paulo: Saraiva, 2006, p. 130-132.</w:t>
      </w:r>
    </w:p>
  </w:footnote>
  <w:footnote w:id="507">
    <w:p w14:paraId="2AF3F3C9" w14:textId="67C5B551" w:rsidR="00E85DBA" w:rsidRPr="00644F42" w:rsidRDefault="00E85DBA" w:rsidP="0019366E">
      <w:pPr>
        <w:pStyle w:val="NormalWeb"/>
        <w:shd w:val="clear" w:color="auto" w:fill="FFFFFF"/>
        <w:spacing w:before="0" w:beforeAutospacing="0" w:after="0" w:afterAutospacing="0"/>
        <w:jc w:val="both"/>
        <w:rPr>
          <w:rFonts w:ascii="Times New Roman" w:hAnsi="Times New Roman"/>
        </w:rPr>
      </w:pPr>
      <w:r w:rsidRPr="00644F42">
        <w:rPr>
          <w:rStyle w:val="FootnoteReference"/>
          <w:rFonts w:ascii="Times New Roman" w:hAnsi="Times New Roman"/>
        </w:rPr>
        <w:footnoteRef/>
      </w:r>
      <w:r w:rsidRPr="00644F42">
        <w:rPr>
          <w:rFonts w:ascii="Times New Roman" w:hAnsi="Times New Roman"/>
        </w:rPr>
        <w:t xml:space="preserve"> </w:t>
      </w:r>
      <w:r w:rsidRPr="00644F42">
        <w:rPr>
          <w:rFonts w:ascii="Times New Roman" w:hAnsi="Times New Roman"/>
          <w:lang w:val="pt-BR"/>
        </w:rPr>
        <w:t>KAUFMANN, Rodrigo de Oliveira. Mandado de Injunção como Poder- Atribuição in Mandado de Injunção, Estudos sobre sua regulamentação, org. MENDES, Gilmar, VALE, André Rufino do, QUINTAS, Fábio Lima. São Paulo: Saraiva, 2013, p. 323.</w:t>
      </w:r>
    </w:p>
  </w:footnote>
  <w:footnote w:id="508">
    <w:p w14:paraId="6B7FD0D7" w14:textId="77A3F2A8" w:rsidR="00E85DBA" w:rsidRPr="00644F42" w:rsidRDefault="00E85DBA" w:rsidP="00C760D2">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KAUFMANN, Rodrigo de Oliveira. Mandado de Injunção como Poder- Atribuição in Mandado de Injunção, Estudos sobre sua regulamentação, org. MENDES, Gilmar, VALE, André Rufino do, QUINTAS, Fábio Lima. São Paulo: Saraiva, 2013, p. 315.</w:t>
      </w:r>
    </w:p>
  </w:footnote>
  <w:footnote w:id="509">
    <w:p w14:paraId="5108B6B1" w14:textId="33CFF2B6" w:rsidR="00E85DBA" w:rsidRPr="00644F42" w:rsidRDefault="00E85DBA">
      <w:pPr>
        <w:pStyle w:val="FootnoteText"/>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KAUFMANN, Rodrigo de Oliveira. Mandado de Injunção como Poder- Atribuição in Mandado de Injunção, Estudos sobre sua regulamentação, org. MENDES, Gilmar, VALE, André Rufino do, QUINTAS, Fábio Lima. São Paulo: Saraiva, 2013, p. 329.</w:t>
      </w:r>
    </w:p>
  </w:footnote>
  <w:footnote w:id="510">
    <w:p w14:paraId="48C465CD" w14:textId="6D350631" w:rsidR="00E85DBA" w:rsidRPr="00644F42" w:rsidRDefault="00E85DBA" w:rsidP="007D5949">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STF, ADI 875, 1987, 2727, 3243, Rel. Min. Gilmar Mendes, DJ 29.4.2010. Na ocasião, o Tribunal reconheceu a omissão parcial quanto à regulamentação do art. 161, II, da Constituição, segundo o qual lei complementar deve estabelecer os critérios de rateio do Fundo de Participação dos Estados, com a finalidade de promover o equilíbrio socioeconômico entre os entes federativos. A Corte então adotou </w:t>
      </w:r>
      <w:r w:rsidRPr="00644F42">
        <w:rPr>
          <w:rFonts w:ascii="Times New Roman" w:hAnsi="Times New Roman" w:cs="Times New Roman"/>
          <w:bCs/>
          <w:sz w:val="20"/>
          <w:szCs w:val="20"/>
        </w:rPr>
        <w:t>técnica diferenciada de decisão</w:t>
      </w:r>
      <w:r w:rsidRPr="00644F42">
        <w:rPr>
          <w:rFonts w:ascii="Times New Roman" w:hAnsi="Times New Roman" w:cs="Times New Roman"/>
          <w:sz w:val="20"/>
          <w:szCs w:val="20"/>
        </w:rPr>
        <w:t>, aplicando o art. 27 da Lei n.° 9.868/99, para declarar a inconstitucionalidade, sem a pronúncia da nulidade, do art. 2o, incisos I e II, §§ 1o, 2o e 3o, e do Anexo Único, da Lei Complementar n.o 62/1989 (Lei dos Fundos de Participação dos Estados), assegurando a sua aplicação até 31 de dezembro de 2012.</w:t>
      </w:r>
    </w:p>
  </w:footnote>
  <w:footnote w:id="511">
    <w:p w14:paraId="0462FD64" w14:textId="3C23BB8A" w:rsidR="00E85DBA" w:rsidRPr="00427ABF" w:rsidRDefault="00E85DBA" w:rsidP="00427ABF">
      <w:pPr>
        <w:pStyle w:val="FootnoteText"/>
        <w:jc w:val="both"/>
        <w:rPr>
          <w:rFonts w:ascii="Times New Roman" w:hAnsi="Times New Roman" w:cs="Times New Roman"/>
          <w:sz w:val="20"/>
          <w:szCs w:val="20"/>
          <w:lang w:val="en-US"/>
        </w:rPr>
      </w:pPr>
      <w:r w:rsidRPr="00427ABF">
        <w:rPr>
          <w:rStyle w:val="FootnoteReference"/>
          <w:rFonts w:ascii="Times New Roman" w:hAnsi="Times New Roman" w:cs="Times New Roman"/>
          <w:sz w:val="20"/>
          <w:szCs w:val="20"/>
        </w:rPr>
        <w:footnoteRef/>
      </w:r>
      <w:r w:rsidRPr="00427ABF">
        <w:rPr>
          <w:rFonts w:ascii="Times New Roman" w:hAnsi="Times New Roman" w:cs="Times New Roman"/>
          <w:sz w:val="20"/>
          <w:szCs w:val="20"/>
        </w:rPr>
        <w:t xml:space="preserve"> Para Cláudio Souza Neto, </w:t>
      </w:r>
      <w:r w:rsidRPr="00427ABF">
        <w:rPr>
          <w:rFonts w:ascii="Times New Roman" w:hAnsi="Times New Roman" w:cs="Times New Roman"/>
          <w:i/>
          <w:sz w:val="20"/>
          <w:szCs w:val="20"/>
        </w:rPr>
        <w:t>“[o] fato de as ‘condições para a cooperação na deliberação democrática fornecerem o parâmetro para que a jurisdição constitucional exerça sua função antimajoritária não implica que a definição do escopo de tais condições esteja fechada ao potencial racionalizador do debate público. As próprias decisões proferidas no âmbito da jurisdição constitucional tendentes à garantia daqueles pré-requisitos, devem se justificar perante a crítica pública. Uma das características centrais do modelo deliberativo é justamente essa “validação recursiva” das condições que tornam a deliberação possível. Por isso, não é correto afirmar que os direitos fundamentais estejam completamente “fora da agenda” do debeta público. Tais direitos estão em constante “mutação”, e a recepção dessa mutação por parte das cortes constitucionais deve se dar discursivamente. Todavia, inobstante essa possibilidade mutação, não se invalidam as teses de que a democracia depende, para o seu pleno funcionamento, do respeito a pressupostos centrados nas ideias de igualdade e liberdade, e de que tais pressupostos devam ser institucionalizados através do estado de direito e garantidos contra a ação erosiva das maiorias eventuais. O que se invalida é a ideia de uma corte constitucional autônoma em relação à soberania popular a ponto de estar desonerada de justificar suas decisões”</w:t>
      </w:r>
      <w:r>
        <w:rPr>
          <w:rFonts w:ascii="Times New Roman" w:hAnsi="Times New Roman" w:cs="Times New Roman"/>
          <w:sz w:val="20"/>
          <w:szCs w:val="20"/>
        </w:rPr>
        <w:t xml:space="preserve"> (</w:t>
      </w:r>
      <w:r w:rsidRPr="00427ABF">
        <w:rPr>
          <w:rFonts w:ascii="Times New Roman" w:hAnsi="Times New Roman" w:cs="Times New Roman"/>
          <w:sz w:val="20"/>
          <w:szCs w:val="20"/>
        </w:rPr>
        <w:t>SOUZA NETO, Cláudio Pereira. Deliberação Pública, Constitucionalismo e Cooperação Democrática in: SOUZA NETO, Cláudio Pereira. Constitucionalismo Democrático e Governo das Razões. Rio de Ja</w:t>
      </w:r>
      <w:r>
        <w:rPr>
          <w:rFonts w:ascii="Times New Roman" w:hAnsi="Times New Roman" w:cs="Times New Roman"/>
          <w:sz w:val="20"/>
          <w:szCs w:val="20"/>
        </w:rPr>
        <w:t>neiro: Lumen Juris, 2011, p. 26</w:t>
      </w:r>
      <w:r w:rsidRPr="00427ABF">
        <w:rPr>
          <w:rFonts w:ascii="Times New Roman" w:hAnsi="Times New Roman" w:cs="Times New Roman"/>
          <w:sz w:val="20"/>
          <w:szCs w:val="20"/>
        </w:rPr>
        <w:t>).</w:t>
      </w:r>
    </w:p>
  </w:footnote>
  <w:footnote w:id="512">
    <w:p w14:paraId="5C672012" w14:textId="37E08CD0" w:rsidR="00E85DBA" w:rsidRPr="00644F42" w:rsidRDefault="00E85DBA" w:rsidP="005B424B">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Cf., por todos, José Afonso da Silva, </w:t>
      </w:r>
      <w:r w:rsidRPr="00644F42">
        <w:rPr>
          <w:rFonts w:ascii="Times New Roman" w:hAnsi="Times New Roman" w:cs="Times New Roman"/>
          <w:i/>
          <w:iCs/>
          <w:sz w:val="20"/>
          <w:szCs w:val="20"/>
          <w:lang w:val="en-US"/>
        </w:rPr>
        <w:t>Curso de Direito Constitucional Positivo</w:t>
      </w:r>
      <w:r w:rsidRPr="00644F42">
        <w:rPr>
          <w:rFonts w:ascii="Times New Roman" w:hAnsi="Times New Roman" w:cs="Times New Roman"/>
          <w:sz w:val="20"/>
          <w:szCs w:val="20"/>
          <w:lang w:val="en-US"/>
        </w:rPr>
        <w:t xml:space="preserve">, 9a ed., São Paulo, Malheiros, 1993, p. 449; Sergio Bermudes, “O mandado de injunção”, </w:t>
      </w:r>
      <w:r w:rsidRPr="00644F42">
        <w:rPr>
          <w:rFonts w:ascii="Times New Roman" w:hAnsi="Times New Roman" w:cs="Times New Roman"/>
          <w:i/>
          <w:iCs/>
          <w:sz w:val="20"/>
          <w:szCs w:val="20"/>
          <w:lang w:val="en-US"/>
        </w:rPr>
        <w:t xml:space="preserve">in RT </w:t>
      </w:r>
      <w:r w:rsidRPr="00644F42">
        <w:rPr>
          <w:rFonts w:ascii="Times New Roman" w:hAnsi="Times New Roman" w:cs="Times New Roman"/>
          <w:sz w:val="20"/>
          <w:szCs w:val="20"/>
          <w:lang w:val="en-US"/>
        </w:rPr>
        <w:t>no 642, vol. 78, abr. 1989, pp. 21/ 22.</w:t>
      </w:r>
    </w:p>
  </w:footnote>
  <w:footnote w:id="513">
    <w:p w14:paraId="69B16029" w14:textId="3541C773" w:rsidR="00E85DBA" w:rsidRPr="00644F42" w:rsidRDefault="00E85DBA" w:rsidP="005B424B">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proofErr w:type="gramStart"/>
      <w:r w:rsidRPr="00644F42">
        <w:rPr>
          <w:rFonts w:ascii="Times New Roman" w:hAnsi="Times New Roman" w:cs="Times New Roman"/>
          <w:sz w:val="20"/>
          <w:szCs w:val="20"/>
          <w:lang w:val="en-US"/>
        </w:rPr>
        <w:t>Nesse sentido, a valiosa contribuição de Lobo Torres, que excluía da seara de proteção os direitos econômicos e sociais, aos quais não atribuía fundamentalidade.</w:t>
      </w:r>
      <w:proofErr w:type="gramEnd"/>
      <w:r w:rsidRPr="00644F42">
        <w:rPr>
          <w:rFonts w:ascii="Times New Roman" w:hAnsi="Times New Roman" w:cs="Times New Roman"/>
          <w:sz w:val="20"/>
          <w:szCs w:val="20"/>
          <w:lang w:val="en-US"/>
        </w:rPr>
        <w:t xml:space="preserve"> Cf. Ricardo Lobo Torres, “O mandado de injunção e a legalidade financeira”, </w:t>
      </w:r>
      <w:r w:rsidRPr="00644F42">
        <w:rPr>
          <w:rFonts w:ascii="Times New Roman" w:hAnsi="Times New Roman" w:cs="Times New Roman"/>
          <w:i/>
          <w:iCs/>
          <w:sz w:val="20"/>
          <w:szCs w:val="20"/>
          <w:lang w:val="en-US"/>
        </w:rPr>
        <w:t xml:space="preserve">in Revista de Direito Administrativo </w:t>
      </w:r>
      <w:r w:rsidRPr="00644F42">
        <w:rPr>
          <w:rFonts w:ascii="Times New Roman" w:hAnsi="Times New Roman" w:cs="Times New Roman"/>
          <w:sz w:val="20"/>
          <w:szCs w:val="20"/>
          <w:lang w:val="en-US"/>
        </w:rPr>
        <w:t>no 187, jan</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mar. </w:t>
      </w:r>
      <w:proofErr w:type="gramStart"/>
      <w:r w:rsidRPr="00644F42">
        <w:rPr>
          <w:rFonts w:ascii="Times New Roman" w:hAnsi="Times New Roman" w:cs="Times New Roman"/>
          <w:sz w:val="20"/>
          <w:szCs w:val="20"/>
          <w:lang w:val="en-US"/>
        </w:rPr>
        <w:t>1992, pp. 104 e ss.</w:t>
      </w:r>
      <w:proofErr w:type="gramEnd"/>
    </w:p>
  </w:footnote>
  <w:footnote w:id="514">
    <w:p w14:paraId="3BF26380" w14:textId="3FCB5E83" w:rsidR="00E85DBA" w:rsidRPr="00644F42" w:rsidRDefault="00E85DBA" w:rsidP="008C4516">
      <w:pPr>
        <w:widowControl w:val="0"/>
        <w:autoSpaceDE w:val="0"/>
        <w:autoSpaceDN w:val="0"/>
        <w:adjustRightInd w:val="0"/>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Cláudio Pereira de Souza Neto recorda, no ponto, a doutrina construída em torno do conceito de direitos materialmente fundamentais: “A ‘fundamentalidade formal’ deriva da circunstância de a </w:t>
      </w:r>
      <w:proofErr w:type="gramStart"/>
      <w:r w:rsidRPr="00644F42">
        <w:rPr>
          <w:rFonts w:ascii="Times New Roman" w:hAnsi="Times New Roman" w:cs="Times New Roman"/>
          <w:sz w:val="20"/>
          <w:szCs w:val="20"/>
          <w:lang w:val="en-US"/>
        </w:rPr>
        <w:t>norma</w:t>
      </w:r>
      <w:proofErr w:type="gramEnd"/>
      <w:r w:rsidRPr="00644F42">
        <w:rPr>
          <w:rFonts w:ascii="Times New Roman" w:hAnsi="Times New Roman" w:cs="Times New Roman"/>
          <w:sz w:val="20"/>
          <w:szCs w:val="20"/>
          <w:lang w:val="en-US"/>
        </w:rPr>
        <w:t xml:space="preserve"> estar prevista no catálogo expresso de direitos fundamentais. </w:t>
      </w:r>
      <w:proofErr w:type="gramStart"/>
      <w:r w:rsidRPr="00644F42">
        <w:rPr>
          <w:rFonts w:ascii="Times New Roman" w:hAnsi="Times New Roman" w:cs="Times New Roman"/>
          <w:sz w:val="20"/>
          <w:szCs w:val="20"/>
          <w:lang w:val="en-US"/>
        </w:rPr>
        <w:t>Ocorre que nem todos os preceitos formalmente fundamentais possuem fundamentalidade material em toda a sua extensão.</w:t>
      </w:r>
      <w:proofErr w:type="gramEnd"/>
      <w:r w:rsidRPr="00644F42">
        <w:rPr>
          <w:rFonts w:ascii="Times New Roman" w:hAnsi="Times New Roman" w:cs="Times New Roman"/>
          <w:sz w:val="20"/>
          <w:szCs w:val="20"/>
          <w:lang w:val="en-US"/>
        </w:rPr>
        <w:t xml:space="preserve"> Sobretudo quanto aos direitos sociais, o mais freqüente é que a fundamentalidade material se restrinja ao núcleo essencial do direito, estabelecido por derivação do princípio da dignidade humana. O tema da fundamentalidade material foi assim examinado por Canotilho: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idéia de fundamentalidade material insinua que o conteúdo dos direitos fundamentais é decisivamente constitutivo das estruturas básicas do Estado e da sociedade. Prima facie, a fundamentalidade material poderá parecer desnecessária perante a constitucionalização e a funda- mentalidade formal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ela associada. </w:t>
      </w:r>
      <w:proofErr w:type="gramStart"/>
      <w:r w:rsidRPr="00644F42">
        <w:rPr>
          <w:rFonts w:ascii="Times New Roman" w:hAnsi="Times New Roman" w:cs="Times New Roman"/>
          <w:sz w:val="20"/>
          <w:szCs w:val="20"/>
          <w:lang w:val="en-US"/>
        </w:rPr>
        <w:t>Mas</w:t>
      </w:r>
      <w:proofErr w:type="gramEnd"/>
      <w:r w:rsidRPr="00644F42">
        <w:rPr>
          <w:rFonts w:ascii="Times New Roman" w:hAnsi="Times New Roman" w:cs="Times New Roman"/>
          <w:sz w:val="20"/>
          <w:szCs w:val="20"/>
          <w:lang w:val="en-US"/>
        </w:rPr>
        <w:t xml:space="preserve"> não é assim. Por um lado, a fundamentalização pode não estar associada à Constituição escrita e à idéia de fundamentalidade formal, </w:t>
      </w:r>
      <w:proofErr w:type="gramStart"/>
      <w:r w:rsidRPr="00644F42">
        <w:rPr>
          <w:rFonts w:ascii="Times New Roman" w:hAnsi="Times New Roman" w:cs="Times New Roman"/>
          <w:sz w:val="20"/>
          <w:szCs w:val="20"/>
          <w:lang w:val="en-US"/>
        </w:rPr>
        <w:t>como</w:t>
      </w:r>
      <w:proofErr w:type="gramEnd"/>
      <w:r w:rsidRPr="00644F42">
        <w:rPr>
          <w:rFonts w:ascii="Times New Roman" w:hAnsi="Times New Roman" w:cs="Times New Roman"/>
          <w:sz w:val="20"/>
          <w:szCs w:val="20"/>
          <w:lang w:val="en-US"/>
        </w:rPr>
        <w:t xml:space="preserve"> o demonstra a tradição inglesa das </w:t>
      </w:r>
      <w:r w:rsidRPr="00644F42">
        <w:rPr>
          <w:rFonts w:ascii="Times New Roman" w:hAnsi="Times New Roman" w:cs="Times New Roman"/>
          <w:i/>
          <w:iCs/>
          <w:sz w:val="20"/>
          <w:szCs w:val="20"/>
          <w:lang w:val="en-US"/>
        </w:rPr>
        <w:t>Common-Law Liberties</w:t>
      </w:r>
      <w:r w:rsidRPr="00644F42">
        <w:rPr>
          <w:rFonts w:ascii="Times New Roman" w:hAnsi="Times New Roman" w:cs="Times New Roman"/>
          <w:sz w:val="20"/>
          <w:szCs w:val="20"/>
          <w:lang w:val="en-US"/>
        </w:rPr>
        <w:t xml:space="preserve">. Por outro lado, só a idéia de fundamentalidade material pode fornecer suporte para: (1) a abertura da constituição a outros direitos, também fundamentais, mas não constitucionalizados, isto é, direitos material mas não formalmente fundamentais (cfr. </w:t>
      </w:r>
      <w:proofErr w:type="gramStart"/>
      <w:r w:rsidRPr="00644F42">
        <w:rPr>
          <w:rFonts w:ascii="Times New Roman" w:hAnsi="Times New Roman" w:cs="Times New Roman"/>
          <w:sz w:val="20"/>
          <w:szCs w:val="20"/>
          <w:lang w:val="en-US"/>
        </w:rPr>
        <w:t>CRP, art.</w:t>
      </w:r>
      <w:proofErr w:type="gramEnd"/>
      <w:r w:rsidRPr="00644F42">
        <w:rPr>
          <w:rFonts w:ascii="Times New Roman" w:hAnsi="Times New Roman" w:cs="Times New Roman"/>
          <w:sz w:val="20"/>
          <w:szCs w:val="20"/>
          <w:lang w:val="en-US"/>
        </w:rPr>
        <w:t xml:space="preserve"> 16o/1o); (2) </w:t>
      </w:r>
      <w:proofErr w:type="gramStart"/>
      <w:r w:rsidRPr="00644F42">
        <w:rPr>
          <w:rFonts w:ascii="Times New Roman" w:hAnsi="Times New Roman" w:cs="Times New Roman"/>
          <w:sz w:val="20"/>
          <w:szCs w:val="20"/>
          <w:lang w:val="en-US"/>
        </w:rPr>
        <w:t>a</w:t>
      </w:r>
      <w:proofErr w:type="gramEnd"/>
      <w:r w:rsidRPr="00644F42">
        <w:rPr>
          <w:rFonts w:ascii="Times New Roman" w:hAnsi="Times New Roman" w:cs="Times New Roman"/>
          <w:sz w:val="20"/>
          <w:szCs w:val="20"/>
          <w:lang w:val="en-US"/>
        </w:rPr>
        <w:t xml:space="preserve"> aplicação a estes direitos só materialmente constitucionais de alguns aspectos do regime jurídico inerente à fundamentalidade formal; (3) a abertura a novos direitos fundamen- tais. </w:t>
      </w:r>
      <w:proofErr w:type="gramStart"/>
      <w:r w:rsidRPr="00644F42">
        <w:rPr>
          <w:rFonts w:ascii="Times New Roman" w:hAnsi="Times New Roman" w:cs="Times New Roman"/>
          <w:sz w:val="20"/>
          <w:szCs w:val="20"/>
          <w:lang w:val="en-US"/>
        </w:rPr>
        <w:t>Daí o falar-se, nos sentidos (1) e (3), em cláusula aberta ou em princípio da não tipicidade dos direitos funda- mentais’.</w:t>
      </w:r>
      <w:proofErr w:type="gramEnd"/>
      <w:r w:rsidRPr="00644F42">
        <w:rPr>
          <w:rFonts w:ascii="Times New Roman" w:hAnsi="Times New Roman" w:cs="Times New Roman"/>
          <w:sz w:val="20"/>
          <w:szCs w:val="20"/>
          <w:lang w:val="en-US"/>
        </w:rPr>
        <w:t xml:space="preserve"> J. J. Gomes Canotilho, </w:t>
      </w:r>
      <w:r w:rsidRPr="00644F42">
        <w:rPr>
          <w:rFonts w:ascii="Times New Roman" w:hAnsi="Times New Roman" w:cs="Times New Roman"/>
          <w:i/>
          <w:iCs/>
          <w:sz w:val="20"/>
          <w:szCs w:val="20"/>
          <w:lang w:val="en-US"/>
        </w:rPr>
        <w:t>Direito Constitucional e Teoria da Constituição</w:t>
      </w:r>
      <w:r w:rsidRPr="00644F42">
        <w:rPr>
          <w:rFonts w:ascii="Times New Roman" w:hAnsi="Times New Roman" w:cs="Times New Roman"/>
          <w:sz w:val="20"/>
          <w:szCs w:val="20"/>
          <w:lang w:val="en-US"/>
        </w:rPr>
        <w:t xml:space="preserve">, 3a ed., Coimbra, Almedina, 1999, pp. 355/356. Sobre o tema, cf. ainda Ingo Wolfgang Sarlet, </w:t>
      </w:r>
      <w:r w:rsidRPr="00644F42">
        <w:rPr>
          <w:rFonts w:ascii="Times New Roman" w:hAnsi="Times New Roman" w:cs="Times New Roman"/>
          <w:i/>
          <w:iCs/>
          <w:sz w:val="20"/>
          <w:szCs w:val="20"/>
          <w:lang w:val="en-US"/>
        </w:rPr>
        <w:t>A Eficácia dos Direitos Fundamentais</w:t>
      </w:r>
      <w:r w:rsidRPr="00644F42">
        <w:rPr>
          <w:rFonts w:ascii="Times New Roman" w:hAnsi="Times New Roman" w:cs="Times New Roman"/>
          <w:sz w:val="20"/>
          <w:szCs w:val="20"/>
          <w:lang w:val="en-US"/>
        </w:rPr>
        <w:t>, 2a ed. rev. e atual</w:t>
      </w:r>
      <w:proofErr w:type="gramStart"/>
      <w:r w:rsidRPr="00644F42">
        <w:rPr>
          <w:rFonts w:ascii="Times New Roman" w:hAnsi="Times New Roman" w:cs="Times New Roman"/>
          <w:sz w:val="20"/>
          <w:szCs w:val="20"/>
          <w:lang w:val="en-US"/>
        </w:rPr>
        <w:t>.,</w:t>
      </w:r>
      <w:proofErr w:type="gramEnd"/>
      <w:r w:rsidRPr="00644F42">
        <w:rPr>
          <w:rFonts w:ascii="Times New Roman" w:hAnsi="Times New Roman" w:cs="Times New Roman"/>
          <w:sz w:val="20"/>
          <w:szCs w:val="20"/>
          <w:lang w:val="en-US"/>
        </w:rPr>
        <w:t xml:space="preserve"> Porto Alegre, Livraria do Advogado, 2001.” (</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515">
    <w:p w14:paraId="3BC08AC1" w14:textId="03DBCE57" w:rsidR="00E85DBA" w:rsidRPr="00644F42" w:rsidRDefault="00E85DBA" w:rsidP="006C5B0D">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A compreensão mais atual é no sentido de que a norma jurídica deve ser entendida como instrumento de comunicação, concepção em grande medida devida à contribuição de Habermas (HABERMAS, Jürgen. Direito e democracia: entre facticidade e validade. Trad. Flávio Beno Siebeneichler. Rio de Janeiro: Tempo Brasileiro, 1997. v. 1 e 2.). O emissor deve garantir que a norma jurídica, como ato de comunicação, aporte com segurança e precisão aos seus destinatários. A legitimidade garantida pelo processo de auto-legislação proposto por Habermas a partir do engajamento individual no processo de produção normativa constitui ponto de partida seguro para o incremento de eficácia do ato de comunicação proposto pela norma jurídica. A noção de auto-legislação repousa no paradigma procedimentalista tendente a buscar a manifestação de vontade em igualdade de condições do agir comunicativo, estabelecedoras de regras imparciais reguladoras da ação no mundo da vida. Para Habermas, “sem um respaldo religioso ou metafísico, o direito coercitivo, talhad conforme o comportamento legal, só consegue garantia sia força integradora se a totalidade dos </w:t>
      </w:r>
      <w:r w:rsidRPr="00644F42">
        <w:rPr>
          <w:rFonts w:ascii="Times New Roman" w:hAnsi="Times New Roman" w:cs="Times New Roman"/>
          <w:i/>
          <w:sz w:val="20"/>
          <w:szCs w:val="20"/>
        </w:rPr>
        <w:t>destinatários</w:t>
      </w:r>
      <w:r w:rsidRPr="00644F42">
        <w:rPr>
          <w:rFonts w:ascii="Times New Roman" w:hAnsi="Times New Roman" w:cs="Times New Roman"/>
          <w:sz w:val="20"/>
          <w:szCs w:val="20"/>
        </w:rPr>
        <w:t xml:space="preserve"> singulares das normas jurídicas puder considerar-se </w:t>
      </w:r>
      <w:r w:rsidRPr="00644F42">
        <w:rPr>
          <w:rFonts w:ascii="Times New Roman" w:hAnsi="Times New Roman" w:cs="Times New Roman"/>
          <w:i/>
          <w:sz w:val="20"/>
          <w:szCs w:val="20"/>
        </w:rPr>
        <w:t>autora</w:t>
      </w:r>
      <w:r w:rsidRPr="00644F42">
        <w:rPr>
          <w:rFonts w:ascii="Times New Roman" w:hAnsi="Times New Roman" w:cs="Times New Roman"/>
          <w:sz w:val="20"/>
          <w:szCs w:val="20"/>
        </w:rPr>
        <w:t xml:space="preserve"> racional dessas normas. Nesta medida, o direito moderno nutre-se de uma solidariedade concentrada no papel do cidadão que surge, em última instância, do agir comunicativo” (HABERMAS, Jürgen. Direito e democracia: entre facticidade e validade. Trad. Flávio Beno Siebeneichler. Rio de Janeiro: Tempo Brasileiro, 2012. v. 1, p. 54).</w:t>
      </w:r>
    </w:p>
  </w:footnote>
  <w:footnote w:id="516">
    <w:p w14:paraId="27C39470" w14:textId="167B5F4B" w:rsidR="00E85DBA" w:rsidRPr="00644F42" w:rsidRDefault="00E85DBA" w:rsidP="0005092C">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517">
    <w:p w14:paraId="0EA4ADBF" w14:textId="4334C954" w:rsidR="00E85DBA" w:rsidRPr="00644F42" w:rsidRDefault="00E85DBA" w:rsidP="006C5B0D">
      <w:pPr>
        <w:pStyle w:val="FootnoteText"/>
        <w:jc w:val="both"/>
        <w:rPr>
          <w:rFonts w:ascii="Times New Roman" w:hAnsi="Times New Roman" w:cs="Times New Roman"/>
          <w:sz w:val="20"/>
          <w:szCs w:val="20"/>
          <w:lang w:val="en-US"/>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bCs/>
          <w:sz w:val="20"/>
          <w:szCs w:val="20"/>
        </w:rPr>
        <w:t>SOUZA NETO, Cláudio Pereira de</w:t>
      </w:r>
      <w:r w:rsidRPr="00644F42">
        <w:rPr>
          <w:rFonts w:ascii="Times New Roman" w:hAnsi="Times New Roman" w:cs="Times New Roman"/>
          <w:sz w:val="20"/>
          <w:szCs w:val="20"/>
        </w:rPr>
        <w:t xml:space="preserve">. Mandado de Injunção: efeitos da decisão e âmbito de incidência. </w:t>
      </w:r>
      <w:r w:rsidRPr="00644F42">
        <w:rPr>
          <w:rFonts w:ascii="Times New Roman" w:hAnsi="Times New Roman" w:cs="Times New Roman"/>
          <w:i/>
          <w:sz w:val="20"/>
          <w:szCs w:val="20"/>
        </w:rPr>
        <w:t>Interesse Público</w:t>
      </w:r>
      <w:r w:rsidRPr="00644F42">
        <w:rPr>
          <w:rFonts w:ascii="Times New Roman" w:hAnsi="Times New Roman" w:cs="Times New Roman"/>
          <w:sz w:val="20"/>
          <w:szCs w:val="20"/>
        </w:rPr>
        <w:t>, v. 43, p. 97-116, 2007.</w:t>
      </w:r>
    </w:p>
  </w:footnote>
  <w:footnote w:id="518">
    <w:p w14:paraId="2DE403C9" w14:textId="638A79CE" w:rsidR="00E85DBA" w:rsidRPr="003C74D0" w:rsidRDefault="00E85DBA" w:rsidP="003C74D0">
      <w:pPr>
        <w:jc w:val="both"/>
        <w:rPr>
          <w:rFonts w:ascii="Times New Roman" w:hAnsi="Times New Roman" w:cs="Times New Roman"/>
          <w:sz w:val="20"/>
          <w:szCs w:val="20"/>
          <w:lang w:val="en-US"/>
        </w:rPr>
      </w:pPr>
      <w:r w:rsidRPr="003C74D0">
        <w:rPr>
          <w:rStyle w:val="FootnoteReference"/>
          <w:rFonts w:ascii="Times New Roman" w:hAnsi="Times New Roman" w:cs="Times New Roman"/>
          <w:sz w:val="20"/>
          <w:szCs w:val="20"/>
        </w:rPr>
        <w:footnoteRef/>
      </w:r>
      <w:r w:rsidRPr="003C74D0">
        <w:rPr>
          <w:rFonts w:ascii="Times New Roman" w:hAnsi="Times New Roman" w:cs="Times New Roman"/>
          <w:sz w:val="20"/>
          <w:szCs w:val="20"/>
        </w:rPr>
        <w:t xml:space="preserve"> </w:t>
      </w:r>
      <w:r w:rsidRPr="003C74D0">
        <w:rPr>
          <w:rFonts w:ascii="Times New Roman" w:eastAsia="Arial Unicode MS" w:hAnsi="Times New Roman" w:cs="Times New Roman"/>
          <w:sz w:val="20"/>
          <w:szCs w:val="20"/>
          <w:lang w:val="en-US"/>
        </w:rPr>
        <w:t>Campos, Carlos Alexandre de Azevedo. Dimensões do ativismo judicial do Supremo T</w:t>
      </w:r>
      <w:r>
        <w:rPr>
          <w:rFonts w:ascii="Times New Roman" w:eastAsia="Arial Unicode MS" w:hAnsi="Times New Roman" w:cs="Times New Roman"/>
          <w:sz w:val="20"/>
          <w:szCs w:val="20"/>
          <w:lang w:val="en-US"/>
        </w:rPr>
        <w:t>ribunal Federal. Rio de Janeiro</w:t>
      </w:r>
      <w:r w:rsidRPr="003C74D0">
        <w:rPr>
          <w:rFonts w:ascii="Times New Roman" w:eastAsia="Arial Unicode MS" w:hAnsi="Times New Roman" w:cs="Times New Roman"/>
          <w:sz w:val="20"/>
          <w:szCs w:val="20"/>
          <w:lang w:val="en-US"/>
        </w:rPr>
        <w:t>: Forense, 2014.</w:t>
      </w:r>
    </w:p>
  </w:footnote>
  <w:footnote w:id="519">
    <w:p w14:paraId="466C84F7" w14:textId="77777777" w:rsidR="00E85DBA" w:rsidRPr="00DE74B2" w:rsidRDefault="00E85DBA" w:rsidP="00DE74B2">
      <w:pPr>
        <w:pStyle w:val="FootnoteText"/>
        <w:jc w:val="both"/>
        <w:rPr>
          <w:rFonts w:ascii="Times New Roman" w:hAnsi="Times New Roman" w:cs="Times New Roman"/>
          <w:sz w:val="20"/>
          <w:szCs w:val="20"/>
        </w:rPr>
      </w:pPr>
      <w:r w:rsidRPr="00DE74B2">
        <w:rPr>
          <w:rStyle w:val="FootnoteReference"/>
          <w:rFonts w:ascii="Times New Roman" w:hAnsi="Times New Roman" w:cs="Times New Roman"/>
          <w:sz w:val="20"/>
          <w:szCs w:val="20"/>
        </w:rPr>
        <w:footnoteRef/>
      </w:r>
      <w:r w:rsidRPr="00DE74B2">
        <w:rPr>
          <w:rFonts w:ascii="Times New Roman" w:hAnsi="Times New Roman" w:cs="Times New Roman"/>
          <w:sz w:val="20"/>
          <w:szCs w:val="20"/>
        </w:rPr>
        <w:t xml:space="preserve"> Os parâmetros a seguir indicados constam em SOUZA NETO, Cláudio Pereira de; Sarmento, Daniel. Direito Constitucional. Teoria, História e Métodos de trabalho. Op. Cit., p. 460-463.</w:t>
      </w:r>
    </w:p>
  </w:footnote>
  <w:footnote w:id="520">
    <w:p w14:paraId="58A64696" w14:textId="0A58A18E" w:rsidR="00E85DBA" w:rsidRPr="00626D64" w:rsidRDefault="00E85DBA" w:rsidP="00626D64">
      <w:pPr>
        <w:pStyle w:val="FootnoteText"/>
        <w:jc w:val="both"/>
        <w:rPr>
          <w:lang w:val="en-US"/>
        </w:rPr>
      </w:pPr>
      <w:r w:rsidRPr="00626D64">
        <w:rPr>
          <w:rStyle w:val="FootnoteReference"/>
          <w:rFonts w:ascii="Times New Roman" w:hAnsi="Times New Roman" w:cs="Times New Roman"/>
          <w:sz w:val="20"/>
          <w:szCs w:val="20"/>
        </w:rPr>
        <w:footnoteRef/>
      </w:r>
      <w:r w:rsidRPr="00626D64">
        <w:rPr>
          <w:rFonts w:ascii="Times New Roman" w:hAnsi="Times New Roman" w:cs="Times New Roman"/>
          <w:sz w:val="20"/>
          <w:szCs w:val="20"/>
        </w:rPr>
        <w:t xml:space="preserve"> </w:t>
      </w:r>
      <w:r w:rsidRPr="00626D64">
        <w:rPr>
          <w:rFonts w:ascii="Times New Roman" w:hAnsi="Times New Roman" w:cs="Times New Roman"/>
          <w:sz w:val="20"/>
          <w:szCs w:val="20"/>
          <w:lang w:val="en-US"/>
        </w:rPr>
        <w:t>A expressã</w:t>
      </w:r>
      <w:r>
        <w:rPr>
          <w:rFonts w:ascii="Times New Roman" w:hAnsi="Times New Roman" w:cs="Times New Roman"/>
          <w:sz w:val="20"/>
          <w:szCs w:val="20"/>
          <w:lang w:val="en-US"/>
        </w:rPr>
        <w:t>o, gestada</w:t>
      </w:r>
      <w:r w:rsidRPr="00626D64">
        <w:rPr>
          <w:rFonts w:ascii="Times New Roman" w:hAnsi="Times New Roman" w:cs="Times New Roman"/>
          <w:sz w:val="20"/>
          <w:szCs w:val="20"/>
          <w:lang w:val="en-US"/>
        </w:rPr>
        <w:t xml:space="preserve"> </w:t>
      </w:r>
      <w:proofErr w:type="gramStart"/>
      <w:r w:rsidRPr="00626D64">
        <w:rPr>
          <w:rFonts w:ascii="Times New Roman" w:hAnsi="Times New Roman" w:cs="Times New Roman"/>
          <w:sz w:val="20"/>
          <w:szCs w:val="20"/>
          <w:lang w:val="en-US"/>
        </w:rPr>
        <w:t>na</w:t>
      </w:r>
      <w:proofErr w:type="gramEnd"/>
      <w:r w:rsidRPr="00626D64">
        <w:rPr>
          <w:rFonts w:ascii="Times New Roman" w:hAnsi="Times New Roman" w:cs="Times New Roman"/>
          <w:sz w:val="20"/>
          <w:szCs w:val="20"/>
          <w:lang w:val="en-US"/>
        </w:rPr>
        <w:t xml:space="preserve"> clássica obra de Alexander Bickel – </w:t>
      </w:r>
      <w:r w:rsidRPr="00626D64">
        <w:rPr>
          <w:rFonts w:ascii="Times New Roman" w:hAnsi="Times New Roman" w:cs="Times New Roman"/>
          <w:i/>
          <w:sz w:val="20"/>
          <w:szCs w:val="20"/>
        </w:rPr>
        <w:t xml:space="preserve">The Least Dangerous Branch. </w:t>
      </w:r>
      <w:r w:rsidRPr="00626D64">
        <w:rPr>
          <w:rFonts w:ascii="Times New Roman" w:hAnsi="Times New Roman" w:cs="Times New Roman"/>
          <w:sz w:val="20"/>
          <w:szCs w:val="20"/>
        </w:rPr>
        <w:t xml:space="preserve"> New Haven: Yale University Press, 1964 –, </w:t>
      </w:r>
      <w:r>
        <w:rPr>
          <w:rFonts w:ascii="Times New Roman" w:hAnsi="Times New Roman" w:cs="Times New Roman"/>
          <w:sz w:val="20"/>
          <w:szCs w:val="20"/>
        </w:rPr>
        <w:t xml:space="preserve">coloca luzes sobre a legitimidade democrática do ativismo judicial na jurisdição constitucional, pois juízes não eleitos acabam invalidando decisões tomadas pelo legislador escolhido pelo povo, fazendo uso, não raro, de interpretações de normas constitucionais de textura extremamente aberta, sujeitas, portanto, às mais diversas leituras no mundo da vida. </w:t>
      </w:r>
    </w:p>
  </w:footnote>
  <w:footnote w:id="521">
    <w:p w14:paraId="1BC5FCF8" w14:textId="724C99DC" w:rsidR="00E85DBA" w:rsidRPr="00626D64" w:rsidRDefault="00E85DBA" w:rsidP="00626D64">
      <w:pPr>
        <w:pStyle w:val="FootnoteText"/>
        <w:jc w:val="both"/>
        <w:rPr>
          <w:rFonts w:ascii="Times New Roman" w:hAnsi="Times New Roman" w:cs="Times New Roman"/>
          <w:sz w:val="20"/>
          <w:szCs w:val="20"/>
          <w:lang w:val="en-US"/>
        </w:rPr>
      </w:pPr>
      <w:r w:rsidRPr="00626D64">
        <w:rPr>
          <w:rStyle w:val="FootnoteReference"/>
          <w:rFonts w:ascii="Times New Roman" w:hAnsi="Times New Roman" w:cs="Times New Roman"/>
          <w:sz w:val="20"/>
          <w:szCs w:val="20"/>
        </w:rPr>
        <w:footnoteRef/>
      </w:r>
      <w:r w:rsidRPr="00626D64">
        <w:rPr>
          <w:rFonts w:ascii="Times New Roman" w:hAnsi="Times New Roman" w:cs="Times New Roman"/>
          <w:sz w:val="20"/>
          <w:szCs w:val="20"/>
        </w:rPr>
        <w:t xml:space="preserve"> Na linha procedimentalista, as obras clássicas são: John Hart Ely. </w:t>
      </w:r>
      <w:proofErr w:type="gramStart"/>
      <w:r w:rsidRPr="00626D64">
        <w:rPr>
          <w:rFonts w:ascii="Times New Roman" w:hAnsi="Times New Roman" w:cs="Times New Roman"/>
          <w:i/>
          <w:sz w:val="20"/>
          <w:szCs w:val="20"/>
          <w:lang w:val="en-US"/>
        </w:rPr>
        <w:t>Democracy and Distrust.</w:t>
      </w:r>
      <w:proofErr w:type="gramEnd"/>
      <w:r w:rsidRPr="00626D64">
        <w:rPr>
          <w:rFonts w:ascii="Times New Roman" w:hAnsi="Times New Roman" w:cs="Times New Roman"/>
          <w:i/>
          <w:sz w:val="20"/>
          <w:szCs w:val="20"/>
          <w:lang w:val="en-US"/>
        </w:rPr>
        <w:t xml:space="preserve"> </w:t>
      </w:r>
      <w:r w:rsidRPr="00626D64">
        <w:rPr>
          <w:rFonts w:ascii="Times New Roman" w:hAnsi="Times New Roman" w:cs="Times New Roman"/>
          <w:sz w:val="20"/>
          <w:szCs w:val="20"/>
          <w:lang w:val="en-US"/>
        </w:rPr>
        <w:t xml:space="preserve">Cambridge: Harvard University Press, 1980, e Jürgen Habermas. </w:t>
      </w:r>
      <w:r w:rsidRPr="00626D64">
        <w:rPr>
          <w:rFonts w:ascii="Times New Roman" w:hAnsi="Times New Roman" w:cs="Times New Roman"/>
          <w:i/>
          <w:sz w:val="20"/>
          <w:szCs w:val="20"/>
        </w:rPr>
        <w:t xml:space="preserve">Direito e Democracia entre facticidade e validade. </w:t>
      </w:r>
      <w:r w:rsidRPr="00626D64">
        <w:rPr>
          <w:rFonts w:ascii="Times New Roman" w:hAnsi="Times New Roman" w:cs="Times New Roman"/>
          <w:sz w:val="20"/>
          <w:szCs w:val="20"/>
        </w:rPr>
        <w:t>2 v. Trad. Flávio Beno Siebeneichler, Rio de Janeiro: Tempo Brasileiro, 1997.</w:t>
      </w:r>
    </w:p>
  </w:footnote>
  <w:footnote w:id="522">
    <w:p w14:paraId="3E77751A" w14:textId="24503DBA" w:rsidR="00E85DBA" w:rsidRPr="000177B5" w:rsidRDefault="00E85DBA" w:rsidP="000177B5">
      <w:pPr>
        <w:jc w:val="both"/>
        <w:rPr>
          <w:rFonts w:ascii="Times New Roman" w:hAnsi="Times New Roman" w:cs="Times New Roman"/>
          <w:sz w:val="20"/>
          <w:szCs w:val="20"/>
          <w:lang w:val="en-US"/>
        </w:rPr>
      </w:pPr>
      <w:r w:rsidRPr="000177B5">
        <w:rPr>
          <w:rStyle w:val="FootnoteReference"/>
          <w:rFonts w:ascii="Times New Roman" w:hAnsi="Times New Roman" w:cs="Times New Roman"/>
          <w:sz w:val="20"/>
          <w:szCs w:val="20"/>
        </w:rPr>
        <w:footnoteRef/>
      </w:r>
      <w:r w:rsidRPr="000177B5">
        <w:rPr>
          <w:rFonts w:ascii="Times New Roman" w:hAnsi="Times New Roman" w:cs="Times New Roman"/>
          <w:sz w:val="20"/>
          <w:szCs w:val="20"/>
        </w:rPr>
        <w:t xml:space="preserve"> No Brasil, é corrente a ideia de que a fundamentalidade material dos direitos deve ser aferida tendo como vetor interpretativo a sua correlação com o núcleo essencial do princípio da dignidade da pessoa humana. Luís Roberto Barroso, defensor dessa posição, afirma: “[...] é a partir do núcleo essencial do princípio da dignidade da pessoa humana que se irradiam todos os direitos materialmente fundamentais, que devem rece- ber proteção máxima, independentemente de sua posição formal, da geração a que pertencem e do tipo de prestação a que dão ensejo” (BARROSO, Luís Roberto. Curso de direito constitucional contemporâneo. São Paulo: Saraiva, 2009, p. 179). Defendendo uma corrente alternativa, embora parcialmente coincidente, no sentido de que são considerados materialmente fundamentais apenas aqueles direitos que configuram condições para a cooperação na deliberação democrática, pode-se citar a importante contribuição de Cláudio Pereira de Souza Neto (SOUZA NETO, Cláudio Pereira de. “Fundamentação e normatividade dos direitos fundamentais: uma reconstrução teórica à luz do princípio democrático”</w:t>
      </w:r>
      <w:r w:rsidRPr="000177B5">
        <w:rPr>
          <w:rFonts w:ascii="Times New Roman" w:hAnsi="Times New Roman" w:cs="Times New Roman"/>
          <w:i/>
          <w:iCs/>
          <w:sz w:val="20"/>
          <w:szCs w:val="20"/>
        </w:rPr>
        <w:t xml:space="preserve">, Arquivos de Direitos Humanos, </w:t>
      </w:r>
      <w:r w:rsidRPr="000177B5">
        <w:rPr>
          <w:rFonts w:ascii="Times New Roman" w:hAnsi="Times New Roman" w:cs="Times New Roman"/>
          <w:sz w:val="20"/>
          <w:szCs w:val="20"/>
        </w:rPr>
        <w:t>Rio de Janeiro/São Paulo: Renovar, vol. IV, 2002).</w:t>
      </w:r>
    </w:p>
  </w:footnote>
  <w:footnote w:id="523">
    <w:p w14:paraId="7ED97D6A" w14:textId="0467DAC4" w:rsidR="00E85DBA" w:rsidRPr="00D933DB" w:rsidRDefault="00E85DBA" w:rsidP="00E31243">
      <w:pPr>
        <w:jc w:val="both"/>
        <w:rPr>
          <w:rFonts w:ascii="Times New Roman" w:hAnsi="Times New Roman" w:cs="Times New Roman"/>
          <w:sz w:val="20"/>
          <w:szCs w:val="20"/>
        </w:rPr>
      </w:pPr>
      <w:r w:rsidRPr="00D933DB">
        <w:rPr>
          <w:rStyle w:val="FootnoteReference"/>
          <w:rFonts w:ascii="Times New Roman" w:hAnsi="Times New Roman" w:cs="Times New Roman"/>
          <w:sz w:val="20"/>
          <w:szCs w:val="20"/>
        </w:rPr>
        <w:footnoteRef/>
      </w:r>
      <w:r w:rsidRPr="00D933DB">
        <w:rPr>
          <w:rFonts w:ascii="Times New Roman" w:hAnsi="Times New Roman" w:cs="Times New Roman"/>
          <w:sz w:val="20"/>
          <w:szCs w:val="20"/>
        </w:rPr>
        <w:t xml:space="preserve"> Em ordem a esclarecer o sentido da expressão </w:t>
      </w:r>
      <w:r w:rsidRPr="00D933DB">
        <w:rPr>
          <w:rFonts w:ascii="Times New Roman" w:hAnsi="Times New Roman" w:cs="Times New Roman"/>
          <w:i/>
          <w:sz w:val="20"/>
          <w:szCs w:val="20"/>
        </w:rPr>
        <w:t>condições de funcionamento da democracia</w:t>
      </w:r>
      <w:r w:rsidRPr="00D933DB">
        <w:rPr>
          <w:rFonts w:ascii="Times New Roman" w:hAnsi="Times New Roman" w:cs="Times New Roman"/>
          <w:sz w:val="20"/>
          <w:szCs w:val="20"/>
        </w:rPr>
        <w:t>, Cláudio Souza Neto afirma: “As condiç</w:t>
      </w:r>
      <w:r>
        <w:rPr>
          <w:rFonts w:ascii="Times New Roman" w:hAnsi="Times New Roman" w:cs="Times New Roman"/>
          <w:sz w:val="20"/>
          <w:szCs w:val="20"/>
        </w:rPr>
        <w:t xml:space="preserve">ões que possibilitam a instauração de um contexto adequado para a cooperação democrática são, por esse motivo, elementos constitutivos da democracia deliberativa, compondo o seu núcleo essencial. O conceito que norteia a concepção democrático-deliberativa aqui defendida é o de ‘condições para a cooperaçãoo na deliberação democrática’. (...) As condições procedimentais da democracia têm como papel estabelecer um contexto propício à prevalência de ações comunicativas, i.e., propício à busca cooperativa do entendimento. Por essa razão, é de se pressupor que a noção de ‘condições procedimentais da democracia’, tal como formulada por Habermas, abarque também direitos cujo respeito seja fundamental para o sentimento de pertencimento à comunidade política em um contexto de pluralismo; direitos sem os quais diversas parcelos do </w:t>
      </w:r>
      <w:r>
        <w:rPr>
          <w:rFonts w:ascii="Times New Roman" w:hAnsi="Times New Roman" w:cs="Times New Roman"/>
          <w:i/>
          <w:sz w:val="20"/>
          <w:szCs w:val="20"/>
        </w:rPr>
        <w:t>demos</w:t>
      </w:r>
      <w:r>
        <w:rPr>
          <w:rFonts w:ascii="Times New Roman" w:hAnsi="Times New Roman" w:cs="Times New Roman"/>
          <w:sz w:val="20"/>
          <w:szCs w:val="20"/>
        </w:rPr>
        <w:t xml:space="preserve"> não se veriam motivas a cooperar” (</w:t>
      </w:r>
      <w:r w:rsidRPr="00D933DB">
        <w:rPr>
          <w:rFonts w:ascii="Times New Roman" w:hAnsi="Times New Roman" w:cs="Times New Roman"/>
          <w:sz w:val="20"/>
          <w:szCs w:val="20"/>
        </w:rPr>
        <w:t>SOUZA NETO, Cláudio Pereira. Deliberação Pública, Constitucionalismo e Cooperação Democrática in: SOUZA NETO, Cláudio Pereira. Constitucionalismo Democrático e Governo das Razões. Rio de Ja</w:t>
      </w:r>
      <w:r>
        <w:rPr>
          <w:rFonts w:ascii="Times New Roman" w:hAnsi="Times New Roman" w:cs="Times New Roman"/>
          <w:sz w:val="20"/>
          <w:szCs w:val="20"/>
        </w:rPr>
        <w:t>neiro: Lumen Juris, 2011, p. 8-9).</w:t>
      </w:r>
    </w:p>
  </w:footnote>
  <w:footnote w:id="524">
    <w:p w14:paraId="09711762" w14:textId="32445128" w:rsidR="00E85DBA" w:rsidRPr="00D933DB" w:rsidRDefault="00E85DBA" w:rsidP="00D933DB">
      <w:pPr>
        <w:jc w:val="both"/>
        <w:rPr>
          <w:rFonts w:ascii="Times New Roman" w:hAnsi="Times New Roman" w:cs="Times New Roman"/>
          <w:sz w:val="20"/>
          <w:szCs w:val="20"/>
          <w:lang w:val="en-US"/>
        </w:rPr>
      </w:pPr>
      <w:r w:rsidRPr="00D933DB">
        <w:rPr>
          <w:rStyle w:val="FootnoteReference"/>
          <w:rFonts w:ascii="Times New Roman" w:hAnsi="Times New Roman" w:cs="Times New Roman"/>
          <w:sz w:val="20"/>
          <w:szCs w:val="20"/>
        </w:rPr>
        <w:footnoteRef/>
      </w:r>
      <w:r w:rsidRPr="00D933DB">
        <w:rPr>
          <w:rFonts w:ascii="Times New Roman" w:hAnsi="Times New Roman" w:cs="Times New Roman"/>
          <w:sz w:val="20"/>
          <w:szCs w:val="20"/>
        </w:rPr>
        <w:t xml:space="preserve"> </w:t>
      </w:r>
      <w:r>
        <w:rPr>
          <w:rFonts w:ascii="Times New Roman" w:hAnsi="Times New Roman" w:cs="Times New Roman"/>
          <w:sz w:val="20"/>
          <w:szCs w:val="20"/>
        </w:rPr>
        <w:t>Em expressa passagem argumentativa, Cláudio Souza Neto reafirma o entrelaçamento dos direitos fundamentais à democracia: “Mas para que essa função se realize, a deliberação deve se dar em um contexto aberto, livre e igualitário. Todos devem participar. A participação deve ocorrer livre de qualquer coerção física ou moral. Todos devem ter, de fato, iguais possibilidades e capacidades para influenciar e persuadir. Esses pressupostos de uma deliberação justa e eficiente são institucionalizados através do estado de direito, que é, entendido, portanto, como condição, requisito ou pressuposto da democracia. De fato, não há verdadeira democracia sem respeito aos direitos fundamentais. Quando as cortes constitucionais os garantem contra a vontade da maioria ou diante de sua inércia, não estão violando o princípio democrático, mas estabelecendo as condições para sua plena realização” (</w:t>
      </w:r>
      <w:r w:rsidRPr="00D933DB">
        <w:rPr>
          <w:rFonts w:ascii="Times New Roman" w:hAnsi="Times New Roman" w:cs="Times New Roman"/>
          <w:sz w:val="20"/>
          <w:szCs w:val="20"/>
        </w:rPr>
        <w:t>SOUZA NETO, Cláudio Pereira. Deliberação Pública, Constitucionalismo e Cooperação Democrática in: SOUZA NETO, Cláudio Pereira. Constitucionalismo Democrático e Governo das Razões. Rio de Janeiro: Lumen Juris, 2011, p. 3-4</w:t>
      </w:r>
      <w:r>
        <w:rPr>
          <w:rFonts w:ascii="Times New Roman" w:hAnsi="Times New Roman" w:cs="Times New Roman"/>
          <w:sz w:val="20"/>
          <w:szCs w:val="20"/>
        </w:rPr>
        <w:t>)</w:t>
      </w:r>
      <w:r w:rsidRPr="00D933DB">
        <w:rPr>
          <w:rFonts w:ascii="Times New Roman" w:hAnsi="Times New Roman" w:cs="Times New Roman"/>
          <w:sz w:val="20"/>
          <w:szCs w:val="20"/>
        </w:rPr>
        <w:t xml:space="preserve">. </w:t>
      </w:r>
    </w:p>
  </w:footnote>
  <w:footnote w:id="525">
    <w:p w14:paraId="45A8BC1E" w14:textId="6E703BA4" w:rsidR="00E85DBA" w:rsidRPr="008B4EC2" w:rsidRDefault="00E85DBA" w:rsidP="00467E3D">
      <w:pPr>
        <w:pStyle w:val="FootnoteText"/>
        <w:jc w:val="both"/>
        <w:rPr>
          <w:rFonts w:ascii="Times New Roman" w:hAnsi="Times New Roman" w:cs="Times New Roman"/>
          <w:sz w:val="20"/>
          <w:szCs w:val="20"/>
          <w:lang w:val="en-US"/>
        </w:rPr>
      </w:pPr>
      <w:r w:rsidRPr="008B4EC2">
        <w:rPr>
          <w:rStyle w:val="FootnoteReference"/>
          <w:rFonts w:ascii="Times New Roman" w:hAnsi="Times New Roman" w:cs="Times New Roman"/>
          <w:sz w:val="20"/>
          <w:szCs w:val="20"/>
        </w:rPr>
        <w:footnoteRef/>
      </w:r>
      <w:r w:rsidRPr="008B4EC2">
        <w:rPr>
          <w:rFonts w:ascii="Times New Roman" w:hAnsi="Times New Roman" w:cs="Times New Roman"/>
          <w:sz w:val="20"/>
          <w:szCs w:val="20"/>
        </w:rPr>
        <w:t xml:space="preserve"> </w:t>
      </w:r>
      <w:r>
        <w:rPr>
          <w:rFonts w:ascii="Times New Roman" w:hAnsi="Times New Roman" w:cs="Times New Roman"/>
          <w:sz w:val="20"/>
          <w:szCs w:val="20"/>
        </w:rPr>
        <w:t>Cláudio Souza Neto lebra que “a teoria democrático-deliberativa procura se situar na esfera da ‘neutralidade política’, ao propugnar por um núcleo material da Constituição capaz de obter a adesão das mais diversas ‘doutrinas abrangentes razoáveis’, sem negar nenhuma delas. (</w:t>
      </w:r>
      <w:r w:rsidRPr="008B4EC2">
        <w:rPr>
          <w:rFonts w:ascii="Times New Roman" w:hAnsi="Times New Roman" w:cs="Times New Roman"/>
          <w:sz w:val="20"/>
          <w:szCs w:val="20"/>
        </w:rPr>
        <w:t>SOUZA NETO, Cláudio Pereira. Deliberação Pública, Constitucionalismo e Cooperação Democrática in: SOUZA NETO, Cláudio Pereira. Constitucionalismo Democrático e Governo das Razões. Rio de Janeiro: Lumen Juris, 2011, p. 10</w:t>
      </w:r>
      <w:r>
        <w:rPr>
          <w:rFonts w:ascii="Times New Roman" w:hAnsi="Times New Roman" w:cs="Times New Roman"/>
          <w:sz w:val="20"/>
          <w:szCs w:val="20"/>
        </w:rPr>
        <w:t>-11)</w:t>
      </w:r>
      <w:r w:rsidRPr="008B4EC2">
        <w:rPr>
          <w:rFonts w:ascii="Times New Roman" w:hAnsi="Times New Roman" w:cs="Times New Roman"/>
          <w:sz w:val="20"/>
          <w:szCs w:val="20"/>
        </w:rPr>
        <w:t>.</w:t>
      </w:r>
    </w:p>
  </w:footnote>
  <w:footnote w:id="526">
    <w:p w14:paraId="4392E574" w14:textId="42D511DA" w:rsidR="00E85DBA" w:rsidRPr="004A38B3" w:rsidRDefault="00E85DBA" w:rsidP="004A38B3">
      <w:pPr>
        <w:pStyle w:val="FootnoteText"/>
        <w:jc w:val="both"/>
        <w:rPr>
          <w:rFonts w:ascii="Times New Roman" w:hAnsi="Times New Roman" w:cs="Times New Roman"/>
          <w:sz w:val="20"/>
          <w:szCs w:val="20"/>
          <w:lang w:val="en-US"/>
        </w:rPr>
      </w:pPr>
      <w:r w:rsidRPr="004A38B3">
        <w:rPr>
          <w:rStyle w:val="FootnoteReference"/>
          <w:rFonts w:ascii="Times New Roman" w:hAnsi="Times New Roman" w:cs="Times New Roman"/>
          <w:sz w:val="20"/>
          <w:szCs w:val="20"/>
        </w:rPr>
        <w:footnoteRef/>
      </w:r>
      <w:r w:rsidRPr="004A38B3">
        <w:rPr>
          <w:rFonts w:ascii="Times New Roman" w:hAnsi="Times New Roman" w:cs="Times New Roman"/>
          <w:sz w:val="20"/>
          <w:szCs w:val="20"/>
        </w:rPr>
        <w:t xml:space="preserve"> </w:t>
      </w:r>
      <w:r>
        <w:rPr>
          <w:rFonts w:ascii="Times New Roman" w:hAnsi="Times New Roman" w:cs="Times New Roman"/>
          <w:sz w:val="20"/>
          <w:szCs w:val="20"/>
        </w:rPr>
        <w:t xml:space="preserve">Antes de identificar a abrangência dessa categoria, cumpre esclarecer, na esteira de Calos Bernal Pulido, que </w:t>
      </w:r>
      <w:r w:rsidRPr="004A38B3">
        <w:rPr>
          <w:rFonts w:ascii="Times New Roman" w:hAnsi="Times New Roman" w:cs="Times New Roman"/>
          <w:i/>
          <w:sz w:val="20"/>
          <w:szCs w:val="20"/>
        </w:rPr>
        <w:t>“o direito fundamental é um todo, o feixe (Bundel) de normas de direito fundamental e posições de direito fundamental que são classificadas interpretativamente como uma disposição fundamental (R. Alexy, Theorie der Grundrechte, Frankfurt am Main, 2006, o. 54 e seguintes e 163 e ss.). Os direitos fundamentais são direitos subjetivos com propriedades específicas”</w:t>
      </w:r>
      <w:r>
        <w:rPr>
          <w:rFonts w:ascii="Times New Roman" w:hAnsi="Times New Roman" w:cs="Times New Roman"/>
          <w:sz w:val="20"/>
          <w:szCs w:val="20"/>
        </w:rPr>
        <w:t xml:space="preserve"> (PULIDO, Carlos Bernal. A fundamentalidade dos direitos fundamentais, </w:t>
      </w:r>
      <w:r>
        <w:rPr>
          <w:rFonts w:ascii="Times New Roman" w:hAnsi="Times New Roman" w:cs="Times New Roman"/>
          <w:i/>
          <w:sz w:val="20"/>
          <w:szCs w:val="20"/>
        </w:rPr>
        <w:t xml:space="preserve">in </w:t>
      </w:r>
      <w:r>
        <w:rPr>
          <w:rFonts w:ascii="Times New Roman" w:hAnsi="Times New Roman" w:cs="Times New Roman"/>
          <w:sz w:val="20"/>
          <w:szCs w:val="20"/>
        </w:rPr>
        <w:t>Tratado de direito constitucional, volume I: constituição, política e sociedade. Coord. Felipe Dutra Asensi, Daniel Giotti de Paula. 1</w:t>
      </w:r>
      <w:r w:rsidRPr="004A38B3">
        <w:rPr>
          <w:rFonts w:ascii="Times New Roman" w:hAnsi="Times New Roman" w:cs="Times New Roman"/>
          <w:sz w:val="20"/>
          <w:szCs w:val="20"/>
          <w:vertAlign w:val="superscript"/>
        </w:rPr>
        <w:t>a</w:t>
      </w:r>
      <w:r>
        <w:rPr>
          <w:rFonts w:ascii="Times New Roman" w:hAnsi="Times New Roman" w:cs="Times New Roman"/>
          <w:sz w:val="20"/>
          <w:szCs w:val="20"/>
        </w:rPr>
        <w:t xml:space="preserve"> ed – Rio de Janeiro: Elsevier, 2014, p. 387). </w:t>
      </w:r>
    </w:p>
  </w:footnote>
  <w:footnote w:id="527">
    <w:p w14:paraId="714C8049" w14:textId="52973023" w:rsidR="00E85DBA" w:rsidRPr="00E67423" w:rsidRDefault="00E85DBA" w:rsidP="003A1B1D">
      <w:pPr>
        <w:pStyle w:val="FootnoteText"/>
        <w:jc w:val="both"/>
        <w:rPr>
          <w:rFonts w:ascii="Times New Roman" w:hAnsi="Times New Roman" w:cs="Times New Roman"/>
          <w:sz w:val="20"/>
          <w:szCs w:val="20"/>
          <w:lang w:val="en-US"/>
        </w:rPr>
      </w:pPr>
      <w:r w:rsidRPr="00E67423">
        <w:rPr>
          <w:rStyle w:val="FootnoteReference"/>
          <w:rFonts w:ascii="Times New Roman" w:hAnsi="Times New Roman" w:cs="Times New Roman"/>
          <w:sz w:val="20"/>
          <w:szCs w:val="20"/>
        </w:rPr>
        <w:footnoteRef/>
      </w:r>
      <w:r w:rsidRPr="00E67423">
        <w:rPr>
          <w:rFonts w:ascii="Times New Roman" w:hAnsi="Times New Roman" w:cs="Times New Roman"/>
          <w:sz w:val="20"/>
          <w:szCs w:val="20"/>
        </w:rPr>
        <w:t xml:space="preserve"> </w:t>
      </w:r>
      <w:r>
        <w:rPr>
          <w:rFonts w:ascii="Times New Roman" w:hAnsi="Times New Roman" w:cs="Times New Roman"/>
          <w:sz w:val="20"/>
          <w:szCs w:val="20"/>
        </w:rPr>
        <w:t xml:space="preserve">Para Carlos Bernal Pulido, “é preciso considerar ainda que essas quatro condições expressam graus de segurança decrescente na determinação da fundamentalidade. Assim, (1) expressa relativamente o grau mais alto de segurança e (4) o grau relativamente mais baixo de segurança” </w:t>
      </w:r>
      <w:r w:rsidRPr="00E67423">
        <w:rPr>
          <w:rFonts w:ascii="Times New Roman" w:hAnsi="Times New Roman" w:cs="Times New Roman"/>
          <w:sz w:val="20"/>
          <w:szCs w:val="20"/>
        </w:rPr>
        <w:t xml:space="preserve">(PULIDO, Carlos Bernal. A fundamentalidade dos direitos fundamentais, </w:t>
      </w:r>
      <w:r w:rsidRPr="00E67423">
        <w:rPr>
          <w:rFonts w:ascii="Times New Roman" w:hAnsi="Times New Roman" w:cs="Times New Roman"/>
          <w:i/>
          <w:sz w:val="20"/>
          <w:szCs w:val="20"/>
        </w:rPr>
        <w:t xml:space="preserve">in </w:t>
      </w:r>
      <w:r w:rsidRPr="00E67423">
        <w:rPr>
          <w:rFonts w:ascii="Times New Roman" w:hAnsi="Times New Roman" w:cs="Times New Roman"/>
          <w:sz w:val="20"/>
          <w:szCs w:val="20"/>
        </w:rPr>
        <w:t>Tratado de direito constitucional, volume I: constituição, política e sociedade. Coord. Felipe Dutra Asensi, Daniel Giotti de Paula. 1</w:t>
      </w:r>
      <w:r w:rsidRPr="00E67423">
        <w:rPr>
          <w:rFonts w:ascii="Times New Roman" w:hAnsi="Times New Roman" w:cs="Times New Roman"/>
          <w:sz w:val="20"/>
          <w:szCs w:val="20"/>
          <w:vertAlign w:val="superscript"/>
        </w:rPr>
        <w:t>a</w:t>
      </w:r>
      <w:r w:rsidRPr="00E67423">
        <w:rPr>
          <w:rFonts w:ascii="Times New Roman" w:hAnsi="Times New Roman" w:cs="Times New Roman"/>
          <w:sz w:val="20"/>
          <w:szCs w:val="20"/>
        </w:rPr>
        <w:t xml:space="preserve"> ed – Rio de</w:t>
      </w:r>
      <w:r>
        <w:rPr>
          <w:rFonts w:ascii="Times New Roman" w:hAnsi="Times New Roman" w:cs="Times New Roman"/>
          <w:sz w:val="20"/>
          <w:szCs w:val="20"/>
        </w:rPr>
        <w:t xml:space="preserve"> Janeiro: Elsevier, 2014, p. 395</w:t>
      </w:r>
      <w:r w:rsidRPr="00E67423">
        <w:rPr>
          <w:rFonts w:ascii="Times New Roman" w:hAnsi="Times New Roman" w:cs="Times New Roman"/>
          <w:sz w:val="20"/>
          <w:szCs w:val="20"/>
        </w:rPr>
        <w:t>).</w:t>
      </w:r>
    </w:p>
  </w:footnote>
  <w:footnote w:id="528">
    <w:p w14:paraId="0D442338" w14:textId="070D7E4C" w:rsidR="00E85DBA" w:rsidRPr="003A1B1D" w:rsidRDefault="00E85DBA" w:rsidP="003A1B1D">
      <w:pPr>
        <w:pStyle w:val="FootnoteText"/>
        <w:jc w:val="both"/>
        <w:rPr>
          <w:rFonts w:ascii="Times New Roman" w:hAnsi="Times New Roman" w:cs="Times New Roman"/>
          <w:sz w:val="20"/>
          <w:szCs w:val="20"/>
          <w:lang w:val="en-US"/>
        </w:rPr>
      </w:pPr>
      <w:r w:rsidRPr="00E67423">
        <w:rPr>
          <w:rStyle w:val="FootnoteReference"/>
          <w:rFonts w:ascii="Times New Roman" w:hAnsi="Times New Roman" w:cs="Times New Roman"/>
          <w:sz w:val="20"/>
          <w:szCs w:val="20"/>
        </w:rPr>
        <w:footnoteRef/>
      </w:r>
      <w:r w:rsidRPr="00E67423">
        <w:rPr>
          <w:rFonts w:ascii="Times New Roman" w:hAnsi="Times New Roman" w:cs="Times New Roman"/>
          <w:sz w:val="20"/>
          <w:szCs w:val="20"/>
        </w:rPr>
        <w:t xml:space="preserve"> </w:t>
      </w:r>
      <w:r>
        <w:rPr>
          <w:rFonts w:ascii="Times New Roman" w:hAnsi="Times New Roman" w:cs="Times New Roman"/>
          <w:sz w:val="20"/>
          <w:szCs w:val="20"/>
        </w:rPr>
        <w:t>O autor afirma, a propósito: “Os direitos fundamentais definem o indivíduo político como livre, autônomo nos privado e público, iguais face a outros indivíduos e como portadores (Trager) de determinadas necessidades básicas. A proteção dessa liberdade, autonomia e igualdade e o atendimento dessas necessidades é o objetivo do Estado. Esses objetivos, a um só tempo, exigem e justificam a ação estatal, que se encontra condicionada pela proibição tanto do excesso quanto da omissão. Aos interesses fundamentais do indivíduo político – liberdade, autonomia, igualdade – junta-se a satisfação de determinadas necessidades fundamentais. Estas devem ser consideradas enquanto propriedades materiais para a definição dos direitos fundamentais na moral e – por meio da institucionalização da moral – no direito. Elas conformam o conceito triádico de indivíduo político a ser investigado no que se segue. Esse conceito possui três dimensões: a dimensão liberal do indivíduo, a dimensão democrática do indivíduo e a domensao do bem-estar (</w:t>
      </w:r>
      <w:r>
        <w:rPr>
          <w:rFonts w:ascii="Times New Roman" w:hAnsi="Times New Roman" w:cs="Times New Roman"/>
          <w:i/>
          <w:sz w:val="20"/>
          <w:szCs w:val="20"/>
        </w:rPr>
        <w:t>sozialstaatlichen</w:t>
      </w:r>
      <w:r>
        <w:rPr>
          <w:rFonts w:ascii="Times New Roman" w:hAnsi="Times New Roman" w:cs="Times New Roman"/>
          <w:sz w:val="20"/>
          <w:szCs w:val="20"/>
        </w:rPr>
        <w:t xml:space="preserve">) do indivíduo. As propriedades materiais da fundamentalidade dos direitos fundamentais consistem em outras propriedades necessárias à dignidade humana e para o desenvolvimento de um indivíduo liberal, democrático e protegido pelo Estado de bem-estar social” </w:t>
      </w:r>
      <w:r w:rsidRPr="00E67423">
        <w:rPr>
          <w:rFonts w:ascii="Times New Roman" w:hAnsi="Times New Roman" w:cs="Times New Roman"/>
          <w:sz w:val="20"/>
          <w:szCs w:val="20"/>
        </w:rPr>
        <w:t xml:space="preserve">(PULIDO, Carlos Bernal. A fundamentalidade dos direitos fundamentais, </w:t>
      </w:r>
      <w:r w:rsidRPr="00E67423">
        <w:rPr>
          <w:rFonts w:ascii="Times New Roman" w:hAnsi="Times New Roman" w:cs="Times New Roman"/>
          <w:i/>
          <w:sz w:val="20"/>
          <w:szCs w:val="20"/>
        </w:rPr>
        <w:t xml:space="preserve">in </w:t>
      </w:r>
      <w:r w:rsidRPr="00E67423">
        <w:rPr>
          <w:rFonts w:ascii="Times New Roman" w:hAnsi="Times New Roman" w:cs="Times New Roman"/>
          <w:sz w:val="20"/>
          <w:szCs w:val="20"/>
        </w:rPr>
        <w:t>Tratado de direito constitucional, volume I: constituição, política e sociedade. Coord. Felipe Dutra Asensi, Daniel Giotti de Paula. 1</w:t>
      </w:r>
      <w:r w:rsidRPr="00E67423">
        <w:rPr>
          <w:rFonts w:ascii="Times New Roman" w:hAnsi="Times New Roman" w:cs="Times New Roman"/>
          <w:sz w:val="20"/>
          <w:szCs w:val="20"/>
          <w:vertAlign w:val="superscript"/>
        </w:rPr>
        <w:t>a</w:t>
      </w:r>
      <w:r w:rsidRPr="00E67423">
        <w:rPr>
          <w:rFonts w:ascii="Times New Roman" w:hAnsi="Times New Roman" w:cs="Times New Roman"/>
          <w:sz w:val="20"/>
          <w:szCs w:val="20"/>
        </w:rPr>
        <w:t xml:space="preserve"> ed – Rio de</w:t>
      </w:r>
      <w:r>
        <w:rPr>
          <w:rFonts w:ascii="Times New Roman" w:hAnsi="Times New Roman" w:cs="Times New Roman"/>
          <w:sz w:val="20"/>
          <w:szCs w:val="20"/>
        </w:rPr>
        <w:t xml:space="preserve"> Janeiro: Elsevier, 2014, p. 397</w:t>
      </w:r>
      <w:r w:rsidRPr="00E67423">
        <w:rPr>
          <w:rFonts w:ascii="Times New Roman" w:hAnsi="Times New Roman" w:cs="Times New Roman"/>
          <w:sz w:val="20"/>
          <w:szCs w:val="20"/>
        </w:rPr>
        <w:t>).</w:t>
      </w:r>
    </w:p>
  </w:footnote>
  <w:footnote w:id="529">
    <w:p w14:paraId="7004C76E" w14:textId="27648B4C" w:rsidR="00E85DBA" w:rsidRPr="003A1B1D" w:rsidRDefault="00E85DBA">
      <w:pPr>
        <w:pStyle w:val="FootnoteText"/>
        <w:rPr>
          <w:lang w:val="en-US"/>
        </w:rPr>
      </w:pPr>
      <w:r>
        <w:rPr>
          <w:rStyle w:val="FootnoteReference"/>
        </w:rPr>
        <w:footnoteRef/>
      </w:r>
      <w:r>
        <w:t xml:space="preserve"> </w:t>
      </w:r>
      <w:r w:rsidRPr="00E67423">
        <w:rPr>
          <w:rFonts w:ascii="Times New Roman" w:hAnsi="Times New Roman" w:cs="Times New Roman"/>
          <w:sz w:val="20"/>
          <w:szCs w:val="20"/>
        </w:rPr>
        <w:t xml:space="preserve">PULIDO, Carlos Bernal. A fundamentalidade dos direitos fundamentais, </w:t>
      </w:r>
      <w:r w:rsidRPr="00E67423">
        <w:rPr>
          <w:rFonts w:ascii="Times New Roman" w:hAnsi="Times New Roman" w:cs="Times New Roman"/>
          <w:i/>
          <w:sz w:val="20"/>
          <w:szCs w:val="20"/>
        </w:rPr>
        <w:t xml:space="preserve">in </w:t>
      </w:r>
      <w:r w:rsidRPr="00E67423">
        <w:rPr>
          <w:rFonts w:ascii="Times New Roman" w:hAnsi="Times New Roman" w:cs="Times New Roman"/>
          <w:sz w:val="20"/>
          <w:szCs w:val="20"/>
        </w:rPr>
        <w:t>Tratado de direito constitucional, volume I: constituição, política e sociedade. Coord. Felipe Dutra Asensi, Daniel Giotti de Paula. 1</w:t>
      </w:r>
      <w:r w:rsidRPr="00E67423">
        <w:rPr>
          <w:rFonts w:ascii="Times New Roman" w:hAnsi="Times New Roman" w:cs="Times New Roman"/>
          <w:sz w:val="20"/>
          <w:szCs w:val="20"/>
          <w:vertAlign w:val="superscript"/>
        </w:rPr>
        <w:t>a</w:t>
      </w:r>
      <w:r w:rsidRPr="00E67423">
        <w:rPr>
          <w:rFonts w:ascii="Times New Roman" w:hAnsi="Times New Roman" w:cs="Times New Roman"/>
          <w:sz w:val="20"/>
          <w:szCs w:val="20"/>
        </w:rPr>
        <w:t xml:space="preserve"> ed – Rio de</w:t>
      </w:r>
      <w:r>
        <w:rPr>
          <w:rFonts w:ascii="Times New Roman" w:hAnsi="Times New Roman" w:cs="Times New Roman"/>
          <w:sz w:val="20"/>
          <w:szCs w:val="20"/>
        </w:rPr>
        <w:t xml:space="preserve"> Janeiro: Elsevier, 2014, p. 400.</w:t>
      </w:r>
    </w:p>
  </w:footnote>
  <w:footnote w:id="530">
    <w:p w14:paraId="73CF30C3" w14:textId="1145E25E" w:rsidR="00E85DBA" w:rsidRPr="0018624B" w:rsidRDefault="00E85DBA" w:rsidP="000177B5">
      <w:pPr>
        <w:jc w:val="both"/>
        <w:rPr>
          <w:rFonts w:ascii="Times New Roman" w:hAnsi="Times New Roman" w:cs="Times New Roman"/>
          <w:sz w:val="20"/>
          <w:szCs w:val="20"/>
          <w:lang w:val="en-US"/>
        </w:rPr>
      </w:pPr>
      <w:r w:rsidRPr="0018624B">
        <w:rPr>
          <w:rStyle w:val="FootnoteReference"/>
          <w:rFonts w:ascii="Times New Roman" w:hAnsi="Times New Roman" w:cs="Times New Roman"/>
          <w:sz w:val="20"/>
          <w:szCs w:val="20"/>
        </w:rPr>
        <w:footnoteRef/>
      </w:r>
      <w:r w:rsidRPr="0018624B">
        <w:rPr>
          <w:rFonts w:ascii="Times New Roman" w:hAnsi="Times New Roman" w:cs="Times New Roman"/>
          <w:sz w:val="20"/>
          <w:szCs w:val="20"/>
        </w:rPr>
        <w:t xml:space="preserve"> </w:t>
      </w:r>
      <w:r>
        <w:rPr>
          <w:rFonts w:ascii="Times New Roman" w:hAnsi="Times New Roman" w:cs="Times New Roman"/>
          <w:sz w:val="20"/>
          <w:szCs w:val="20"/>
          <w:lang w:val="en-US"/>
        </w:rPr>
        <w:t>Compartilha-se</w:t>
      </w:r>
      <w:r w:rsidRPr="0018624B">
        <w:rPr>
          <w:rFonts w:ascii="Times New Roman" w:hAnsi="Times New Roman" w:cs="Times New Roman"/>
          <w:sz w:val="20"/>
          <w:szCs w:val="20"/>
          <w:lang w:val="en-US"/>
        </w:rPr>
        <w:t xml:space="preserve">, no ponto, a posição de Rodrigo Brandão, que recusa a tese de Sarlet no sentido de que todos os direitos fundamentais sob o prisma formal também o são materialmente: </w:t>
      </w:r>
      <w:r w:rsidRPr="0018624B">
        <w:rPr>
          <w:rFonts w:ascii="Times New Roman" w:hAnsi="Times New Roman" w:cs="Times New Roman"/>
          <w:i/>
          <w:sz w:val="20"/>
          <w:szCs w:val="20"/>
          <w:lang w:val="en-US"/>
        </w:rPr>
        <w:t>“</w:t>
      </w:r>
      <w:r w:rsidRPr="0018624B">
        <w:rPr>
          <w:rFonts w:ascii="Times New Roman" w:hAnsi="Times New Roman" w:cs="Times New Roman"/>
          <w:i/>
          <w:sz w:val="20"/>
          <w:szCs w:val="20"/>
        </w:rPr>
        <w:t>Verifica-se do exposto que o insigne Professor de Direito Constitucional da PUC/RS considera que os direitos formalmente fundamentais necessariamente também o são em sentido material, pois a admissão da existência de direitos apenas formalmente fundamentais, despidos de proteção superconstitucional, significaria tolerar que os poderes constituídos (inclusive a jurisdição constitucional) se substituíssem ao constituinte na determinação das posições jurídicas merecedoras de proteção jusfundamental, a par de correr-se “sério risco de eliminar “autênticos” direitos fundamentais”. Em que pese à inequívoca autoridade de Ingo Sarlet, certamente um dos maiores, senão o maior especialista brasileiro na temática dos direitos fundamentais, a exegese acima sumariada não nos parece a melhor. Perscrutando o primeiro argumento, se revela, de fato, indubitável que, no bojo de uma sociedade pluralista, compete à deliberação do povo a determinação dos direitos fundamentais que lhes são aplicáveis, porquanto não se compatibiliza com o princípio democrático a atribuição a juízes-filósofos do poder de revelar o sentido oculto desses direitos, em interpretação cogente a todos, e imune ao poder deliberativo do povo e dos seus representantes. A assertiva de Sarlet não descura, portanto, do déficit de legitimidade dos juízes para a completa liberdade na identificação dos direitos materialmente fundamentais, como corolário do princípio democrático.”</w:t>
      </w:r>
      <w:r w:rsidRPr="0018624B">
        <w:rPr>
          <w:rFonts w:ascii="Times New Roman" w:hAnsi="Times New Roman" w:cs="Times New Roman"/>
          <w:sz w:val="20"/>
          <w:szCs w:val="20"/>
        </w:rPr>
        <w:t xml:space="preserve"> (BRANDÃO, Rodrigo. Direitos Fundamentais, Cláusulas Pétreas e Democracia: uma proposta de justificação e de aplicação do art. 60, § 4o, Iv da CF/88. </w:t>
      </w:r>
      <w:r w:rsidRPr="0018624B">
        <w:rPr>
          <w:rFonts w:ascii="Times New Roman" w:hAnsi="Times New Roman" w:cs="Times New Roman"/>
          <w:bCs/>
          <w:sz w:val="20"/>
          <w:szCs w:val="20"/>
        </w:rPr>
        <w:t>Revista Eletrônica de Direito do Estado (REDE)</w:t>
      </w:r>
      <w:r w:rsidRPr="0018624B">
        <w:rPr>
          <w:rFonts w:ascii="Times New Roman" w:hAnsi="Times New Roman" w:cs="Times New Roman"/>
          <w:sz w:val="20"/>
          <w:szCs w:val="20"/>
        </w:rPr>
        <w:t>, Salvador, Instituto Brasileiro de Direito Público, no. 10, abril/maio/junho, 2007. Disponível na Internet: &lt;http://www.direitodoestado.com.br/rede.asp&gt;. Acesso em: 13 de agosto de 2014).</w:t>
      </w:r>
    </w:p>
  </w:footnote>
  <w:footnote w:id="531">
    <w:p w14:paraId="56282B16" w14:textId="3D345DE0" w:rsidR="00E85DBA" w:rsidRPr="00193F47" w:rsidRDefault="00E85DBA">
      <w:pPr>
        <w:pStyle w:val="FootnoteText"/>
        <w:rPr>
          <w:rFonts w:ascii="Times New Roman" w:hAnsi="Times New Roman" w:cs="Times New Roman"/>
          <w:sz w:val="20"/>
          <w:szCs w:val="20"/>
          <w:lang w:val="en-US"/>
        </w:rPr>
      </w:pPr>
      <w:r w:rsidRPr="00193F47">
        <w:rPr>
          <w:rStyle w:val="FootnoteReference"/>
          <w:rFonts w:ascii="Times New Roman" w:hAnsi="Times New Roman" w:cs="Times New Roman"/>
          <w:sz w:val="20"/>
          <w:szCs w:val="20"/>
        </w:rPr>
        <w:footnoteRef/>
      </w:r>
      <w:r w:rsidRPr="00193F47">
        <w:rPr>
          <w:rFonts w:ascii="Times New Roman" w:hAnsi="Times New Roman" w:cs="Times New Roman"/>
          <w:sz w:val="20"/>
          <w:szCs w:val="20"/>
        </w:rPr>
        <w:t xml:space="preserve"> </w:t>
      </w:r>
      <w:r w:rsidRPr="00193F47">
        <w:rPr>
          <w:rFonts w:ascii="Times New Roman" w:hAnsi="Times New Roman" w:cs="Times New Roman"/>
          <w:i/>
          <w:iCs/>
          <w:sz w:val="20"/>
          <w:szCs w:val="20"/>
        </w:rPr>
        <w:t xml:space="preserve">Democracy and Distrust. </w:t>
      </w:r>
      <w:r w:rsidRPr="00193F47">
        <w:rPr>
          <w:rFonts w:ascii="Times New Roman" w:hAnsi="Times New Roman" w:cs="Times New Roman"/>
          <w:iCs/>
          <w:sz w:val="20"/>
          <w:szCs w:val="20"/>
        </w:rPr>
        <w:t>11</w:t>
      </w:r>
      <w:r w:rsidRPr="00193F47">
        <w:rPr>
          <w:rFonts w:ascii="Times New Roman" w:hAnsi="Times New Roman" w:cs="Times New Roman"/>
          <w:i/>
          <w:iCs/>
          <w:sz w:val="20"/>
          <w:szCs w:val="20"/>
        </w:rPr>
        <w:t xml:space="preserve"> </w:t>
      </w:r>
      <w:r w:rsidRPr="00193F47">
        <w:rPr>
          <w:rFonts w:ascii="Times New Roman" w:hAnsi="Times New Roman" w:cs="Times New Roman"/>
          <w:sz w:val="20"/>
          <w:szCs w:val="20"/>
        </w:rPr>
        <w:t>printing. Cambridge: Harvard Univesity Press, 1995, p. 173-179</w:t>
      </w:r>
      <w:r>
        <w:rPr>
          <w:rFonts w:ascii="Times New Roman" w:hAnsi="Times New Roman" w:cs="Times New Roman"/>
          <w:sz w:val="20"/>
          <w:szCs w:val="20"/>
        </w:rPr>
        <w:t>.</w:t>
      </w:r>
    </w:p>
  </w:footnote>
  <w:footnote w:id="532">
    <w:p w14:paraId="0C65BFAC" w14:textId="5C314CCF" w:rsidR="00E85DBA" w:rsidRPr="006C676D" w:rsidRDefault="00E85DBA">
      <w:pPr>
        <w:pStyle w:val="FootnoteText"/>
        <w:rPr>
          <w:rFonts w:ascii="Times New Roman" w:hAnsi="Times New Roman" w:cs="Times New Roman"/>
          <w:sz w:val="20"/>
          <w:szCs w:val="20"/>
          <w:lang w:val="en-US"/>
        </w:rPr>
      </w:pPr>
      <w:r w:rsidRPr="006C676D">
        <w:rPr>
          <w:rStyle w:val="FootnoteReference"/>
          <w:rFonts w:ascii="Times New Roman" w:hAnsi="Times New Roman" w:cs="Times New Roman"/>
          <w:sz w:val="20"/>
          <w:szCs w:val="20"/>
        </w:rPr>
        <w:footnoteRef/>
      </w:r>
      <w:r w:rsidRPr="006C676D">
        <w:rPr>
          <w:rFonts w:ascii="Times New Roman" w:hAnsi="Times New Roman" w:cs="Times New Roman"/>
          <w:sz w:val="20"/>
          <w:szCs w:val="20"/>
        </w:rPr>
        <w:t xml:space="preserve"> </w:t>
      </w:r>
      <w:r w:rsidRPr="006C676D">
        <w:rPr>
          <w:rFonts w:ascii="Times New Roman" w:hAnsi="Times New Roman" w:cs="Times New Roman"/>
          <w:i/>
          <w:iCs/>
          <w:sz w:val="20"/>
          <w:szCs w:val="20"/>
        </w:rPr>
        <w:t xml:space="preserve">Direito e Democracia entre Facticidade e Validade. </w:t>
      </w:r>
      <w:r w:rsidRPr="006C676D">
        <w:rPr>
          <w:rFonts w:ascii="Times New Roman" w:hAnsi="Times New Roman" w:cs="Times New Roman"/>
          <w:sz w:val="20"/>
          <w:szCs w:val="20"/>
        </w:rPr>
        <w:t>Tradução de Flávio Beno Siebeneichler. Rio de Janeiro: Tempo Brasileiro, 1997, v. I, p. 159-160.</w:t>
      </w:r>
    </w:p>
  </w:footnote>
  <w:footnote w:id="533">
    <w:p w14:paraId="4BC0544E" w14:textId="77777777" w:rsidR="00E85DBA" w:rsidRPr="008B4EC2" w:rsidRDefault="00E85DBA" w:rsidP="008B4EC2">
      <w:pPr>
        <w:jc w:val="both"/>
        <w:rPr>
          <w:rFonts w:ascii="Times New Roman" w:hAnsi="Times New Roman" w:cs="Times New Roman"/>
          <w:sz w:val="20"/>
          <w:szCs w:val="20"/>
          <w:lang w:val="en-US"/>
        </w:rPr>
      </w:pPr>
      <w:r w:rsidRPr="008B4EC2">
        <w:rPr>
          <w:rStyle w:val="FootnoteReference"/>
          <w:rFonts w:ascii="Times New Roman" w:hAnsi="Times New Roman" w:cs="Times New Roman"/>
          <w:sz w:val="20"/>
          <w:szCs w:val="20"/>
        </w:rPr>
        <w:footnoteRef/>
      </w:r>
      <w:r w:rsidRPr="008B4EC2">
        <w:rPr>
          <w:rFonts w:ascii="Times New Roman" w:hAnsi="Times New Roman" w:cs="Times New Roman"/>
          <w:sz w:val="20"/>
          <w:szCs w:val="20"/>
        </w:rPr>
        <w:t xml:space="preserve"> SOUZA NETO, Cláudio Pereira. Deliberação Pública, Constitucionalismo e Cooperação Democrática in: SOUZA NETO, Cláudio Pereira. Constitucionalismo Democrático e Governo das Razões. Rio de Janeiro: Lumen Juris, 2011, p. 10. </w:t>
      </w:r>
    </w:p>
  </w:footnote>
  <w:footnote w:id="534">
    <w:p w14:paraId="69602EA8" w14:textId="7F85FFFE" w:rsidR="00E85DBA" w:rsidRPr="00F377D8" w:rsidRDefault="00E85DBA" w:rsidP="00F377D8">
      <w:pPr>
        <w:pStyle w:val="NormalWeb"/>
        <w:spacing w:before="0" w:beforeAutospacing="0" w:after="0" w:afterAutospacing="0"/>
        <w:jc w:val="both"/>
        <w:rPr>
          <w:rFonts w:ascii="Times New Roman" w:hAnsi="Times New Roman"/>
        </w:rPr>
      </w:pPr>
      <w:r w:rsidRPr="00F377D8">
        <w:rPr>
          <w:rStyle w:val="FootnoteReference"/>
          <w:rFonts w:ascii="Times New Roman" w:hAnsi="Times New Roman"/>
        </w:rPr>
        <w:footnoteRef/>
      </w:r>
      <w:r w:rsidRPr="00F377D8">
        <w:rPr>
          <w:rFonts w:ascii="Times New Roman" w:hAnsi="Times New Roman"/>
        </w:rPr>
        <w:t xml:space="preserve"> </w:t>
      </w:r>
      <w:r w:rsidRPr="00F377D8">
        <w:rPr>
          <w:rFonts w:ascii="Times New Roman" w:hAnsi="Times New Roman"/>
          <w:lang w:val="pt-BR"/>
        </w:rPr>
        <w:t>SOUZA NETO, Cláudio Pereira de. “Fundamentação e normatividade dos direitos fundamentais: uma reconstrução teórica à luz do princípio democrático”</w:t>
      </w:r>
      <w:r w:rsidRPr="00F377D8">
        <w:rPr>
          <w:rFonts w:ascii="Times New Roman" w:hAnsi="Times New Roman"/>
          <w:i/>
          <w:iCs/>
          <w:lang w:val="pt-BR"/>
        </w:rPr>
        <w:t xml:space="preserve">, Arquivos de Direitos Humanos, </w:t>
      </w:r>
      <w:r w:rsidRPr="00F377D8">
        <w:rPr>
          <w:rFonts w:ascii="Times New Roman" w:hAnsi="Times New Roman"/>
          <w:lang w:val="pt-BR"/>
        </w:rPr>
        <w:t>Rio de Janeiro/São</w:t>
      </w:r>
      <w:r>
        <w:rPr>
          <w:rFonts w:ascii="Times New Roman" w:hAnsi="Times New Roman"/>
          <w:lang w:val="pt-BR"/>
        </w:rPr>
        <w:t xml:space="preserve"> Paulo: Renovar, vol. IV, 2002. </w:t>
      </w:r>
    </w:p>
  </w:footnote>
  <w:footnote w:id="535">
    <w:p w14:paraId="344A04D5" w14:textId="09F0445B" w:rsidR="00E85DBA" w:rsidRPr="00BA5EBD" w:rsidRDefault="00E85DBA" w:rsidP="00BA5EBD">
      <w:pPr>
        <w:pStyle w:val="FootnoteText"/>
        <w:jc w:val="both"/>
        <w:rPr>
          <w:rFonts w:ascii="Times New Roman" w:hAnsi="Times New Roman" w:cs="Times New Roman"/>
          <w:sz w:val="20"/>
          <w:szCs w:val="20"/>
          <w:lang w:val="en-US"/>
        </w:rPr>
      </w:pPr>
      <w:r w:rsidRPr="00BA5EBD">
        <w:rPr>
          <w:rStyle w:val="FootnoteReference"/>
          <w:rFonts w:ascii="Times New Roman" w:hAnsi="Times New Roman" w:cs="Times New Roman"/>
          <w:sz w:val="20"/>
          <w:szCs w:val="20"/>
        </w:rPr>
        <w:footnoteRef/>
      </w:r>
      <w:r w:rsidRPr="00BA5EBD">
        <w:rPr>
          <w:rFonts w:ascii="Times New Roman" w:hAnsi="Times New Roman" w:cs="Times New Roman"/>
          <w:sz w:val="20"/>
          <w:szCs w:val="20"/>
        </w:rPr>
        <w:t xml:space="preserve"> Em outro trabalho, agora em co-autoria com Daniel Sarmento, o autor defende que “respeitadas suas condições procedimentais, a soberania popular deve ter amplas possibilidades de decisão”</w:t>
      </w:r>
      <w:r>
        <w:rPr>
          <w:rFonts w:ascii="Times New Roman" w:hAnsi="Times New Roman" w:cs="Times New Roman"/>
          <w:sz w:val="20"/>
          <w:szCs w:val="20"/>
        </w:rPr>
        <w:t xml:space="preserve"> (</w:t>
      </w:r>
      <w:r w:rsidRPr="00644F42">
        <w:rPr>
          <w:rFonts w:ascii="Times New Roman" w:hAnsi="Times New Roman" w:cs="Times New Roman"/>
          <w:color w:val="141414"/>
          <w:sz w:val="20"/>
          <w:szCs w:val="20"/>
        </w:rPr>
        <w:t xml:space="preserve">SOUZA NETO, Cláudio Pereira de; SARMENTO, Daniel. </w:t>
      </w:r>
      <w:r w:rsidRPr="00644F42">
        <w:rPr>
          <w:rFonts w:ascii="Times New Roman" w:hAnsi="Times New Roman" w:cs="Times New Roman"/>
          <w:i/>
          <w:iCs/>
          <w:color w:val="141414"/>
          <w:sz w:val="20"/>
          <w:szCs w:val="20"/>
        </w:rPr>
        <w:t>Direito Constitucional - Teoria, História e Métodos de Trabalho</w:t>
      </w:r>
      <w:r w:rsidRPr="00644F42">
        <w:rPr>
          <w:rFonts w:ascii="Times New Roman" w:hAnsi="Times New Roman" w:cs="Times New Roman"/>
          <w:color w:val="141414"/>
          <w:sz w:val="20"/>
          <w:szCs w:val="20"/>
        </w:rPr>
        <w:t>. Belo Ho</w:t>
      </w:r>
      <w:r>
        <w:rPr>
          <w:rFonts w:ascii="Times New Roman" w:hAnsi="Times New Roman" w:cs="Times New Roman"/>
          <w:color w:val="141414"/>
          <w:sz w:val="20"/>
          <w:szCs w:val="20"/>
        </w:rPr>
        <w:t>rizonte: Fórum, 2012, p. 224)</w:t>
      </w:r>
      <w:r w:rsidRPr="00644F42">
        <w:rPr>
          <w:rFonts w:ascii="Times New Roman" w:hAnsi="Times New Roman" w:cs="Times New Roman"/>
          <w:color w:val="141414"/>
          <w:sz w:val="20"/>
          <w:szCs w:val="20"/>
        </w:rPr>
        <w:t>.</w:t>
      </w:r>
    </w:p>
  </w:footnote>
  <w:footnote w:id="536">
    <w:p w14:paraId="6C597CFB" w14:textId="47E82C45" w:rsidR="00E85DBA" w:rsidRPr="00742BBD" w:rsidRDefault="00E85DBA" w:rsidP="00742BBD">
      <w:pPr>
        <w:pStyle w:val="FootnoteText"/>
        <w:jc w:val="both"/>
        <w:rPr>
          <w:rFonts w:ascii="Times New Roman" w:hAnsi="Times New Roman" w:cs="Times New Roman"/>
          <w:sz w:val="20"/>
          <w:szCs w:val="20"/>
          <w:lang w:val="en-US"/>
        </w:rPr>
      </w:pPr>
      <w:r w:rsidRPr="00742BBD">
        <w:rPr>
          <w:rStyle w:val="FootnoteReference"/>
          <w:rFonts w:ascii="Times New Roman" w:hAnsi="Times New Roman" w:cs="Times New Roman"/>
          <w:sz w:val="20"/>
          <w:szCs w:val="20"/>
        </w:rPr>
        <w:footnoteRef/>
      </w:r>
      <w:r w:rsidRPr="00742BBD">
        <w:rPr>
          <w:rFonts w:ascii="Times New Roman" w:hAnsi="Times New Roman" w:cs="Times New Roman"/>
          <w:sz w:val="20"/>
          <w:szCs w:val="20"/>
        </w:rPr>
        <w:t xml:space="preserve"> </w:t>
      </w:r>
      <w:r>
        <w:rPr>
          <w:rFonts w:ascii="Times New Roman" w:hAnsi="Times New Roman" w:cs="Times New Roman"/>
          <w:sz w:val="20"/>
          <w:szCs w:val="20"/>
        </w:rPr>
        <w:t xml:space="preserve">Cláudio Souza Neto afirma que, em linhas gerais, as teorias democrático-deliberativas costumam compartilhar das seguintes premissas: </w:t>
      </w:r>
      <w:r w:rsidRPr="004D663F">
        <w:rPr>
          <w:rFonts w:ascii="Times New Roman" w:hAnsi="Times New Roman" w:cs="Times New Roman"/>
          <w:i/>
          <w:sz w:val="20"/>
          <w:szCs w:val="20"/>
        </w:rPr>
        <w:t>“1) As sociedades contemporâneas são plurais, complexase e multiculturais, convivendo em seu interior inúmeras doutrinas compreensivas de caráter moral, filosófico, religioso, econômico e existencial, i. e., inúmeras concepções, individuais e coleticas, cerca do que vem a ser vida dgna, sendo inviável um consenso generalizado sobre o conteúdo das normas jurídicas e dos fins que devem ser perseguidos pelo estado. 2) Tendo-se em vista a impossibilidade desse amplo consenso acerca dos conteúdos, as teorias democrático-deliberativas se alicerçam em concepções procedimentais da legitimidade, entendendo que há, inversamente, a possibilidade de consenso a respeito das condições procedimentais da democracia, que são neutras ou imparciais em relação às diversas doutrinas compreensivas que habitam as sociedades contemporâneas. 3) (...) A democracia deliberativa, por outro lado, entende que os cidadãos são também capazes de entendimento, realizando não só ações estratégicas, mas também comunicativas. 4) Daí decorre que a validade dos conteúdos normativos está sujeita à possibilidade de serem defendidos argumentativamente no espaço público. Por isso, os discursos práticos devem cumprir determinados requisitos comunicativos tais quais, p. ex. ss da razoabilidade e reciprocidade. 5) Essa interação comunicativa deve se dar também em um contexto em que sejam respeitadas determinadas condições procedimentais do discurso, tais quais, sobretudo, a abertura, a igualdade de possibilidades de participação na interação comunicativa e a liberdade para participar, sem coerções físicas e morais, dessa interação. 6) Tais condições procedimentais do discurso prático correspondem justamente aos princípios da democracia deliberativa, a igualdade de possibilidades de participação no procedimento democrático e a liberdade para participar, sem coerções físicas e morais, desse procedimento. (...) 7) As normas, que têm em vista garantir as condições procedimentais da democracia deliberativa, são justamente os direitos (materialmente) fundamentais, os quais podem, por isso, ser aceitos universalmente, pelas mais diversas doutrinas compreensivas razoáveis. (...) 8. Se, no entanto, a deliberação pública chega a conclusões contrárias aos direitos fundamentais (que correspondem às condições procedimentais da democracia) se justifica o controle de tais decisões pelo judiciário, sendo este, em razão disso, uma guardião da democracia deliberativa.”</w:t>
      </w:r>
      <w:r>
        <w:rPr>
          <w:rFonts w:ascii="Times New Roman" w:hAnsi="Times New Roman" w:cs="Times New Roman"/>
          <w:sz w:val="20"/>
          <w:szCs w:val="20"/>
        </w:rPr>
        <w:t xml:space="preserve"> (</w:t>
      </w:r>
      <w:r w:rsidRPr="005E2EF2">
        <w:rPr>
          <w:rFonts w:ascii="Times New Roman" w:hAnsi="Times New Roman" w:cs="Times New Roman"/>
          <w:sz w:val="20"/>
          <w:szCs w:val="20"/>
        </w:rPr>
        <w:t>SOUZA NETO, Cláudio Pereira de. “Fundamentação e normatividade dos direitos fundamentais: uma reconstrução teórica à luz do princípio democrático”</w:t>
      </w:r>
      <w:r w:rsidRPr="005E2EF2">
        <w:rPr>
          <w:rFonts w:ascii="Times New Roman" w:hAnsi="Times New Roman" w:cs="Times New Roman"/>
          <w:i/>
          <w:iCs/>
          <w:sz w:val="20"/>
          <w:szCs w:val="20"/>
        </w:rPr>
        <w:t xml:space="preserve">, Arquivos de Direitos Humanos, </w:t>
      </w:r>
      <w:r w:rsidRPr="005E2EF2">
        <w:rPr>
          <w:rFonts w:ascii="Times New Roman" w:hAnsi="Times New Roman" w:cs="Times New Roman"/>
          <w:sz w:val="20"/>
          <w:szCs w:val="20"/>
        </w:rPr>
        <w:t>Rio de Janeiro/São Paulo</w:t>
      </w:r>
      <w:r>
        <w:rPr>
          <w:rFonts w:ascii="Times New Roman" w:hAnsi="Times New Roman" w:cs="Times New Roman"/>
          <w:sz w:val="20"/>
          <w:szCs w:val="20"/>
        </w:rPr>
        <w:t>: Renovar, vol. IV, 2002, p. 44-50).</w:t>
      </w:r>
    </w:p>
  </w:footnote>
  <w:footnote w:id="537">
    <w:p w14:paraId="265B2A3B" w14:textId="7479BDDD" w:rsidR="00E85DBA" w:rsidRPr="005E2EF2" w:rsidRDefault="00E85DBA" w:rsidP="005E2EF2">
      <w:pPr>
        <w:pStyle w:val="FootnoteText"/>
        <w:jc w:val="both"/>
        <w:rPr>
          <w:rFonts w:ascii="Times New Roman" w:hAnsi="Times New Roman" w:cs="Times New Roman"/>
          <w:sz w:val="20"/>
          <w:szCs w:val="20"/>
          <w:lang w:val="en-US"/>
        </w:rPr>
      </w:pPr>
      <w:r w:rsidRPr="005E2EF2">
        <w:rPr>
          <w:rStyle w:val="FootnoteReference"/>
          <w:rFonts w:ascii="Times New Roman" w:hAnsi="Times New Roman" w:cs="Times New Roman"/>
          <w:sz w:val="20"/>
          <w:szCs w:val="20"/>
        </w:rPr>
        <w:footnoteRef/>
      </w:r>
      <w:r w:rsidRPr="005E2EF2">
        <w:rPr>
          <w:rFonts w:ascii="Times New Roman" w:hAnsi="Times New Roman" w:cs="Times New Roman"/>
          <w:sz w:val="20"/>
          <w:szCs w:val="20"/>
        </w:rPr>
        <w:t xml:space="preserve"> SOUZA NETO, Cláudio Pereira de. “Fundamentação e normatividade dos direitos fundamentais: uma reconstrução teórica à luz do princípio democrático”</w:t>
      </w:r>
      <w:r w:rsidRPr="005E2EF2">
        <w:rPr>
          <w:rFonts w:ascii="Times New Roman" w:hAnsi="Times New Roman" w:cs="Times New Roman"/>
          <w:i/>
          <w:iCs/>
          <w:sz w:val="20"/>
          <w:szCs w:val="20"/>
        </w:rPr>
        <w:t xml:space="preserve">, Arquivos de Direitos Humanos, </w:t>
      </w:r>
      <w:r w:rsidRPr="005E2EF2">
        <w:rPr>
          <w:rFonts w:ascii="Times New Roman" w:hAnsi="Times New Roman" w:cs="Times New Roman"/>
          <w:sz w:val="20"/>
          <w:szCs w:val="20"/>
        </w:rPr>
        <w:t>Rio de Janeiro/São Paulo: Renovar, vol. IV, 2002, p. 51.</w:t>
      </w:r>
    </w:p>
  </w:footnote>
  <w:footnote w:id="538">
    <w:p w14:paraId="14857E17" w14:textId="3D1DCBE8" w:rsidR="00E85DBA" w:rsidRPr="005E2EF2" w:rsidRDefault="00E85DBA" w:rsidP="005E2EF2">
      <w:pPr>
        <w:pStyle w:val="FootnoteText"/>
        <w:jc w:val="both"/>
        <w:rPr>
          <w:rFonts w:ascii="Times New Roman" w:hAnsi="Times New Roman" w:cs="Times New Roman"/>
          <w:sz w:val="20"/>
          <w:szCs w:val="20"/>
          <w:lang w:val="en-US"/>
        </w:rPr>
      </w:pPr>
      <w:r w:rsidRPr="008C0B8C">
        <w:rPr>
          <w:rStyle w:val="FootnoteReference"/>
          <w:rFonts w:ascii="Times New Roman" w:hAnsi="Times New Roman" w:cs="Times New Roman"/>
          <w:sz w:val="20"/>
          <w:szCs w:val="20"/>
        </w:rPr>
        <w:footnoteRef/>
      </w:r>
      <w:r w:rsidRPr="008C0B8C">
        <w:rPr>
          <w:rFonts w:ascii="Times New Roman" w:hAnsi="Times New Roman" w:cs="Times New Roman"/>
          <w:sz w:val="20"/>
          <w:szCs w:val="20"/>
        </w:rPr>
        <w:t xml:space="preserve"> </w:t>
      </w:r>
      <w:r>
        <w:rPr>
          <w:rFonts w:ascii="Times New Roman" w:hAnsi="Times New Roman" w:cs="Times New Roman"/>
          <w:sz w:val="20"/>
          <w:szCs w:val="20"/>
        </w:rPr>
        <w:t xml:space="preserve">A teoria democrático-deliberativa logra, assim reconciliar direitos fundamentais e democracia, ou, dizendo em outros termos, autonomia privada e autonomia pública, indivíduo e comunidade. Esse aspecto da democracia deliberativa é especialmente enfatizado por: HABERMAS, “Três modelos normativos de Democracia”, cit.; Id. “sOberania Popular como Procedimento”. </w:t>
      </w:r>
      <w:r>
        <w:rPr>
          <w:rFonts w:ascii="Times New Roman" w:hAnsi="Times New Roman" w:cs="Times New Roman"/>
          <w:i/>
          <w:sz w:val="20"/>
          <w:szCs w:val="20"/>
        </w:rPr>
        <w:t xml:space="preserve">Novos Estudos cebrap </w:t>
      </w:r>
      <w:r>
        <w:rPr>
          <w:rFonts w:ascii="Times New Roman" w:hAnsi="Times New Roman" w:cs="Times New Roman"/>
          <w:sz w:val="20"/>
          <w:szCs w:val="20"/>
        </w:rPr>
        <w:t xml:space="preserve">n. 26. Trad. De Márcio Suzuki. São Paulo, março, 1990; BENHABIB, Seyla. “Models of Public Space: Hannah Arent, The Liberal Tradition, anda Jurgen Habermas. In: CALHUN, C. (Org.). </w:t>
      </w:r>
      <w:r>
        <w:rPr>
          <w:rFonts w:ascii="Times New Roman" w:hAnsi="Times New Roman" w:cs="Times New Roman"/>
          <w:i/>
          <w:sz w:val="20"/>
          <w:szCs w:val="20"/>
        </w:rPr>
        <w:t>Habermas and the Public Sphere</w:t>
      </w:r>
      <w:r>
        <w:rPr>
          <w:rFonts w:ascii="Times New Roman" w:hAnsi="Times New Roman" w:cs="Times New Roman"/>
          <w:sz w:val="20"/>
          <w:szCs w:val="20"/>
        </w:rPr>
        <w:t>. Cambridge: MIT Press, 1996.</w:t>
      </w:r>
    </w:p>
  </w:footnote>
  <w:footnote w:id="539">
    <w:p w14:paraId="442FB031" w14:textId="690D37D1" w:rsidR="00E85DBA" w:rsidRPr="005E2EF2" w:rsidRDefault="00E85DBA" w:rsidP="005E2EF2">
      <w:pPr>
        <w:pStyle w:val="FootnoteText"/>
        <w:jc w:val="both"/>
        <w:rPr>
          <w:rFonts w:ascii="Times New Roman" w:hAnsi="Times New Roman" w:cs="Times New Roman"/>
          <w:sz w:val="20"/>
          <w:szCs w:val="20"/>
          <w:lang w:val="en-US"/>
        </w:rPr>
      </w:pPr>
      <w:r w:rsidRPr="005E2EF2">
        <w:rPr>
          <w:rStyle w:val="FootnoteReference"/>
          <w:rFonts w:ascii="Times New Roman" w:hAnsi="Times New Roman" w:cs="Times New Roman"/>
          <w:sz w:val="20"/>
          <w:szCs w:val="20"/>
        </w:rPr>
        <w:footnoteRef/>
      </w:r>
      <w:r w:rsidRPr="005E2EF2">
        <w:rPr>
          <w:rFonts w:ascii="Times New Roman" w:hAnsi="Times New Roman" w:cs="Times New Roman"/>
          <w:sz w:val="20"/>
          <w:szCs w:val="20"/>
        </w:rPr>
        <w:t xml:space="preserve"> </w:t>
      </w:r>
      <w:r>
        <w:rPr>
          <w:rFonts w:ascii="Times New Roman" w:hAnsi="Times New Roman" w:cs="Times New Roman"/>
          <w:sz w:val="20"/>
          <w:szCs w:val="20"/>
        </w:rPr>
        <w:t xml:space="preserve">Isso não significa que o estado, em seus diversos ramos, deva ser neutro, como propugnam as teorias liberais compreensivas mais radicais, como as libertarianas ou neoliberais. Pelo contrário: significa apenas que uma postura não neutra somente pode ser assumida por ramos do estado que foram escolhidos eletivamente. Essa diferença fundamental entre as posições deliberativas e libertariana pode ser observada, por exemplo, na interpretação das leis do </w:t>
      </w:r>
      <w:r>
        <w:rPr>
          <w:rFonts w:ascii="Times New Roman" w:hAnsi="Times New Roman" w:cs="Times New Roman"/>
          <w:i/>
          <w:sz w:val="20"/>
          <w:szCs w:val="20"/>
        </w:rPr>
        <w:t>New Deal</w:t>
      </w:r>
      <w:r>
        <w:rPr>
          <w:rFonts w:ascii="Times New Roman" w:hAnsi="Times New Roman" w:cs="Times New Roman"/>
          <w:sz w:val="20"/>
          <w:szCs w:val="20"/>
        </w:rPr>
        <w:t>, realizada pela Suprema Corte norte-americana. Uma concepção democrático-deliberativa certamente não teria assumido a postura ativista que a Suprema Corte assumiu, em um primeiro momento, na restrição da intervenção estatal na vida econômica, entendendo que a maioria do povo norte-americano – e, em alguns casos, do povo do estado americano em questão – não possuía legitimidade para intervir na vida econômica e social, visto que isto implicaria uma violação da neutralidade que o estado deveria manter em relação ao mercado. Não é esta, certamente, a neutralidade que o estado deveria manter em relação ao mercado. Não é esta, certamente, a neutralidade que propugna a perspectiva deliberativista. Como acima sublinhamos, neutro, do ponto de vista político, deve ser o judiciário, cujos membros não foram escolhidos com base em critérios democráticos, e não o estado – este, no seu conjunto, legitimado democraticamente para a realização de metas coletivas. Não é possível sustentar uma teoria da limitação da ação política do judiciário sem argumentar com pretensão de imparcialidade. Não é possível, em uma sociedade plural, afirmar que, quando se trata do meu ponto de vista, o judiciário deve se conter, quanso se trata do ponto de visto do outro, deve ser incisivo.</w:t>
      </w:r>
    </w:p>
  </w:footnote>
  <w:footnote w:id="540">
    <w:p w14:paraId="1700E7C4" w14:textId="76EAC4E4" w:rsidR="00E85DBA" w:rsidRPr="004D663F" w:rsidRDefault="00E85DBA" w:rsidP="004D663F">
      <w:pPr>
        <w:pStyle w:val="FootnoteText"/>
        <w:jc w:val="both"/>
        <w:rPr>
          <w:rFonts w:ascii="Times New Roman" w:hAnsi="Times New Roman" w:cs="Times New Roman"/>
          <w:sz w:val="20"/>
          <w:szCs w:val="20"/>
          <w:lang w:val="en-US"/>
        </w:rPr>
      </w:pPr>
      <w:r w:rsidRPr="004D663F">
        <w:rPr>
          <w:rStyle w:val="FootnoteReference"/>
          <w:rFonts w:ascii="Times New Roman" w:hAnsi="Times New Roman" w:cs="Times New Roman"/>
          <w:sz w:val="20"/>
          <w:szCs w:val="20"/>
        </w:rPr>
        <w:footnoteRef/>
      </w:r>
      <w:r w:rsidRPr="004D663F">
        <w:rPr>
          <w:rFonts w:ascii="Times New Roman" w:hAnsi="Times New Roman" w:cs="Times New Roman"/>
          <w:sz w:val="20"/>
          <w:szCs w:val="20"/>
        </w:rPr>
        <w:t xml:space="preserve"> SOUZA NETO, Cláudio Pereira de. “Fundamentação e normatividade dos direitos fundamentais: uma reconstrução teórica à luz do princípio democrático”</w:t>
      </w:r>
      <w:r w:rsidRPr="004D663F">
        <w:rPr>
          <w:rFonts w:ascii="Times New Roman" w:hAnsi="Times New Roman" w:cs="Times New Roman"/>
          <w:i/>
          <w:iCs/>
          <w:sz w:val="20"/>
          <w:szCs w:val="20"/>
        </w:rPr>
        <w:t xml:space="preserve">, Arquivos de Direitos Humanos, </w:t>
      </w:r>
      <w:r w:rsidRPr="004D663F">
        <w:rPr>
          <w:rFonts w:ascii="Times New Roman" w:hAnsi="Times New Roman" w:cs="Times New Roman"/>
          <w:sz w:val="20"/>
          <w:szCs w:val="20"/>
        </w:rPr>
        <w:t>Rio de Janeiro/São Paulo: Renovar, vol. IV, 2002, p. 49.</w:t>
      </w:r>
    </w:p>
  </w:footnote>
  <w:footnote w:id="541">
    <w:p w14:paraId="1E80424D" w14:textId="0251149C" w:rsidR="00E85DBA" w:rsidRPr="00F81980" w:rsidRDefault="00E85DBA" w:rsidP="00F81980">
      <w:pPr>
        <w:widowControl w:val="0"/>
        <w:autoSpaceDE w:val="0"/>
        <w:autoSpaceDN w:val="0"/>
        <w:adjustRightInd w:val="0"/>
        <w:jc w:val="both"/>
        <w:rPr>
          <w:rFonts w:ascii="Times New Roman" w:hAnsi="Times New Roman" w:cs="Times New Roman"/>
          <w:sz w:val="20"/>
          <w:szCs w:val="20"/>
          <w:lang w:val="en-US"/>
        </w:rPr>
      </w:pPr>
      <w:r w:rsidRPr="00F81980">
        <w:rPr>
          <w:rStyle w:val="FootnoteReference"/>
          <w:rFonts w:ascii="Times New Roman" w:hAnsi="Times New Roman" w:cs="Times New Roman"/>
          <w:sz w:val="20"/>
          <w:szCs w:val="20"/>
        </w:rPr>
        <w:footnoteRef/>
      </w:r>
      <w:r w:rsidRPr="00F81980">
        <w:rPr>
          <w:rFonts w:ascii="Times New Roman" w:hAnsi="Times New Roman" w:cs="Times New Roman"/>
          <w:sz w:val="20"/>
          <w:szCs w:val="20"/>
        </w:rPr>
        <w:t xml:space="preserve"> Para Cláudio Souza Neto, </w:t>
      </w:r>
      <w:r w:rsidRPr="00F81980">
        <w:rPr>
          <w:rFonts w:ascii="Times New Roman" w:hAnsi="Times New Roman" w:cs="Times New Roman"/>
          <w:i/>
          <w:sz w:val="20"/>
          <w:szCs w:val="20"/>
        </w:rPr>
        <w:t>“a razão pública, por seu turno, caracteriza o campo do que é consensual, do que pode contar com o assentimento das diversas ‘doutrinas abrangentes razoáveis’ que têm lugar nas sociedades hodiernas. Como propugna Rawls, a razão pública não é abrangente, mas concerne tão-só à democracia, aos direitos humanos e às teorias científicas incontroversas. (...) O Poder Judiciário e, especialmente, as cortes constitucionais estão obrigados a restringir a justificação de suas decisões à razão pública.”</w:t>
      </w:r>
      <w:r w:rsidRPr="00F81980">
        <w:rPr>
          <w:rFonts w:ascii="Times New Roman" w:hAnsi="Times New Roman" w:cs="Times New Roman"/>
          <w:sz w:val="20"/>
          <w:szCs w:val="20"/>
        </w:rPr>
        <w:t xml:space="preserve"> (</w:t>
      </w:r>
      <w:r w:rsidRPr="00F81980">
        <w:rPr>
          <w:rFonts w:ascii="Times New Roman" w:hAnsi="Times New Roman" w:cs="Times New Roman"/>
          <w:color w:val="262626"/>
          <w:sz w:val="20"/>
          <w:szCs w:val="20"/>
          <w:lang w:val="en-US"/>
        </w:rPr>
        <w:t xml:space="preserve">SOUZA NETO, Cláudio Pereira. </w:t>
      </w:r>
      <w:proofErr w:type="gramStart"/>
      <w:r w:rsidRPr="00F81980">
        <w:rPr>
          <w:rFonts w:ascii="Times New Roman" w:hAnsi="Times New Roman" w:cs="Times New Roman"/>
          <w:color w:val="262626"/>
          <w:sz w:val="20"/>
          <w:szCs w:val="20"/>
          <w:lang w:val="en-US"/>
        </w:rPr>
        <w:t>Ponderação de Princípios e Racionalidade das Decisões Judiciais.</w:t>
      </w:r>
      <w:proofErr w:type="gramEnd"/>
      <w:r w:rsidRPr="00F81980">
        <w:rPr>
          <w:rFonts w:ascii="Times New Roman" w:hAnsi="Times New Roman" w:cs="Times New Roman"/>
          <w:color w:val="262626"/>
          <w:sz w:val="20"/>
          <w:szCs w:val="20"/>
          <w:lang w:val="en-US"/>
        </w:rPr>
        <w:t xml:space="preserve"> </w:t>
      </w:r>
      <w:r w:rsidRPr="00F81980">
        <w:rPr>
          <w:rFonts w:ascii="Times New Roman" w:hAnsi="Times New Roman" w:cs="Times New Roman"/>
          <w:bCs/>
          <w:color w:val="262626"/>
          <w:sz w:val="20"/>
          <w:szCs w:val="20"/>
          <w:lang w:val="en-US"/>
        </w:rPr>
        <w:t>Boletim</w:t>
      </w:r>
      <w:r w:rsidRPr="00F81980">
        <w:rPr>
          <w:rFonts w:ascii="Times New Roman" w:hAnsi="Times New Roman" w:cs="Times New Roman"/>
          <w:color w:val="262626"/>
          <w:sz w:val="20"/>
          <w:szCs w:val="20"/>
          <w:lang w:val="en-US"/>
        </w:rPr>
        <w:t xml:space="preserve"> </w:t>
      </w:r>
      <w:r w:rsidRPr="00F81980">
        <w:rPr>
          <w:rFonts w:ascii="Times New Roman" w:hAnsi="Times New Roman" w:cs="Times New Roman"/>
          <w:bCs/>
          <w:color w:val="262626"/>
          <w:sz w:val="20"/>
          <w:szCs w:val="20"/>
          <w:lang w:val="en-US"/>
        </w:rPr>
        <w:t>Científico</w:t>
      </w:r>
      <w:r w:rsidRPr="00F81980">
        <w:rPr>
          <w:rFonts w:ascii="Times New Roman" w:hAnsi="Times New Roman" w:cs="Times New Roman"/>
          <w:color w:val="262626"/>
          <w:sz w:val="20"/>
          <w:szCs w:val="20"/>
          <w:lang w:val="en-US"/>
        </w:rPr>
        <w:t xml:space="preserve"> </w:t>
      </w:r>
      <w:r w:rsidRPr="00F81980">
        <w:rPr>
          <w:rFonts w:ascii="Times New Roman" w:hAnsi="Times New Roman" w:cs="Times New Roman"/>
          <w:bCs/>
          <w:color w:val="262626"/>
          <w:sz w:val="20"/>
          <w:szCs w:val="20"/>
          <w:lang w:val="en-US"/>
        </w:rPr>
        <w:t>da</w:t>
      </w:r>
      <w:r w:rsidRPr="00F81980">
        <w:rPr>
          <w:rFonts w:ascii="Times New Roman" w:hAnsi="Times New Roman" w:cs="Times New Roman"/>
          <w:color w:val="262626"/>
          <w:sz w:val="20"/>
          <w:szCs w:val="20"/>
          <w:lang w:val="en-US"/>
        </w:rPr>
        <w:t xml:space="preserve"> </w:t>
      </w:r>
      <w:r w:rsidRPr="00F81980">
        <w:rPr>
          <w:rFonts w:ascii="Times New Roman" w:hAnsi="Times New Roman" w:cs="Times New Roman"/>
          <w:bCs/>
          <w:color w:val="262626"/>
          <w:sz w:val="20"/>
          <w:szCs w:val="20"/>
          <w:lang w:val="en-US"/>
        </w:rPr>
        <w:t>ESMUP</w:t>
      </w:r>
      <w:r w:rsidRPr="00F81980">
        <w:rPr>
          <w:rFonts w:ascii="Times New Roman" w:hAnsi="Times New Roman" w:cs="Times New Roman"/>
          <w:color w:val="262626"/>
          <w:sz w:val="20"/>
          <w:szCs w:val="20"/>
          <w:lang w:val="en-US"/>
        </w:rPr>
        <w:t xml:space="preserve">, n.15. </w:t>
      </w:r>
      <w:proofErr w:type="gramStart"/>
      <w:r w:rsidRPr="00F81980">
        <w:rPr>
          <w:rFonts w:ascii="Times New Roman" w:hAnsi="Times New Roman" w:cs="Times New Roman"/>
          <w:color w:val="262626"/>
          <w:sz w:val="20"/>
          <w:szCs w:val="20"/>
          <w:lang w:val="en-US"/>
        </w:rPr>
        <w:t>Brasília, 2005.</w:t>
      </w:r>
      <w:proofErr w:type="gramEnd"/>
      <w:r w:rsidRPr="00F81980">
        <w:rPr>
          <w:rFonts w:ascii="Times New Roman" w:hAnsi="Times New Roman" w:cs="Times New Roman"/>
          <w:color w:val="262626"/>
          <w:sz w:val="20"/>
          <w:szCs w:val="20"/>
          <w:lang w:val="en-US"/>
        </w:rPr>
        <w:t xml:space="preserve"> </w:t>
      </w:r>
      <w:proofErr w:type="gramStart"/>
      <w:r w:rsidRPr="00F81980">
        <w:rPr>
          <w:rFonts w:ascii="Times New Roman" w:hAnsi="Times New Roman" w:cs="Times New Roman"/>
          <w:color w:val="262626"/>
          <w:sz w:val="20"/>
          <w:szCs w:val="20"/>
          <w:lang w:val="en-US"/>
        </w:rPr>
        <w:t>p. 213-214).</w:t>
      </w:r>
      <w:proofErr w:type="gramEnd"/>
    </w:p>
  </w:footnote>
  <w:footnote w:id="542">
    <w:p w14:paraId="7B8E1D28" w14:textId="643A55C1" w:rsidR="00E85DBA" w:rsidRPr="00D3168F" w:rsidRDefault="00E85DBA" w:rsidP="00D3168F">
      <w:pPr>
        <w:widowControl w:val="0"/>
        <w:autoSpaceDE w:val="0"/>
        <w:autoSpaceDN w:val="0"/>
        <w:adjustRightInd w:val="0"/>
        <w:jc w:val="both"/>
        <w:rPr>
          <w:rFonts w:ascii="Times New Roman" w:hAnsi="Times New Roman" w:cs="Times New Roman"/>
          <w:sz w:val="20"/>
          <w:szCs w:val="20"/>
          <w:lang w:val="en-US"/>
        </w:rPr>
      </w:pPr>
      <w:r w:rsidRPr="00D3168F">
        <w:rPr>
          <w:rStyle w:val="FootnoteReference"/>
          <w:rFonts w:ascii="Times New Roman" w:hAnsi="Times New Roman" w:cs="Times New Roman"/>
          <w:sz w:val="20"/>
          <w:szCs w:val="20"/>
        </w:rPr>
        <w:footnoteRef/>
      </w:r>
      <w:r w:rsidRPr="00D3168F">
        <w:rPr>
          <w:rFonts w:ascii="Times New Roman" w:hAnsi="Times New Roman" w:cs="Times New Roman"/>
          <w:sz w:val="20"/>
          <w:szCs w:val="20"/>
        </w:rPr>
        <w:t xml:space="preserve"> Cláudio Souza Neto esclarece que “o mais importante desafio da teoria constitucional hodierna é precisamente reabilitar os esfrços de justificação dos preceitos constitucionais sem que isso se dê metafisicamente. O artifício fundamental para tanto é a estratégia de justificação que elege, denomina ‘reconstrutivismo’. A teoria constitucional reconstrutiva ostenta a pretensão de ‘reconstruir’ a normatividade constitucional em vigor, fornecendo-lhe ‘coerência’ e ‘integridade’. Por conta disso, tal teoria é simultaneamente descritiva e racionalizadora.” (SOUZA NETO, Cláudio Pereira de. </w:t>
      </w:r>
      <w:r w:rsidRPr="00D3168F">
        <w:rPr>
          <w:rFonts w:ascii="Times New Roman" w:hAnsi="Times New Roman" w:cs="Times New Roman"/>
          <w:color w:val="262626"/>
          <w:sz w:val="20"/>
          <w:szCs w:val="20"/>
          <w:lang w:val="en-US"/>
        </w:rPr>
        <w:t xml:space="preserve">A teoria constitucional e seus lugares específicos: Notas sobre o aporte reconstrutivo. In: </w:t>
      </w:r>
      <w:r w:rsidRPr="00D3168F">
        <w:rPr>
          <w:rFonts w:ascii="Times New Roman" w:hAnsi="Times New Roman" w:cs="Times New Roman"/>
          <w:i/>
          <w:iCs/>
          <w:color w:val="262626"/>
          <w:sz w:val="20"/>
          <w:szCs w:val="20"/>
          <w:lang w:val="en-US"/>
        </w:rPr>
        <w:t>Direito constitucional contemporâneo: estudos em homenagem ao professor Paulo Bonavides</w:t>
      </w:r>
      <w:r w:rsidRPr="00D3168F">
        <w:rPr>
          <w:rFonts w:ascii="Times New Roman" w:hAnsi="Times New Roman" w:cs="Times New Roman"/>
          <w:color w:val="262626"/>
          <w:sz w:val="20"/>
          <w:szCs w:val="20"/>
          <w:lang w:val="en-US"/>
        </w:rPr>
        <w:t>, 2005, pp. 89-90.)</w:t>
      </w:r>
    </w:p>
  </w:footnote>
  <w:footnote w:id="543">
    <w:p w14:paraId="4DD2B659" w14:textId="2D2006C4" w:rsidR="00E85DBA" w:rsidRPr="0018624B" w:rsidRDefault="00E85DBA" w:rsidP="0018624B">
      <w:pPr>
        <w:jc w:val="both"/>
        <w:rPr>
          <w:rFonts w:ascii="Times New Roman" w:hAnsi="Times New Roman" w:cs="Times New Roman"/>
          <w:sz w:val="20"/>
          <w:szCs w:val="20"/>
          <w:lang w:val="en-US"/>
        </w:rPr>
      </w:pPr>
      <w:r w:rsidRPr="0018624B">
        <w:rPr>
          <w:rStyle w:val="FootnoteReference"/>
          <w:rFonts w:ascii="Times New Roman" w:hAnsi="Times New Roman" w:cs="Times New Roman"/>
          <w:sz w:val="20"/>
          <w:szCs w:val="20"/>
        </w:rPr>
        <w:footnoteRef/>
      </w:r>
      <w:r w:rsidRPr="0018624B">
        <w:rPr>
          <w:rFonts w:ascii="Times New Roman" w:hAnsi="Times New Roman" w:cs="Times New Roman"/>
          <w:sz w:val="20"/>
          <w:szCs w:val="20"/>
        </w:rPr>
        <w:t xml:space="preserve"> </w:t>
      </w:r>
      <w:r w:rsidRPr="0018624B">
        <w:rPr>
          <w:rFonts w:ascii="Times New Roman" w:hAnsi="Times New Roman" w:cs="Times New Roman"/>
          <w:sz w:val="20"/>
          <w:szCs w:val="20"/>
          <w:lang w:val="en-US"/>
        </w:rPr>
        <w:t xml:space="preserve">Novamente com Rodrigo Brandão: </w:t>
      </w:r>
      <w:r w:rsidRPr="0018624B">
        <w:rPr>
          <w:rFonts w:ascii="Times New Roman" w:hAnsi="Times New Roman" w:cs="Times New Roman"/>
          <w:i/>
          <w:sz w:val="20"/>
          <w:szCs w:val="20"/>
          <w:lang w:val="en-US"/>
        </w:rPr>
        <w:t>“</w:t>
      </w:r>
      <w:r w:rsidRPr="0018624B">
        <w:rPr>
          <w:rFonts w:ascii="Times New Roman" w:hAnsi="Times New Roman" w:cs="Times New Roman"/>
          <w:i/>
          <w:sz w:val="20"/>
          <w:szCs w:val="20"/>
        </w:rPr>
        <w:t>Assim, parece evidente que o exercício da razão pública pelo Judiciário “dá força e vitalidade à razão pública no fórum público”, visto que se destina a assegurar que o delineamento concreto dos elementos constitucionais essenciais (inclusive e notadamente os direitos fundamentais) seja feito à luz dos valores políticos compartilhados pelas democracias constitucionais bem ordenadas, afastando a deliberação pública de uma incessante luta pela aquisição de cargos e de poder, guiada por uma estratégia puramente eleitoral. Com efeito, o exercício da razão pública pelas Cortes coloca os elementos constitucionais essenciais no centro do debate político, aprimorando o caráter deliberativo dos processos políticos e “educando os cidadãos para o uso da razão pública e seu valor de justiça política.” Por outro lado, caso a Corte se utilize de doutrina abrangente particular (v.g. determinada doutrina moral, filosófica, religiosa, econômica, etc.) para densificar o conteúdo de princípios constitucionais abstratos, como os direitos e garantias fundamentais, esbarra no insuperável problema do déficit de legitimidade democrática dos juízes, tornando procedente a crítica de Waldron acerca do caráter antidemocrático do controle jurisdicional de constitucionalidade.”</w:t>
      </w:r>
      <w:r>
        <w:rPr>
          <w:rFonts w:ascii="Times New Roman" w:hAnsi="Times New Roman" w:cs="Times New Roman"/>
          <w:i/>
          <w:sz w:val="20"/>
          <w:szCs w:val="20"/>
        </w:rPr>
        <w:t xml:space="preserve"> </w:t>
      </w:r>
      <w:r w:rsidRPr="0018624B">
        <w:rPr>
          <w:rFonts w:ascii="Times New Roman" w:hAnsi="Times New Roman" w:cs="Times New Roman"/>
          <w:sz w:val="20"/>
          <w:szCs w:val="20"/>
        </w:rPr>
        <w:t xml:space="preserve">(BRANDÃO, Rodrigo. Direitos Fundamentais, Cláusulas Pétreas e Democracia: uma proposta de justificação e de aplicação do art. 60, § 4o, Iv da CF/88. </w:t>
      </w:r>
      <w:r w:rsidRPr="0018624B">
        <w:rPr>
          <w:rFonts w:ascii="Times New Roman" w:hAnsi="Times New Roman" w:cs="Times New Roman"/>
          <w:bCs/>
          <w:sz w:val="20"/>
          <w:szCs w:val="20"/>
        </w:rPr>
        <w:t>Revista Eletrônica de Direito do Estado (REDE)</w:t>
      </w:r>
      <w:r w:rsidRPr="0018624B">
        <w:rPr>
          <w:rFonts w:ascii="Times New Roman" w:hAnsi="Times New Roman" w:cs="Times New Roman"/>
          <w:sz w:val="20"/>
          <w:szCs w:val="20"/>
        </w:rPr>
        <w:t>, Salvador, Instituto Brasileiro de Direito Público, no. 10, abril/maio/junho, 2007. Disponível na Internet: &lt;http://www.direitodoestado.com.br/rede.asp&gt;. Acesso em: 13 de agosto de 2014).</w:t>
      </w:r>
    </w:p>
  </w:footnote>
  <w:footnote w:id="544">
    <w:p w14:paraId="3FDB07D0" w14:textId="3A5E4EE8" w:rsidR="00E85DBA" w:rsidRPr="004D663F" w:rsidRDefault="00E85DBA" w:rsidP="008E3F1E">
      <w:pPr>
        <w:pStyle w:val="FootnoteText"/>
        <w:jc w:val="both"/>
        <w:rPr>
          <w:rFonts w:ascii="Times New Roman" w:hAnsi="Times New Roman" w:cs="Times New Roman"/>
          <w:sz w:val="20"/>
          <w:szCs w:val="20"/>
          <w:lang w:val="en-US"/>
        </w:rPr>
      </w:pPr>
      <w:r w:rsidRPr="004D663F">
        <w:rPr>
          <w:rStyle w:val="FootnoteReference"/>
          <w:rFonts w:ascii="Times New Roman" w:hAnsi="Times New Roman" w:cs="Times New Roman"/>
          <w:sz w:val="20"/>
          <w:szCs w:val="20"/>
        </w:rPr>
        <w:footnoteRef/>
      </w:r>
      <w:r w:rsidRPr="004D663F">
        <w:rPr>
          <w:rFonts w:ascii="Times New Roman" w:hAnsi="Times New Roman" w:cs="Times New Roman"/>
          <w:sz w:val="20"/>
          <w:szCs w:val="20"/>
        </w:rPr>
        <w:t xml:space="preserve"> SOUZA NETO, Cláudio Pereira de. “Fundamentação e normatividade dos direitos fundamentais: uma reconstrução teórica à luz do princípio democrático”</w:t>
      </w:r>
      <w:r w:rsidRPr="004D663F">
        <w:rPr>
          <w:rFonts w:ascii="Times New Roman" w:hAnsi="Times New Roman" w:cs="Times New Roman"/>
          <w:i/>
          <w:iCs/>
          <w:sz w:val="20"/>
          <w:szCs w:val="20"/>
        </w:rPr>
        <w:t xml:space="preserve">, Arquivos de Direitos Humanos, </w:t>
      </w:r>
      <w:r w:rsidRPr="004D663F">
        <w:rPr>
          <w:rFonts w:ascii="Times New Roman" w:hAnsi="Times New Roman" w:cs="Times New Roman"/>
          <w:sz w:val="20"/>
          <w:szCs w:val="20"/>
        </w:rPr>
        <w:t>Rio de Janeiro/São Paulo: Renovar, vol. IV, 2002, p. 51.</w:t>
      </w:r>
    </w:p>
  </w:footnote>
  <w:footnote w:id="545">
    <w:p w14:paraId="3B6DECBF" w14:textId="00007233" w:rsidR="00E85DBA" w:rsidRPr="008E3F1E" w:rsidRDefault="00E85DBA" w:rsidP="008E3F1E">
      <w:pPr>
        <w:pStyle w:val="FootnoteText"/>
        <w:jc w:val="both"/>
        <w:rPr>
          <w:rFonts w:ascii="Times New Roman" w:hAnsi="Times New Roman" w:cs="Times New Roman"/>
          <w:sz w:val="20"/>
          <w:szCs w:val="20"/>
          <w:lang w:val="en-US"/>
        </w:rPr>
      </w:pPr>
      <w:r w:rsidRPr="008E3F1E">
        <w:rPr>
          <w:rStyle w:val="FootnoteReference"/>
          <w:rFonts w:ascii="Times New Roman" w:hAnsi="Times New Roman" w:cs="Times New Roman"/>
          <w:sz w:val="20"/>
          <w:szCs w:val="20"/>
        </w:rPr>
        <w:footnoteRef/>
      </w:r>
      <w:r w:rsidRPr="008E3F1E">
        <w:rPr>
          <w:rFonts w:ascii="Times New Roman" w:hAnsi="Times New Roman" w:cs="Times New Roman"/>
          <w:sz w:val="20"/>
          <w:szCs w:val="20"/>
        </w:rPr>
        <w:t xml:space="preserve"> SOUZA NETO, Cláudio Pereira de. “Fundamentação e normatividade dos direitos fundamentais: uma reconstrução teórica à luz do princípio democrático”</w:t>
      </w:r>
      <w:r w:rsidRPr="008E3F1E">
        <w:rPr>
          <w:rFonts w:ascii="Times New Roman" w:hAnsi="Times New Roman" w:cs="Times New Roman"/>
          <w:i/>
          <w:iCs/>
          <w:sz w:val="20"/>
          <w:szCs w:val="20"/>
        </w:rPr>
        <w:t xml:space="preserve">, Arquivos de Direitos Humanos, </w:t>
      </w:r>
      <w:r w:rsidRPr="008E3F1E">
        <w:rPr>
          <w:rFonts w:ascii="Times New Roman" w:hAnsi="Times New Roman" w:cs="Times New Roman"/>
          <w:sz w:val="20"/>
          <w:szCs w:val="20"/>
        </w:rPr>
        <w:t>Rio de Janeiro/São Paul</w:t>
      </w:r>
      <w:r>
        <w:rPr>
          <w:rFonts w:ascii="Times New Roman" w:hAnsi="Times New Roman" w:cs="Times New Roman"/>
          <w:sz w:val="20"/>
          <w:szCs w:val="20"/>
        </w:rPr>
        <w:t>o: Renovar, vol. IV, 2002, p. 52</w:t>
      </w:r>
      <w:r w:rsidRPr="008E3F1E">
        <w:rPr>
          <w:rFonts w:ascii="Times New Roman" w:hAnsi="Times New Roman" w:cs="Times New Roman"/>
          <w:sz w:val="20"/>
          <w:szCs w:val="20"/>
        </w:rPr>
        <w:t>.</w:t>
      </w:r>
    </w:p>
  </w:footnote>
  <w:footnote w:id="546">
    <w:p w14:paraId="18D0F80C" w14:textId="0D6BCDA1" w:rsidR="00E85DBA" w:rsidRPr="003B45B7" w:rsidRDefault="00E85DBA" w:rsidP="003B45B7">
      <w:pPr>
        <w:pStyle w:val="FootnoteText"/>
        <w:jc w:val="both"/>
        <w:rPr>
          <w:rFonts w:ascii="Times New Roman" w:hAnsi="Times New Roman" w:cs="Times New Roman"/>
          <w:sz w:val="20"/>
          <w:szCs w:val="20"/>
        </w:rPr>
      </w:pPr>
      <w:r w:rsidRPr="003B45B7">
        <w:rPr>
          <w:rStyle w:val="FootnoteReference"/>
          <w:rFonts w:ascii="Times New Roman" w:hAnsi="Times New Roman" w:cs="Times New Roman"/>
          <w:sz w:val="20"/>
          <w:szCs w:val="20"/>
        </w:rPr>
        <w:footnoteRef/>
      </w:r>
      <w:r w:rsidRPr="003B45B7">
        <w:rPr>
          <w:rFonts w:ascii="Times New Roman" w:hAnsi="Times New Roman" w:cs="Times New Roman"/>
          <w:sz w:val="20"/>
          <w:szCs w:val="20"/>
        </w:rPr>
        <w:t xml:space="preserve"> Cláudio Souza Neto em interessante artigo doutrinário afirma que </w:t>
      </w:r>
      <w:r w:rsidRPr="003B45B7">
        <w:rPr>
          <w:rFonts w:ascii="Times New Roman" w:hAnsi="Times New Roman" w:cs="Times New Roman"/>
          <w:i/>
          <w:sz w:val="20"/>
          <w:szCs w:val="20"/>
        </w:rPr>
        <w:t>“uma teoria constitucional reconstrutiva busca, ademais, superar o dilema entre a perspectiva normativa e político-sociológica ao extrair a normatividade da própria realidade constitucional. Isso se torna viável porque a reconstrução incide não sobre os “fatores reais de poder”, mas sobre os pressupostos normativos de interação social. É a partir desses pressupostos que a teoria da constituição pode fornecer elementos para a interpretação das cláusulas abertas que integram o Texto Constitucional”</w:t>
      </w:r>
      <w:r>
        <w:rPr>
          <w:rFonts w:ascii="Times New Roman" w:hAnsi="Times New Roman" w:cs="Times New Roman"/>
          <w:sz w:val="20"/>
          <w:szCs w:val="20"/>
        </w:rPr>
        <w:t xml:space="preserve">. </w:t>
      </w:r>
      <w:r w:rsidRPr="00D3168F">
        <w:rPr>
          <w:rFonts w:ascii="Times New Roman" w:hAnsi="Times New Roman" w:cs="Times New Roman"/>
          <w:sz w:val="20"/>
          <w:szCs w:val="20"/>
        </w:rPr>
        <w:t xml:space="preserve">(SOUZA NETO, Cláudio Pereira de. </w:t>
      </w:r>
      <w:r w:rsidRPr="00D3168F">
        <w:rPr>
          <w:rFonts w:ascii="Times New Roman" w:hAnsi="Times New Roman" w:cs="Times New Roman"/>
          <w:color w:val="262626"/>
          <w:sz w:val="20"/>
          <w:szCs w:val="20"/>
          <w:lang w:val="en-US"/>
        </w:rPr>
        <w:t xml:space="preserve">A teoria constitucional e seus lugares específicos: Notas sobre o aporte reconstrutivo. In: </w:t>
      </w:r>
      <w:r w:rsidRPr="00D3168F">
        <w:rPr>
          <w:rFonts w:ascii="Times New Roman" w:hAnsi="Times New Roman" w:cs="Times New Roman"/>
          <w:i/>
          <w:iCs/>
          <w:color w:val="262626"/>
          <w:sz w:val="20"/>
          <w:szCs w:val="20"/>
          <w:lang w:val="en-US"/>
        </w:rPr>
        <w:t>Direito constitucional contemporâneo: estudos em homenagem ao professor Paulo Bonavides</w:t>
      </w:r>
      <w:r>
        <w:rPr>
          <w:rFonts w:ascii="Times New Roman" w:hAnsi="Times New Roman" w:cs="Times New Roman"/>
          <w:color w:val="262626"/>
          <w:sz w:val="20"/>
          <w:szCs w:val="20"/>
          <w:lang w:val="en-US"/>
        </w:rPr>
        <w:t>, 2005, p</w:t>
      </w:r>
      <w:r w:rsidRPr="00D3168F">
        <w:rPr>
          <w:rFonts w:ascii="Times New Roman" w:hAnsi="Times New Roman" w:cs="Times New Roman"/>
          <w:color w:val="262626"/>
          <w:sz w:val="20"/>
          <w:szCs w:val="20"/>
          <w:lang w:val="en-US"/>
        </w:rPr>
        <w:t>.</w:t>
      </w:r>
      <w:r>
        <w:rPr>
          <w:rFonts w:ascii="Times New Roman" w:hAnsi="Times New Roman" w:cs="Times New Roman"/>
          <w:color w:val="262626"/>
          <w:sz w:val="20"/>
          <w:szCs w:val="20"/>
          <w:lang w:val="en-US"/>
        </w:rPr>
        <w:t xml:space="preserve"> 104</w:t>
      </w:r>
      <w:r w:rsidRPr="00D3168F">
        <w:rPr>
          <w:rFonts w:ascii="Times New Roman" w:hAnsi="Times New Roman" w:cs="Times New Roman"/>
          <w:color w:val="262626"/>
          <w:sz w:val="20"/>
          <w:szCs w:val="20"/>
          <w:lang w:val="en-US"/>
        </w:rPr>
        <w:t>)</w:t>
      </w:r>
    </w:p>
  </w:footnote>
  <w:footnote w:id="547">
    <w:p w14:paraId="3752A8A0" w14:textId="6E9C3860" w:rsidR="00CC3790" w:rsidRPr="00CC3790" w:rsidRDefault="00CC3790" w:rsidP="00CC3790">
      <w:pPr>
        <w:pStyle w:val="FootnoteText"/>
        <w:jc w:val="both"/>
        <w:rPr>
          <w:rFonts w:ascii="Times New Roman" w:hAnsi="Times New Roman" w:cs="Times New Roman"/>
          <w:sz w:val="20"/>
          <w:szCs w:val="20"/>
          <w:lang w:val="en-US"/>
        </w:rPr>
      </w:pPr>
      <w:r w:rsidRPr="00CC3790">
        <w:rPr>
          <w:rStyle w:val="FootnoteReference"/>
          <w:rFonts w:ascii="Times New Roman" w:hAnsi="Times New Roman" w:cs="Times New Roman"/>
          <w:sz w:val="20"/>
          <w:szCs w:val="20"/>
        </w:rPr>
        <w:footnoteRef/>
      </w:r>
      <w:r w:rsidRPr="00CC3790">
        <w:rPr>
          <w:rFonts w:ascii="Times New Roman" w:hAnsi="Times New Roman" w:cs="Times New Roman"/>
          <w:sz w:val="20"/>
          <w:szCs w:val="20"/>
        </w:rPr>
        <w:t xml:space="preserve"> </w:t>
      </w:r>
      <w:r w:rsidRPr="00CC3790">
        <w:rPr>
          <w:rFonts w:ascii="Times New Roman" w:hAnsi="Times New Roman" w:cs="Times New Roman"/>
          <w:sz w:val="20"/>
          <w:szCs w:val="20"/>
          <w:lang w:val="en-US"/>
        </w:rPr>
        <w:t>Gustavo Binenbojm afirma que “</w:t>
      </w:r>
      <w:r w:rsidRPr="00CC3790">
        <w:rPr>
          <w:rFonts w:ascii="Times New Roman" w:hAnsi="Times New Roman" w:cs="Times New Roman"/>
          <w:sz w:val="20"/>
          <w:szCs w:val="20"/>
        </w:rPr>
        <w:t xml:space="preserve">apesar de a preocupação institucional já fazer parte da agenda de outros teóricos, é razoável sustentar que o trabalho que efetivamente deu corpo a esse debate foi o artigo de Cass Sunstein e Adrian Vermule, publicado em 2003, intitulado </w:t>
      </w:r>
      <w:r w:rsidRPr="00CC3790">
        <w:rPr>
          <w:rFonts w:ascii="Times New Roman" w:hAnsi="Times New Roman" w:cs="Times New Roman"/>
          <w:i/>
          <w:sz w:val="20"/>
          <w:szCs w:val="20"/>
        </w:rPr>
        <w:t>Interpretation anda institutions</w:t>
      </w:r>
      <w:r w:rsidRPr="00CC3790">
        <w:rPr>
          <w:rFonts w:ascii="Times New Roman" w:hAnsi="Times New Roman" w:cs="Times New Roman"/>
          <w:sz w:val="20"/>
          <w:szCs w:val="20"/>
        </w:rPr>
        <w:t>” (</w:t>
      </w:r>
      <w:r w:rsidRPr="00CC3790">
        <w:rPr>
          <w:rFonts w:ascii="Times New Roman" w:hAnsi="Times New Roman" w:cs="Times New Roman"/>
          <w:sz w:val="20"/>
          <w:szCs w:val="20"/>
          <w:lang w:val="en-US"/>
        </w:rPr>
        <w:t>BINENBOJM, Gustavo. Uma teoria do direito administrative: direitos fundamentais, democracia e constitucionalização. – 2a Edição revista e atualizada – Rio de Janeiro; Renovar, 2008, p. 227).</w:t>
      </w:r>
    </w:p>
  </w:footnote>
  <w:footnote w:id="548">
    <w:p w14:paraId="681A57E9" w14:textId="77777777" w:rsidR="00E85DBA" w:rsidRPr="0022521D" w:rsidRDefault="00E85DBA" w:rsidP="00E85DBA">
      <w:pPr>
        <w:pStyle w:val="FootnoteText"/>
        <w:jc w:val="both"/>
        <w:rPr>
          <w:rFonts w:ascii="Garamond" w:hAnsi="Garamond"/>
          <w:sz w:val="22"/>
          <w:szCs w:val="22"/>
          <w:lang w:val="en-US"/>
        </w:rPr>
      </w:pPr>
      <w:r w:rsidRPr="0022521D">
        <w:rPr>
          <w:rStyle w:val="FootnoteReference"/>
          <w:rFonts w:ascii="Garamond" w:hAnsi="Garamond"/>
          <w:sz w:val="22"/>
          <w:szCs w:val="22"/>
        </w:rPr>
        <w:footnoteRef/>
      </w:r>
      <w:r w:rsidRPr="0022521D">
        <w:rPr>
          <w:rFonts w:ascii="Garamond" w:hAnsi="Garamond"/>
          <w:sz w:val="22"/>
          <w:szCs w:val="22"/>
        </w:rPr>
        <w:t xml:space="preserve"> </w:t>
      </w:r>
      <w:r w:rsidRPr="0022521D">
        <w:rPr>
          <w:rFonts w:ascii="Garamond" w:hAnsi="Garamond"/>
          <w:sz w:val="22"/>
          <w:szCs w:val="22"/>
          <w:lang w:val="en-US"/>
        </w:rPr>
        <w:t>BINENBOJM, Gustavo. Uma teoria do direito administrative: direitos fundamentais, democracia e constitucionalização. – 2a Edição revista e atualizada – Rio de Janeiro; Renovar, 2008, p. 227.</w:t>
      </w:r>
    </w:p>
  </w:footnote>
  <w:footnote w:id="549">
    <w:p w14:paraId="1D31D79C" w14:textId="0DE0AB81" w:rsidR="00E85DBA" w:rsidRPr="001E2E90" w:rsidRDefault="00E85DBA" w:rsidP="001E2E90">
      <w:pPr>
        <w:widowControl w:val="0"/>
        <w:autoSpaceDE w:val="0"/>
        <w:autoSpaceDN w:val="0"/>
        <w:adjustRightInd w:val="0"/>
        <w:spacing w:after="240"/>
        <w:jc w:val="both"/>
        <w:rPr>
          <w:rFonts w:ascii="Times New Roman" w:hAnsi="Times New Roman" w:cs="Times New Roman"/>
          <w:sz w:val="20"/>
          <w:szCs w:val="20"/>
          <w:lang w:val="en-US"/>
        </w:rPr>
      </w:pPr>
      <w:r w:rsidRPr="001E2E90">
        <w:rPr>
          <w:rStyle w:val="FootnoteReference"/>
          <w:rFonts w:ascii="Times New Roman" w:hAnsi="Times New Roman" w:cs="Times New Roman"/>
          <w:sz w:val="20"/>
          <w:szCs w:val="20"/>
        </w:rPr>
        <w:footnoteRef/>
      </w:r>
      <w:r w:rsidRPr="001E2E90">
        <w:rPr>
          <w:rFonts w:ascii="Times New Roman" w:hAnsi="Times New Roman" w:cs="Times New Roman"/>
          <w:sz w:val="20"/>
          <w:szCs w:val="20"/>
        </w:rPr>
        <w:t xml:space="preserve"> </w:t>
      </w:r>
      <w:proofErr w:type="gramStart"/>
      <w:r w:rsidRPr="001E2E90">
        <w:rPr>
          <w:rFonts w:ascii="Times New Roman" w:hAnsi="Times New Roman" w:cs="Times New Roman"/>
          <w:sz w:val="20"/>
          <w:szCs w:val="20"/>
          <w:lang w:val="en-US"/>
        </w:rPr>
        <w:t>SOUZA NETO, Cláudio Pereira de; SOUSA FILHO, Ademar Borges de.</w:t>
      </w:r>
      <w:proofErr w:type="gramEnd"/>
      <w:r w:rsidRPr="001E2E90">
        <w:rPr>
          <w:rFonts w:ascii="Times New Roman" w:hAnsi="Times New Roman" w:cs="Times New Roman"/>
          <w:sz w:val="20"/>
          <w:szCs w:val="20"/>
          <w:lang w:val="en-US"/>
        </w:rPr>
        <w:t xml:space="preserve"> Demarcação da terra indígena Raposa Serra do Sol. Fórum de Direito Urbano e Ambiental – FDUA, Belo Horizonte, ano 13, n. 74, p. 65-75, mar</w:t>
      </w:r>
      <w:proofErr w:type="gramStart"/>
      <w:r w:rsidRPr="001E2E90">
        <w:rPr>
          <w:rFonts w:ascii="Times New Roman" w:hAnsi="Times New Roman" w:cs="Times New Roman"/>
          <w:sz w:val="20"/>
          <w:szCs w:val="20"/>
          <w:lang w:val="en-US"/>
        </w:rPr>
        <w:t>./</w:t>
      </w:r>
      <w:proofErr w:type="gramEnd"/>
      <w:r w:rsidRPr="001E2E90">
        <w:rPr>
          <w:rFonts w:ascii="Times New Roman" w:hAnsi="Times New Roman" w:cs="Times New Roman"/>
          <w:sz w:val="20"/>
          <w:szCs w:val="20"/>
          <w:lang w:val="en-US"/>
        </w:rPr>
        <w:t>abr. 2014. Parecer, p. 73.</w:t>
      </w:r>
    </w:p>
  </w:footnote>
  <w:footnote w:id="550">
    <w:p w14:paraId="190EDC7C" w14:textId="4A414B88" w:rsidR="00E85DBA" w:rsidRPr="0066247A" w:rsidRDefault="00E85DBA" w:rsidP="0066247A">
      <w:pPr>
        <w:pStyle w:val="FootnoteText"/>
        <w:jc w:val="both"/>
        <w:rPr>
          <w:rFonts w:ascii="Times New Roman" w:hAnsi="Times New Roman" w:cs="Times New Roman"/>
          <w:i/>
          <w:sz w:val="20"/>
          <w:szCs w:val="20"/>
          <w:lang w:val="it-IT"/>
        </w:rPr>
      </w:pPr>
      <w:r w:rsidRPr="0066247A">
        <w:rPr>
          <w:rStyle w:val="FootnoteReference"/>
          <w:rFonts w:ascii="Times New Roman" w:hAnsi="Times New Roman" w:cs="Times New Roman"/>
          <w:sz w:val="20"/>
          <w:szCs w:val="20"/>
          <w:lang w:val="it-IT"/>
        </w:rPr>
        <w:footnoteRef/>
      </w:r>
      <w:r w:rsidRPr="0066247A">
        <w:rPr>
          <w:rFonts w:ascii="Times New Roman" w:hAnsi="Times New Roman" w:cs="Times New Roman"/>
          <w:sz w:val="20"/>
          <w:szCs w:val="20"/>
          <w:lang w:val="it-IT"/>
        </w:rPr>
        <w:t xml:space="preserve"> LAMARQUE, Elisabetta. </w:t>
      </w:r>
      <w:r w:rsidRPr="0066247A">
        <w:rPr>
          <w:rFonts w:ascii="Times New Roman" w:hAnsi="Times New Roman" w:cs="Times New Roman"/>
          <w:i/>
          <w:sz w:val="20"/>
          <w:szCs w:val="20"/>
          <w:lang w:val="it-IT"/>
        </w:rPr>
        <w:t xml:space="preserve">Il “seguito” delle </w:t>
      </w:r>
      <w:r>
        <w:rPr>
          <w:rFonts w:ascii="Times New Roman" w:hAnsi="Times New Roman" w:cs="Times New Roman"/>
          <w:i/>
          <w:sz w:val="20"/>
          <w:szCs w:val="20"/>
          <w:lang w:val="it-IT"/>
        </w:rPr>
        <w:t xml:space="preserve">sentenze manipolative della Corte costituzionale presso </w:t>
      </w:r>
      <w:proofErr w:type="gramStart"/>
      <w:r>
        <w:rPr>
          <w:rFonts w:ascii="Times New Roman" w:hAnsi="Times New Roman" w:cs="Times New Roman"/>
          <w:i/>
          <w:sz w:val="20"/>
          <w:szCs w:val="20"/>
          <w:lang w:val="it-IT"/>
        </w:rPr>
        <w:t>i</w:t>
      </w:r>
      <w:proofErr w:type="gramEnd"/>
      <w:r>
        <w:rPr>
          <w:rFonts w:ascii="Times New Roman" w:hAnsi="Times New Roman" w:cs="Times New Roman"/>
          <w:i/>
          <w:sz w:val="20"/>
          <w:szCs w:val="20"/>
          <w:lang w:val="it-IT"/>
        </w:rPr>
        <w:t xml:space="preserve"> giudice comuni</w:t>
      </w:r>
      <w:r>
        <w:rPr>
          <w:rFonts w:ascii="Times New Roman" w:hAnsi="Times New Roman" w:cs="Times New Roman"/>
          <w:sz w:val="20"/>
          <w:szCs w:val="20"/>
          <w:lang w:val="it-IT"/>
        </w:rPr>
        <w:t xml:space="preserve"> in BIN, Roberto, BRUNELLI, Giuditta, PUGIOTTO, Andrea, VERONESI, Paolo (a cura di). </w:t>
      </w:r>
      <w:r>
        <w:rPr>
          <w:rFonts w:ascii="Times New Roman" w:hAnsi="Times New Roman" w:cs="Times New Roman"/>
          <w:i/>
          <w:sz w:val="20"/>
          <w:szCs w:val="20"/>
          <w:lang w:val="it-IT"/>
        </w:rPr>
        <w:t>“Effettività”</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e “seguito” delle tecniche decisorie della Corte costituzionale. Collana: &lt;Cinquanta anni della Corte costituzionale della Repubblica italiana</w:t>
      </w:r>
      <w:proofErr w:type="gramStart"/>
      <w:r>
        <w:rPr>
          <w:rFonts w:ascii="Times New Roman" w:hAnsi="Times New Roman" w:cs="Times New Roman"/>
          <w:i/>
          <w:sz w:val="20"/>
          <w:szCs w:val="20"/>
          <w:lang w:val="it-IT"/>
        </w:rPr>
        <w:t>..</w:t>
      </w:r>
      <w:proofErr w:type="gramEnd"/>
      <w:r>
        <w:rPr>
          <w:rFonts w:ascii="Times New Roman" w:hAnsi="Times New Roman" w:cs="Times New Roman"/>
          <w:i/>
          <w:sz w:val="20"/>
          <w:szCs w:val="20"/>
          <w:lang w:val="it-IT"/>
        </w:rPr>
        <w:t xml:space="preserve"> Napoli: Edizioni Scientifiche Italiane, 2006, p. 99.</w:t>
      </w:r>
    </w:p>
  </w:footnote>
  <w:footnote w:id="551">
    <w:p w14:paraId="12DE793B" w14:textId="5B91505D" w:rsidR="00E85DBA" w:rsidRPr="00501B12" w:rsidRDefault="00E85DBA" w:rsidP="00501B12">
      <w:pPr>
        <w:pStyle w:val="FootnoteText"/>
        <w:jc w:val="both"/>
        <w:rPr>
          <w:rFonts w:ascii="Times New Roman" w:hAnsi="Times New Roman" w:cs="Times New Roman"/>
          <w:sz w:val="20"/>
          <w:szCs w:val="20"/>
          <w:lang w:val="en-US"/>
        </w:rPr>
      </w:pPr>
      <w:r w:rsidRPr="00501B12">
        <w:rPr>
          <w:rStyle w:val="FootnoteReference"/>
          <w:rFonts w:ascii="Times New Roman" w:hAnsi="Times New Roman" w:cs="Times New Roman"/>
          <w:sz w:val="20"/>
          <w:szCs w:val="20"/>
        </w:rPr>
        <w:footnoteRef/>
      </w:r>
      <w:r w:rsidRPr="00501B12">
        <w:rPr>
          <w:rFonts w:ascii="Times New Roman" w:hAnsi="Times New Roman" w:cs="Times New Roman"/>
          <w:sz w:val="20"/>
          <w:szCs w:val="20"/>
        </w:rPr>
        <w:t xml:space="preserve"> Cite-se, por exemplo, o aviamento de reclamação constitucional com o objetivo de obter do STF interpretação sobre o direito a conversão de tempo especial em comum em favor dos servidores públicos. O fato de ter o STF criado uma norma transitória de regência da aposentadoria especial dos servidores públicos não lhe confere competência para proceder à interpretação dessa disciplina legal relativamente às controvérsias surgidas nos casos concretos de concretização da norma de origem judicial. </w:t>
      </w:r>
      <w:r w:rsidRPr="00501B12">
        <w:rPr>
          <w:rFonts w:ascii="Times New Roman" w:hAnsi="Times New Roman" w:cs="Times New Roman"/>
          <w:sz w:val="20"/>
          <w:szCs w:val="20"/>
          <w:lang w:val="en-US"/>
        </w:rPr>
        <w:t>(Cf., por todos, STF, Rcl 17696, Relator Min. ROSA WEBER, julgado em 09/09/2014, publicado em PROCESSO ELETRÔNICO DJe-178 DIVULG 12/09/2014 PUBLIC 15/09/2014.)</w:t>
      </w:r>
    </w:p>
  </w:footnote>
  <w:footnote w:id="552">
    <w:p w14:paraId="11ACA4D7" w14:textId="5F9B8FAA" w:rsidR="00E85DBA" w:rsidRPr="00F4535F" w:rsidRDefault="00E85DBA" w:rsidP="00F4535F">
      <w:pPr>
        <w:jc w:val="both"/>
        <w:rPr>
          <w:rFonts w:ascii="Times New Roman" w:hAnsi="Times New Roman" w:cs="Times New Roman"/>
          <w:sz w:val="20"/>
          <w:szCs w:val="20"/>
          <w:lang w:val="en-US"/>
        </w:rPr>
      </w:pPr>
      <w:r w:rsidRPr="00F4535F">
        <w:rPr>
          <w:rStyle w:val="FootnoteReference"/>
          <w:rFonts w:ascii="Times New Roman" w:hAnsi="Times New Roman" w:cs="Times New Roman"/>
          <w:sz w:val="20"/>
          <w:szCs w:val="20"/>
        </w:rPr>
        <w:footnoteRef/>
      </w:r>
      <w:r w:rsidRPr="00F4535F">
        <w:rPr>
          <w:rFonts w:ascii="Times New Roman" w:hAnsi="Times New Roman" w:cs="Times New Roman"/>
          <w:sz w:val="20"/>
          <w:szCs w:val="20"/>
        </w:rPr>
        <w:t xml:space="preserve"> A jurisprudência dessa </w:t>
      </w:r>
      <w:r w:rsidRPr="00F4535F">
        <w:rPr>
          <w:rFonts w:ascii="Times New Roman" w:hAnsi="Times New Roman" w:cs="Times New Roman"/>
          <w:smallCaps/>
          <w:sz w:val="20"/>
          <w:szCs w:val="20"/>
        </w:rPr>
        <w:t>Corte Suprema</w:t>
      </w:r>
      <w:r w:rsidRPr="00F4535F">
        <w:rPr>
          <w:rFonts w:ascii="Times New Roman" w:hAnsi="Times New Roman" w:cs="Times New Roman"/>
          <w:sz w:val="20"/>
          <w:szCs w:val="20"/>
        </w:rPr>
        <w:t xml:space="preserve"> tem participado ativamente da fixação das reservas constitucionais de poder, como se colhe, a título de exemplo, dos seguintes precedentes: i) sobre a reserva de jurisdição (MS 23642, Relator(a):  Min. NÉRI DA SILVEIRA, Tribunal Pleno, julgado em 29/11/2000, DJ 09-03-2001 PP-00103 EMENT VOL-02022-01 PP-00123 e RE 461366, Relator(a):  Min. MARCO AURÉLIO, Primeira Turma, julgado em 03/08/2007, DJe-117 DIVULG 04-10-2007 PUBLIC 05-10-2007 DJ 05-10-2007 PP-00025 EMENT VOL-02292-03 PP-00668 RTJ VOL-00202-03 PP-01254 RT v. 97, n. 868, 2008, p. 152-161; ii) sobre a reserva de lei em sentido formal ou reserva de Parlamento (ADI 3306, Relator(a):  Min. GILMAR MENDES, Tribunal Pleno, julgado em 17/03/2011, DJe-108 DIVULG 06-06-2011 PUBLIC 07-06-2011 EMENT VOL-02538-01 PP-00009 e RE 426491 AgR, Relator(a):  Min. RICARDO LEWANDOWSKI, Primeira Turma, julgado em 08/02/2011, DJe-045 DIVULG 09-03-2011 PUBLIC 10-03-2011 EMENT VOL-02478-01 PP-00038); iii) sobre a reserva de Administração (</w:t>
      </w:r>
      <w:r w:rsidRPr="00F4535F">
        <w:rPr>
          <w:rFonts w:ascii="Times New Roman" w:hAnsi="Times New Roman" w:cs="Times New Roman"/>
          <w:sz w:val="20"/>
          <w:szCs w:val="20"/>
          <w:lang w:val="en-US"/>
        </w:rPr>
        <w:t xml:space="preserve">ADI 3343, Relator(a):  Min. AYRES BRITTO, </w:t>
      </w:r>
      <w:proofErr w:type="gramStart"/>
      <w:r w:rsidRPr="00F4535F">
        <w:rPr>
          <w:rFonts w:ascii="Times New Roman" w:hAnsi="Times New Roman" w:cs="Times New Roman"/>
          <w:sz w:val="20"/>
          <w:szCs w:val="20"/>
          <w:lang w:val="en-US"/>
        </w:rPr>
        <w:t>Relator(</w:t>
      </w:r>
      <w:proofErr w:type="gramEnd"/>
      <w:r w:rsidRPr="00F4535F">
        <w:rPr>
          <w:rFonts w:ascii="Times New Roman" w:hAnsi="Times New Roman" w:cs="Times New Roman"/>
          <w:sz w:val="20"/>
          <w:szCs w:val="20"/>
          <w:lang w:val="en-US"/>
        </w:rPr>
        <w:t>a) p/ Acórdão:  Min. LUIZ FUX, Tribunal Pleno, julgado em 01/09/2011, DJe-221 DIVULG 21-11-2011 PUBLIC 22-11-2011 EMENT VOL-02630-01 PP-00001; RE 302803, Relator(a):  Min. ELLEN GRACIE, Segunda Turma, julgado em 01/02/2005, DJ 25-02-2005 PP-00035 EMENT VOL-02181-01 PP-00263 RTJ VOL-00195-02 PP-00659 RT v. 94, n. 836, 2005, p. 109-112 LEXSTF v. 27, n. 316, 2005, p. 278-285 e ADI 2364 MC, Relator(a):  Min. CELSO DE MELLO, Tribunal Pleno, julgado em 01/08/2001, DJ 14-12-2001 PP-00023 EMENT VOL-02053-03 PP-00551).</w:t>
      </w:r>
    </w:p>
  </w:footnote>
  <w:footnote w:id="553">
    <w:p w14:paraId="1BE2D85D" w14:textId="0F302630" w:rsidR="00E85DBA" w:rsidRPr="008777AC" w:rsidRDefault="00E85DBA" w:rsidP="008777AC">
      <w:pPr>
        <w:pStyle w:val="FootnoteText"/>
        <w:jc w:val="both"/>
        <w:rPr>
          <w:rFonts w:ascii="Times New Roman" w:hAnsi="Times New Roman" w:cs="Times New Roman"/>
          <w:sz w:val="20"/>
          <w:szCs w:val="20"/>
          <w:lang w:val="en-US"/>
        </w:rPr>
      </w:pPr>
      <w:r w:rsidRPr="008777AC">
        <w:rPr>
          <w:rStyle w:val="FootnoteReference"/>
          <w:rFonts w:ascii="Times New Roman" w:hAnsi="Times New Roman" w:cs="Times New Roman"/>
          <w:sz w:val="20"/>
          <w:szCs w:val="20"/>
        </w:rPr>
        <w:footnoteRef/>
      </w:r>
      <w:r w:rsidRPr="008777AC">
        <w:rPr>
          <w:rFonts w:ascii="Times New Roman" w:hAnsi="Times New Roman" w:cs="Times New Roman"/>
          <w:sz w:val="20"/>
          <w:szCs w:val="20"/>
        </w:rPr>
        <w:t xml:space="preserve"> </w:t>
      </w:r>
      <w:proofErr w:type="gramStart"/>
      <w:r w:rsidRPr="008777AC">
        <w:rPr>
          <w:rFonts w:ascii="Times New Roman" w:hAnsi="Times New Roman" w:cs="Times New Roman"/>
          <w:sz w:val="20"/>
          <w:szCs w:val="20"/>
          <w:lang w:val="en-US"/>
        </w:rPr>
        <w:t>STF, HC 85060, Relator Min. EROS GRAU, Primeira Turma, julgado em 23/09/2008, DJe-030 DIVULG 12-02-2009 PUBLIC 13-02-2009 EMENT VOL-02348-02 PP-00363 RTJ VOL-00209-03 PP-01119.</w:t>
      </w:r>
      <w:proofErr w:type="gramEnd"/>
    </w:p>
  </w:footnote>
  <w:footnote w:id="554">
    <w:p w14:paraId="362BA39A" w14:textId="6EC389CF" w:rsidR="00E85DBA" w:rsidRPr="00FA27F2" w:rsidRDefault="00E85DBA" w:rsidP="00FA27F2">
      <w:pPr>
        <w:pStyle w:val="NormalWeb"/>
        <w:spacing w:before="0" w:beforeAutospacing="0" w:after="0" w:afterAutospacing="0"/>
        <w:jc w:val="both"/>
        <w:rPr>
          <w:rFonts w:ascii="Times New Roman" w:hAnsi="Times New Roman"/>
          <w:lang w:val="pt-BR"/>
        </w:rPr>
      </w:pPr>
      <w:r w:rsidRPr="00FA27F2">
        <w:rPr>
          <w:rStyle w:val="FootnoteReference"/>
          <w:rFonts w:ascii="Times New Roman" w:hAnsi="Times New Roman"/>
          <w:lang w:val="pt-BR"/>
        </w:rPr>
        <w:footnoteRef/>
      </w:r>
      <w:r w:rsidRPr="00FA27F2">
        <w:rPr>
          <w:rFonts w:ascii="Times New Roman" w:hAnsi="Times New Roman"/>
          <w:lang w:val="pt-BR"/>
        </w:rPr>
        <w:t xml:space="preserve"> A Constituição preserva a reserva de lei em sentido formal ao permitir que medidas provisórias (art. 62, § 1</w:t>
      </w:r>
      <w:r w:rsidRPr="00FA27F2">
        <w:rPr>
          <w:rFonts w:ascii="Times New Roman" w:hAnsi="Times New Roman"/>
          <w:vertAlign w:val="superscript"/>
          <w:lang w:val="pt-BR"/>
        </w:rPr>
        <w:t>o</w:t>
      </w:r>
      <w:r w:rsidRPr="00FA27F2">
        <w:rPr>
          <w:rFonts w:ascii="Times New Roman" w:hAnsi="Times New Roman"/>
          <w:lang w:val="pt-BR"/>
        </w:rPr>
        <w:t>) ou decretos (art. 84, VI) tenham força de lei para inovar no ordenamento jurídico. Nesses casos, entretanto, afasta-se a reserv</w:t>
      </w:r>
      <w:r>
        <w:rPr>
          <w:rFonts w:ascii="Times New Roman" w:hAnsi="Times New Roman"/>
          <w:lang w:val="pt-BR"/>
        </w:rPr>
        <w:t xml:space="preserve">a de Parlamento. </w:t>
      </w:r>
    </w:p>
  </w:footnote>
  <w:footnote w:id="555">
    <w:p w14:paraId="00544895" w14:textId="0D4F84E0" w:rsidR="00E85DBA" w:rsidRPr="00FA27F2" w:rsidRDefault="00E85DBA" w:rsidP="008A0D3B">
      <w:pPr>
        <w:pStyle w:val="NormalWeb"/>
        <w:spacing w:before="0" w:beforeAutospacing="0" w:after="0" w:afterAutospacing="0"/>
        <w:jc w:val="both"/>
        <w:rPr>
          <w:rFonts w:ascii="Times New Roman" w:hAnsi="Times New Roman"/>
        </w:rPr>
      </w:pPr>
      <w:r w:rsidRPr="00FA27F2">
        <w:rPr>
          <w:rStyle w:val="FootnoteReference"/>
          <w:rFonts w:ascii="Times New Roman" w:hAnsi="Times New Roman"/>
        </w:rPr>
        <w:footnoteRef/>
      </w:r>
      <w:r w:rsidRPr="00FA27F2">
        <w:rPr>
          <w:rFonts w:ascii="Times New Roman" w:hAnsi="Times New Roman"/>
        </w:rPr>
        <w:t xml:space="preserve"> </w:t>
      </w:r>
      <w:r>
        <w:rPr>
          <w:rFonts w:ascii="Times New Roman" w:hAnsi="Times New Roman"/>
        </w:rPr>
        <w:t xml:space="preserve">A </w:t>
      </w:r>
      <w:r w:rsidRPr="00FA27F2">
        <w:rPr>
          <w:rFonts w:ascii="Times New Roman" w:hAnsi="Times New Roman"/>
        </w:rPr>
        <w:t xml:space="preserve">reserva de parlamento representa uma garantia maior para a sociedade, pois requer que a norma, além de ser lei em sentido formal e material, seja examinada e aprovada pelo Parlamento </w:t>
      </w:r>
      <w:r w:rsidRPr="00FA27F2">
        <w:rPr>
          <w:rFonts w:ascii="Times New Roman" w:hAnsi="Times New Roman"/>
          <w:lang w:val="pt-BR"/>
        </w:rPr>
        <w:t xml:space="preserve">“Designa-se reserva de parlamento o conjunto de matérias ou de âmbitos materiais que devem ser objecto de regulação através de um acto legislativo editado pelo parlamento. Esta reserva legislativa de parlamento designa-se, por vezes, reserva de lei formal. É relativamente a esta reserva de parlamento que convergem, com mais intensidade, as dimensões inerentes ao princípio do Estado de Direito e ao princípio democrático atrás assinaladas. Trata-se, por um lado, de assegurar, através da lei, a observância dos princípios concretizadores do princípio do Estado de direito (princípio da confiança e segurança jurídicas, princípio da proporcionalidade, princípio da igualdade, princípio da imparcialidade). Visa-se, por outro lado, “guardar para um órgão com uma legitimação política especial o estabelecimento das bases de todos os regimes jurídicos cujos preceitos possam afectar interesses da generalidade dos cidadãos e a fixação desses regimes na integralidade quando respeitem a assuntos que mais sensibilizem uma comunidade.” </w:t>
      </w:r>
      <w:r>
        <w:rPr>
          <w:rFonts w:ascii="Times New Roman" w:hAnsi="Times New Roman"/>
          <w:lang w:val="pt-BR"/>
        </w:rPr>
        <w:t>(</w:t>
      </w:r>
      <w:r w:rsidRPr="00FA27F2">
        <w:rPr>
          <w:rFonts w:ascii="Times New Roman" w:hAnsi="Times New Roman"/>
          <w:shd w:val="clear" w:color="auto" w:fill="FFFFFF"/>
          <w:lang w:val="pt-BR"/>
        </w:rPr>
        <w:t xml:space="preserve">CANOTILHO, José Joaquim Gomes. </w:t>
      </w:r>
      <w:r w:rsidRPr="00FA27F2">
        <w:rPr>
          <w:rFonts w:ascii="Times New Roman" w:hAnsi="Times New Roman"/>
          <w:i/>
          <w:iCs/>
          <w:lang w:val="pt-BR"/>
        </w:rPr>
        <w:t xml:space="preserve">Direito constitucional </w:t>
      </w:r>
      <w:r w:rsidRPr="00FA27F2">
        <w:rPr>
          <w:rFonts w:ascii="Times New Roman" w:hAnsi="Times New Roman"/>
        </w:rPr>
        <w:t xml:space="preserve">. 5a. </w:t>
      </w:r>
      <w:proofErr w:type="gramStart"/>
      <w:r w:rsidRPr="00FA27F2">
        <w:rPr>
          <w:rFonts w:ascii="Times New Roman" w:hAnsi="Times New Roman"/>
        </w:rPr>
        <w:t>ed</w:t>
      </w:r>
      <w:proofErr w:type="gramEnd"/>
      <w:r w:rsidRPr="00FA27F2">
        <w:rPr>
          <w:rFonts w:ascii="Times New Roman" w:hAnsi="Times New Roman"/>
        </w:rPr>
        <w:t>. Coimbra: Almedina, 1991, p. 727</w:t>
      </w:r>
      <w:r>
        <w:rPr>
          <w:rFonts w:ascii="Times New Roman" w:hAnsi="Times New Roman"/>
        </w:rPr>
        <w:t>)</w:t>
      </w:r>
      <w:r w:rsidRPr="00FA27F2">
        <w:rPr>
          <w:rFonts w:ascii="Times New Roman" w:hAnsi="Times New Roman"/>
        </w:rPr>
        <w:t xml:space="preserve">. </w:t>
      </w:r>
      <w:proofErr w:type="gramStart"/>
      <w:r w:rsidRPr="00FA27F2">
        <w:rPr>
          <w:rFonts w:ascii="Times New Roman" w:hAnsi="Times New Roman"/>
        </w:rPr>
        <w:t>Segundo Gomes Canotilho, a “reserva de parlamento”, designada, “por vezes”, de “reserva de lei formal”, traduz-se no “conjunto de matérias ou de âmbitos materiais que devem ser objecto de um acto legislativo editado pelo parlamento”.</w:t>
      </w:r>
      <w:proofErr w:type="gramEnd"/>
      <w:r w:rsidRPr="00FA27F2">
        <w:rPr>
          <w:rFonts w:ascii="Times New Roman" w:hAnsi="Times New Roman"/>
        </w:rPr>
        <w:t xml:space="preserve"> Cfr. J. J. Gomes Canotilho, </w:t>
      </w:r>
      <w:r w:rsidRPr="00FA27F2">
        <w:rPr>
          <w:rFonts w:ascii="Times New Roman" w:hAnsi="Times New Roman"/>
          <w:i/>
          <w:iCs/>
        </w:rPr>
        <w:t xml:space="preserve">Direito Constitucional e Teoria da Constituição, </w:t>
      </w:r>
      <w:r w:rsidRPr="00FA27F2">
        <w:rPr>
          <w:rFonts w:ascii="Times New Roman" w:hAnsi="Times New Roman"/>
        </w:rPr>
        <w:t>4.a Edição, Almedina, Coim</w:t>
      </w:r>
      <w:r w:rsidRPr="00FA27F2">
        <w:rPr>
          <w:rFonts w:ascii="Times New Roman" w:hAnsi="Times New Roman"/>
        </w:rPr>
        <w:softHyphen/>
      </w:r>
      <w:r w:rsidRPr="00FA27F2">
        <w:rPr>
          <w:rFonts w:ascii="Times New Roman" w:hAnsi="Times New Roman"/>
        </w:rPr>
        <w:softHyphen/>
      </w:r>
      <w:r w:rsidRPr="00FA27F2">
        <w:rPr>
          <w:rFonts w:ascii="Times New Roman" w:hAnsi="Times New Roman"/>
        </w:rPr>
        <w:softHyphen/>
        <w:t xml:space="preserve">bra, 2000, p. 706. </w:t>
      </w:r>
    </w:p>
  </w:footnote>
  <w:footnote w:id="556">
    <w:p w14:paraId="0C40524B" w14:textId="7C7B3A6D" w:rsidR="00E85DBA" w:rsidRPr="008A0D3B" w:rsidRDefault="00E85DBA" w:rsidP="008A0D3B">
      <w:pPr>
        <w:pStyle w:val="NormalWeb"/>
        <w:spacing w:before="0" w:beforeAutospacing="0" w:after="0" w:afterAutospacing="0"/>
        <w:jc w:val="both"/>
        <w:rPr>
          <w:rFonts w:ascii="Times New Roman" w:hAnsi="Times New Roman"/>
        </w:rPr>
      </w:pPr>
      <w:r w:rsidRPr="008A0D3B">
        <w:rPr>
          <w:rStyle w:val="FootnoteReference"/>
          <w:rFonts w:ascii="Times New Roman" w:hAnsi="Times New Roman"/>
        </w:rPr>
        <w:footnoteRef/>
      </w:r>
      <w:r w:rsidRPr="008A0D3B">
        <w:rPr>
          <w:rFonts w:ascii="Times New Roman" w:hAnsi="Times New Roman"/>
        </w:rPr>
        <w:t xml:space="preserve"> </w:t>
      </w:r>
      <w:r w:rsidRPr="008A0D3B">
        <w:rPr>
          <w:rFonts w:ascii="Times New Roman" w:hAnsi="Times New Roman"/>
          <w:lang w:val="pt-BR"/>
        </w:rPr>
        <w:t>CF/88, art. 62, § 1o: “É vedada a edição de medidas provisórias sobre matéria: I. relativa a: a) nacionalidade, cidadania, direitos políticos, partidos políticos e direito eleitoral; b) direito penal, processual penal e processual civil; c) organização do Poder Judiciário e do Ministério Público, a carreira e a garantia de seus membros; d) planos plurianuais, diretrizes orçamentárias, orçamento e créditos adicionais e suplementares, ressalvado o previsto no art. 167, § 3o; II. que vise a detenção ou seqüestro de bens, de poupança popular ou qualquer outro ativo financeiro; III. Reservada a lei complementar; IV já disciplinada em projeto de lei aprovado pelo Congresso Nacional e pendente de sanção ou ve</w:t>
      </w:r>
      <w:r>
        <w:rPr>
          <w:rFonts w:ascii="Times New Roman" w:hAnsi="Times New Roman"/>
          <w:lang w:val="pt-BR"/>
        </w:rPr>
        <w:t xml:space="preserve">to do Presidente da República”. </w:t>
      </w:r>
    </w:p>
  </w:footnote>
  <w:footnote w:id="557">
    <w:p w14:paraId="575145A1" w14:textId="733AFBDE" w:rsidR="00E85DBA" w:rsidRPr="00796255" w:rsidRDefault="00E85DBA" w:rsidP="008A0D3B">
      <w:pPr>
        <w:pStyle w:val="NormalWeb"/>
        <w:spacing w:before="0" w:beforeAutospacing="0" w:after="0" w:afterAutospacing="0"/>
        <w:jc w:val="both"/>
        <w:rPr>
          <w:rFonts w:ascii="Times New Roman" w:hAnsi="Times New Roman"/>
        </w:rPr>
      </w:pPr>
      <w:r w:rsidRPr="00796255">
        <w:rPr>
          <w:rStyle w:val="FootnoteReference"/>
          <w:rFonts w:ascii="Times New Roman" w:hAnsi="Times New Roman"/>
        </w:rPr>
        <w:footnoteRef/>
      </w:r>
      <w:r w:rsidRPr="00796255">
        <w:rPr>
          <w:rFonts w:ascii="Times New Roman" w:hAnsi="Times New Roman"/>
        </w:rPr>
        <w:t xml:space="preserve"> BARROSO, Luís Roberto. </w:t>
      </w:r>
      <w:r w:rsidRPr="00796255">
        <w:rPr>
          <w:rFonts w:ascii="Times New Roman" w:hAnsi="Times New Roman"/>
          <w:lang w:val="pt-BR"/>
        </w:rPr>
        <w:t>REGIME JURÍDICO DA PETROBRAS, DELEGAÇÃO LEGISLATIVA E PODER REGULAMENTAR: VALIDADE CONSTITUCIONAL DO PROCEDIMENTO LICITATÓRIO SIMPLIFICADO INSTITUÍDO PELO DECRETO No 2.745</w:t>
      </w:r>
      <w:r w:rsidRPr="00796255">
        <w:rPr>
          <w:rFonts w:ascii="Times New Roman" w:hAnsi="Times New Roman"/>
          <w:lang w:val="pt-BR"/>
        </w:rPr>
        <w:sym w:font="Symbol" w:char="F02F"/>
      </w:r>
      <w:r w:rsidRPr="00796255">
        <w:rPr>
          <w:rFonts w:ascii="Times New Roman" w:hAnsi="Times New Roman"/>
          <w:lang w:val="pt-BR"/>
        </w:rPr>
        <w:t xml:space="preserve">98. Parecer disponível no sítio eletrônico </w:t>
      </w:r>
      <w:hyperlink r:id="rId15" w:history="1">
        <w:r w:rsidRPr="00796255">
          <w:rPr>
            <w:rStyle w:val="Hyperlink"/>
            <w:rFonts w:ascii="Times New Roman" w:hAnsi="Times New Roman"/>
            <w:color w:val="auto"/>
            <w:u w:val="none"/>
            <w:lang w:val="pt-BR"/>
          </w:rPr>
          <w:t>http://s.conjur.com.br/dl/parecer-luis-roberto-barroso-procedimento.pdf</w:t>
        </w:r>
      </w:hyperlink>
      <w:r w:rsidRPr="00796255">
        <w:rPr>
          <w:rFonts w:ascii="Times New Roman" w:hAnsi="Times New Roman"/>
          <w:lang w:val="pt-BR"/>
        </w:rPr>
        <w:t>, consultado em 21.09.2014.</w:t>
      </w:r>
    </w:p>
  </w:footnote>
  <w:footnote w:id="558">
    <w:p w14:paraId="40B51A52" w14:textId="6F81430B" w:rsidR="00E85DBA" w:rsidRPr="00B56D38" w:rsidRDefault="00E85DBA" w:rsidP="00B56D38">
      <w:pPr>
        <w:pStyle w:val="FootnoteText"/>
        <w:jc w:val="both"/>
        <w:rPr>
          <w:rFonts w:ascii="Times New Roman" w:hAnsi="Times New Roman" w:cs="Times New Roman"/>
          <w:sz w:val="20"/>
          <w:szCs w:val="20"/>
          <w:lang w:val="en-US"/>
        </w:rPr>
      </w:pPr>
      <w:r w:rsidRPr="00B56D38">
        <w:rPr>
          <w:rStyle w:val="FootnoteReference"/>
          <w:rFonts w:ascii="Times New Roman" w:hAnsi="Times New Roman" w:cs="Times New Roman"/>
          <w:sz w:val="20"/>
          <w:szCs w:val="20"/>
        </w:rPr>
        <w:footnoteRef/>
      </w:r>
      <w:r w:rsidRPr="00B56D38">
        <w:rPr>
          <w:rFonts w:ascii="Times New Roman" w:hAnsi="Times New Roman" w:cs="Times New Roman"/>
          <w:sz w:val="20"/>
          <w:szCs w:val="20"/>
        </w:rPr>
        <w:t xml:space="preserve"> Para exemplificar o atual estado da arte da discussão no Brasil, pode-se citar o voto divergente proferido pelo Ministro Gilmar Mendes no julgamento a respeito da constitucionalidade da delegação legislativa para fixar o valor do salário mínimo – com base em parâmetros previstos em lei formal – prevista na Lei 12.382/11. Para o Ministro Gilmar Mendes a delegação legislativa violava a reserva de Parlamento. A compreensão da maioria do STF, emtretanto, não vislumbrou ofensa ao campo de competências exclusivas do Congresso Nacional. (Cf. </w:t>
      </w:r>
      <w:r w:rsidRPr="00B56D38">
        <w:rPr>
          <w:rFonts w:ascii="Times New Roman" w:hAnsi="Times New Roman" w:cs="Times New Roman"/>
          <w:sz w:val="20"/>
          <w:szCs w:val="20"/>
          <w:lang w:val="en-US"/>
        </w:rPr>
        <w:t>STF, ADI 4568, Relator Min. CÁRMEN LÚCIA, Tribunal Pleno, julgado em 03/11/2011, PROCESSO ELETRÔNICO DJe-065 DIVULG 29-03-2012 PUBLIC 30-03-2012.)</w:t>
      </w:r>
    </w:p>
  </w:footnote>
  <w:footnote w:id="559">
    <w:p w14:paraId="02F92ECA" w14:textId="13AEDD0A" w:rsidR="00E85DBA" w:rsidRPr="00B56D38" w:rsidRDefault="00E85DBA" w:rsidP="00796255">
      <w:pPr>
        <w:widowControl w:val="0"/>
        <w:autoSpaceDE w:val="0"/>
        <w:autoSpaceDN w:val="0"/>
        <w:adjustRightInd w:val="0"/>
        <w:jc w:val="both"/>
        <w:rPr>
          <w:rFonts w:ascii="Times New Roman" w:hAnsi="Times New Roman" w:cs="Times New Roman"/>
          <w:sz w:val="20"/>
          <w:szCs w:val="20"/>
          <w:lang w:val="en-US"/>
        </w:rPr>
      </w:pPr>
      <w:r w:rsidRPr="00B56D38">
        <w:rPr>
          <w:rStyle w:val="FootnoteReference"/>
          <w:rFonts w:ascii="Times New Roman" w:hAnsi="Times New Roman" w:cs="Times New Roman"/>
          <w:sz w:val="20"/>
          <w:szCs w:val="20"/>
        </w:rPr>
        <w:footnoteRef/>
      </w:r>
      <w:r w:rsidRPr="00B56D38">
        <w:rPr>
          <w:rFonts w:ascii="Times New Roman" w:hAnsi="Times New Roman" w:cs="Times New Roman"/>
          <w:sz w:val="20"/>
          <w:szCs w:val="20"/>
        </w:rPr>
        <w:t xml:space="preserve"> Em matéria penal, por exemplo, o STF já recusou o exercício de função normativa criminalizadora. (Cf. </w:t>
      </w:r>
      <w:r w:rsidRPr="00B56D38">
        <w:rPr>
          <w:rFonts w:ascii="Times New Roman" w:hAnsi="Times New Roman" w:cs="Times New Roman"/>
          <w:sz w:val="20"/>
          <w:szCs w:val="20"/>
          <w:lang w:val="en-US"/>
        </w:rPr>
        <w:t>MI 624, Relator Min. MENEZES DIREITO, Tribunal Pleno, julgado em 21/11/2007, DJe-055 DIVULG 27-03-2008 PUBLIC 28-03-2008 EMENT VOL-02312-01 PP-00017.)</w:t>
      </w:r>
    </w:p>
  </w:footnote>
  <w:footnote w:id="560">
    <w:p w14:paraId="6F55F735" w14:textId="77777777" w:rsidR="00E85DBA" w:rsidRPr="00796255" w:rsidRDefault="00E85DBA" w:rsidP="00BD6EF9">
      <w:pPr>
        <w:pStyle w:val="FootnoteText"/>
        <w:jc w:val="both"/>
        <w:rPr>
          <w:rFonts w:ascii="Times New Roman" w:hAnsi="Times New Roman" w:cs="Times New Roman"/>
          <w:sz w:val="20"/>
          <w:szCs w:val="20"/>
        </w:rPr>
      </w:pPr>
      <w:r w:rsidRPr="00796255">
        <w:rPr>
          <w:rStyle w:val="FootnoteReference"/>
          <w:rFonts w:ascii="Times New Roman" w:hAnsi="Times New Roman" w:cs="Times New Roman"/>
          <w:sz w:val="20"/>
          <w:szCs w:val="20"/>
        </w:rPr>
        <w:footnoteRef/>
      </w:r>
      <w:r w:rsidRPr="00796255">
        <w:rPr>
          <w:rFonts w:ascii="Times New Roman" w:hAnsi="Times New Roman" w:cs="Times New Roman"/>
          <w:sz w:val="20"/>
          <w:szCs w:val="20"/>
        </w:rPr>
        <w:t xml:space="preserve"> Para Carlos Blanco de Morais decisões com efeitos aditivos são decisões positivas de inconstitucionalidade de cujo conteúdo resulte, tanto um juízo de invalidade, como a indicação de uma norma ou de um princípio normativo que assegurem a criação de condições para que o direito objecto da mesma sentença se compatibilize futuramente com a Constituição.</w:t>
      </w:r>
    </w:p>
  </w:footnote>
  <w:footnote w:id="561">
    <w:p w14:paraId="4FF9AABB" w14:textId="77777777" w:rsidR="00E85DBA" w:rsidRPr="00796255" w:rsidRDefault="00E85DBA" w:rsidP="00BD6EF9">
      <w:pPr>
        <w:widowControl w:val="0"/>
        <w:autoSpaceDE w:val="0"/>
        <w:autoSpaceDN w:val="0"/>
        <w:adjustRightInd w:val="0"/>
        <w:jc w:val="both"/>
        <w:rPr>
          <w:rFonts w:ascii="Times New Roman" w:hAnsi="Times New Roman" w:cs="Times New Roman"/>
          <w:sz w:val="20"/>
          <w:szCs w:val="20"/>
        </w:rPr>
      </w:pPr>
      <w:r w:rsidRPr="00796255">
        <w:rPr>
          <w:rStyle w:val="FootnoteReference"/>
          <w:rFonts w:ascii="Times New Roman" w:hAnsi="Times New Roman" w:cs="Times New Roman"/>
          <w:sz w:val="20"/>
          <w:szCs w:val="20"/>
        </w:rPr>
        <w:footnoteRef/>
      </w:r>
      <w:r w:rsidRPr="00796255">
        <w:rPr>
          <w:rFonts w:ascii="Times New Roman" w:hAnsi="Times New Roman" w:cs="Times New Roman"/>
          <w:color w:val="1A1718"/>
          <w:sz w:val="20"/>
          <w:szCs w:val="20"/>
        </w:rPr>
        <w:t xml:space="preserve"> Zagrebelsky, Gustavo. </w:t>
      </w:r>
      <w:r w:rsidRPr="00796255">
        <w:rPr>
          <w:rFonts w:ascii="Times New Roman" w:hAnsi="Times New Roman" w:cs="Times New Roman"/>
          <w:i/>
          <w:iCs/>
          <w:color w:val="1A1718"/>
          <w:sz w:val="20"/>
          <w:szCs w:val="20"/>
        </w:rPr>
        <w:t>La Giustizia Costituzionale</w:t>
      </w:r>
      <w:r w:rsidRPr="00796255">
        <w:rPr>
          <w:rFonts w:ascii="Times New Roman" w:hAnsi="Times New Roman" w:cs="Times New Roman"/>
          <w:color w:val="1A1718"/>
          <w:sz w:val="20"/>
          <w:szCs w:val="20"/>
        </w:rPr>
        <w:t>. 1</w:t>
      </w:r>
      <w:r w:rsidRPr="00796255">
        <w:rPr>
          <w:rFonts w:ascii="Times New Roman" w:hAnsi="Times New Roman" w:cs="Times New Roman"/>
          <w:color w:val="1A1718"/>
          <w:position w:val="10"/>
          <w:sz w:val="20"/>
          <w:szCs w:val="20"/>
        </w:rPr>
        <w:t>a</w:t>
      </w:r>
      <w:r w:rsidRPr="00796255">
        <w:rPr>
          <w:rFonts w:ascii="Times New Roman" w:hAnsi="Times New Roman" w:cs="Times New Roman"/>
          <w:color w:val="1A1718"/>
          <w:sz w:val="20"/>
          <w:szCs w:val="20"/>
        </w:rPr>
        <w:t>. ed. Bologna: Il Mulino, 1977.</w:t>
      </w:r>
    </w:p>
  </w:footnote>
  <w:footnote w:id="562">
    <w:p w14:paraId="3817B927" w14:textId="77777777" w:rsidR="00E85DBA" w:rsidRPr="00796255" w:rsidRDefault="00E85DBA" w:rsidP="00BD6EF9">
      <w:pPr>
        <w:pStyle w:val="FootnoteText"/>
        <w:jc w:val="both"/>
        <w:rPr>
          <w:rFonts w:ascii="Times New Roman" w:hAnsi="Times New Roman" w:cs="Times New Roman"/>
          <w:sz w:val="20"/>
          <w:szCs w:val="20"/>
        </w:rPr>
      </w:pPr>
      <w:r w:rsidRPr="00796255">
        <w:rPr>
          <w:rStyle w:val="FootnoteReference"/>
          <w:rFonts w:ascii="Times New Roman" w:hAnsi="Times New Roman" w:cs="Times New Roman"/>
          <w:sz w:val="20"/>
          <w:szCs w:val="20"/>
        </w:rPr>
        <w:footnoteRef/>
      </w:r>
      <w:r w:rsidRPr="00796255">
        <w:rPr>
          <w:rFonts w:ascii="Times New Roman" w:hAnsi="Times New Roman" w:cs="Times New Roman"/>
          <w:sz w:val="20"/>
          <w:szCs w:val="20"/>
        </w:rPr>
        <w:t xml:space="preserve"> </w:t>
      </w:r>
      <w:r w:rsidRPr="00796255">
        <w:rPr>
          <w:rFonts w:ascii="Times New Roman" w:hAnsi="Times New Roman" w:cs="Times New Roman"/>
          <w:color w:val="262626"/>
          <w:sz w:val="20"/>
          <w:szCs w:val="20"/>
        </w:rPr>
        <w:t>VORONOFF, Alice. Ativismo judicial e democracia: por uma teoria eclética do mandado de injunção. Revista Brasileira de Direito Público, Belo Horizonte, v. 10, n. 37, abr./jun. 2012. Disponível em: . Acesso em: 3 jul. 2012.</w:t>
      </w:r>
    </w:p>
  </w:footnote>
  <w:footnote w:id="563">
    <w:p w14:paraId="0126D242" w14:textId="77777777" w:rsidR="00E85DBA" w:rsidRPr="00BD6EF9" w:rsidRDefault="00E85DBA" w:rsidP="00BD6EF9">
      <w:pPr>
        <w:pStyle w:val="FootnoteText"/>
        <w:jc w:val="both"/>
        <w:rPr>
          <w:rFonts w:ascii="Times New Roman" w:hAnsi="Times New Roman" w:cs="Times New Roman"/>
          <w:sz w:val="20"/>
          <w:szCs w:val="20"/>
        </w:rPr>
      </w:pPr>
      <w:r w:rsidRPr="00BD6EF9">
        <w:rPr>
          <w:rStyle w:val="FootnoteReference"/>
          <w:rFonts w:ascii="Times New Roman" w:hAnsi="Times New Roman" w:cs="Times New Roman"/>
          <w:sz w:val="20"/>
          <w:szCs w:val="20"/>
        </w:rPr>
        <w:footnoteRef/>
      </w:r>
      <w:r w:rsidRPr="00BD6EF9">
        <w:rPr>
          <w:rFonts w:ascii="Times New Roman" w:hAnsi="Times New Roman" w:cs="Times New Roman"/>
          <w:sz w:val="20"/>
          <w:szCs w:val="20"/>
        </w:rPr>
        <w:t xml:space="preserve"> A noção de auto-legislação repousa no paradigma procedimentalista tendente a buscar a manifestação de vontade em igualdade de condições do agir comunicativo, estabelecedoras de regras imparciais reguladoras da ação no mundo da vida. Para Habermas, “sem um respaldo religioso ou metafísico, o direito coercitivo, talhado conforme o comportamento legal, só consegue garantia sua força integradora se a totalidade dos </w:t>
      </w:r>
      <w:r w:rsidRPr="00BD6EF9">
        <w:rPr>
          <w:rFonts w:ascii="Times New Roman" w:hAnsi="Times New Roman" w:cs="Times New Roman"/>
          <w:i/>
          <w:sz w:val="20"/>
          <w:szCs w:val="20"/>
        </w:rPr>
        <w:t>destinatários</w:t>
      </w:r>
      <w:r w:rsidRPr="00BD6EF9">
        <w:rPr>
          <w:rFonts w:ascii="Times New Roman" w:hAnsi="Times New Roman" w:cs="Times New Roman"/>
          <w:sz w:val="20"/>
          <w:szCs w:val="20"/>
        </w:rPr>
        <w:t xml:space="preserve"> singulares das normas jurídicas puder considerar-se </w:t>
      </w:r>
      <w:r w:rsidRPr="00BD6EF9">
        <w:rPr>
          <w:rFonts w:ascii="Times New Roman" w:hAnsi="Times New Roman" w:cs="Times New Roman"/>
          <w:i/>
          <w:sz w:val="20"/>
          <w:szCs w:val="20"/>
        </w:rPr>
        <w:t>autora</w:t>
      </w:r>
      <w:r w:rsidRPr="00BD6EF9">
        <w:rPr>
          <w:rFonts w:ascii="Times New Roman" w:hAnsi="Times New Roman" w:cs="Times New Roman"/>
          <w:sz w:val="20"/>
          <w:szCs w:val="20"/>
        </w:rPr>
        <w:t xml:space="preserve"> racional dessas normas. Nesta medida, o direito moderno nutre-se de uma solidariedade concentrada no papel do cidadão que surge, em última instância, do agir comunicativo” (HABERMAS, Jürgen. Direito e democracia: entre facticidade e validade. Trad. Flávio Beno Siebeneichler. Rio de Janeiro: Tempo Brasileiro, 2012. v. 1, p. 54).</w:t>
      </w:r>
    </w:p>
  </w:footnote>
  <w:footnote w:id="564">
    <w:p w14:paraId="5E2874DC" w14:textId="3BE36069" w:rsidR="00E85DBA" w:rsidRPr="005F3419" w:rsidRDefault="00E85DBA" w:rsidP="005F3419">
      <w:pPr>
        <w:jc w:val="both"/>
        <w:rPr>
          <w:rFonts w:ascii="Times New Roman" w:hAnsi="Times New Roman" w:cs="Times New Roman"/>
          <w:sz w:val="20"/>
          <w:szCs w:val="20"/>
          <w:lang w:val="en-US"/>
        </w:rPr>
      </w:pPr>
      <w:r w:rsidRPr="005F3419">
        <w:rPr>
          <w:rStyle w:val="FootnoteReference"/>
          <w:rFonts w:ascii="Times New Roman" w:hAnsi="Times New Roman" w:cs="Times New Roman"/>
          <w:sz w:val="20"/>
          <w:szCs w:val="20"/>
        </w:rPr>
        <w:footnoteRef/>
      </w:r>
      <w:r w:rsidRPr="005F3419">
        <w:rPr>
          <w:rFonts w:ascii="Times New Roman" w:hAnsi="Times New Roman" w:cs="Times New Roman"/>
          <w:sz w:val="20"/>
          <w:szCs w:val="20"/>
        </w:rPr>
        <w:t xml:space="preserve"> </w:t>
      </w:r>
      <w:r>
        <w:rPr>
          <w:rFonts w:ascii="Times New Roman" w:hAnsi="Times New Roman" w:cs="Times New Roman"/>
          <w:sz w:val="20"/>
          <w:szCs w:val="20"/>
        </w:rPr>
        <w:t>F</w:t>
      </w:r>
      <w:r w:rsidRPr="005F3419">
        <w:rPr>
          <w:rFonts w:ascii="Times New Roman" w:hAnsi="Times New Roman" w:cs="Times New Roman"/>
          <w:sz w:val="20"/>
          <w:szCs w:val="20"/>
        </w:rPr>
        <w:t xml:space="preserve">orte corrente doutrinária, no Brasil bem representada por Rodrigo Brandão, da Universidade do Estado do Rio de Janeiro, defende o incremento de diálogo institucional tendente à superação do vácuo normativo (BRANDÃO, R. </w:t>
      </w:r>
      <w:r w:rsidRPr="005F3419">
        <w:rPr>
          <w:rFonts w:ascii="Times New Roman" w:hAnsi="Times New Roman" w:cs="Times New Roman"/>
          <w:i/>
          <w:iCs/>
          <w:sz w:val="20"/>
          <w:szCs w:val="20"/>
        </w:rPr>
        <w:t>Supremacia judicial versus diálogos constitucionais</w:t>
      </w:r>
      <w:r w:rsidRPr="005F3419">
        <w:rPr>
          <w:rFonts w:ascii="Times New Roman" w:hAnsi="Times New Roman" w:cs="Times New Roman"/>
          <w:sz w:val="20"/>
          <w:szCs w:val="20"/>
        </w:rPr>
        <w:t xml:space="preserve">. </w:t>
      </w:r>
      <w:r w:rsidRPr="005F3419">
        <w:rPr>
          <w:rFonts w:ascii="Times New Roman" w:hAnsi="Times New Roman" w:cs="Times New Roman"/>
          <w:sz w:val="20"/>
          <w:szCs w:val="20"/>
          <w:lang w:val="en-US"/>
        </w:rPr>
        <w:t>Rio de Janeiro, Lumen Juris, 2012)</w:t>
      </w:r>
      <w:r w:rsidRPr="005F3419">
        <w:rPr>
          <w:rFonts w:ascii="Times New Roman" w:hAnsi="Times New Roman" w:cs="Times New Roman"/>
          <w:sz w:val="20"/>
          <w:szCs w:val="20"/>
        </w:rPr>
        <w:t xml:space="preserve">. </w:t>
      </w:r>
    </w:p>
  </w:footnote>
  <w:footnote w:id="565">
    <w:p w14:paraId="144FFCC8" w14:textId="6E9D031F" w:rsidR="00E85DBA" w:rsidRPr="007008C6" w:rsidRDefault="00E85DBA" w:rsidP="007008C6">
      <w:pPr>
        <w:pStyle w:val="FootnoteText"/>
        <w:jc w:val="both"/>
        <w:rPr>
          <w:rFonts w:ascii="Times New Roman" w:hAnsi="Times New Roman" w:cs="Times New Roman"/>
          <w:sz w:val="20"/>
          <w:szCs w:val="20"/>
          <w:lang w:val="en-US"/>
        </w:rPr>
      </w:pPr>
      <w:r w:rsidRPr="007008C6">
        <w:rPr>
          <w:rStyle w:val="FootnoteReference"/>
          <w:rFonts w:ascii="Times New Roman" w:hAnsi="Times New Roman" w:cs="Times New Roman"/>
          <w:sz w:val="20"/>
          <w:szCs w:val="20"/>
        </w:rPr>
        <w:footnoteRef/>
      </w:r>
      <w:r w:rsidRPr="007008C6">
        <w:rPr>
          <w:rFonts w:ascii="Times New Roman" w:hAnsi="Times New Roman" w:cs="Times New Roman"/>
          <w:sz w:val="20"/>
          <w:szCs w:val="20"/>
        </w:rPr>
        <w:t xml:space="preserve"> </w:t>
      </w:r>
      <w:r w:rsidRPr="007008C6">
        <w:rPr>
          <w:rFonts w:ascii="Times New Roman" w:hAnsi="Times New Roman" w:cs="Times New Roman"/>
          <w:sz w:val="20"/>
          <w:szCs w:val="20"/>
          <w:lang w:val="en-US"/>
        </w:rPr>
        <w:t xml:space="preserve">STF, QO </w:t>
      </w:r>
      <w:proofErr w:type="gramStart"/>
      <w:r w:rsidRPr="007008C6">
        <w:rPr>
          <w:rFonts w:ascii="Times New Roman" w:hAnsi="Times New Roman" w:cs="Times New Roman"/>
          <w:sz w:val="20"/>
          <w:szCs w:val="20"/>
          <w:lang w:val="en-US"/>
        </w:rPr>
        <w:t>na</w:t>
      </w:r>
      <w:proofErr w:type="gramEnd"/>
      <w:r w:rsidRPr="007008C6">
        <w:rPr>
          <w:rFonts w:ascii="Times New Roman" w:hAnsi="Times New Roman" w:cs="Times New Roman"/>
          <w:sz w:val="20"/>
          <w:szCs w:val="20"/>
          <w:lang w:val="en-US"/>
        </w:rPr>
        <w:t xml:space="preserve"> ADI 4.357 e na ADI 4.425, voto proferido em 19.03.2014, Rel. Min. Luiz Fux. </w:t>
      </w:r>
      <w:proofErr w:type="gramStart"/>
      <w:r w:rsidRPr="007008C6">
        <w:rPr>
          <w:rFonts w:ascii="Times New Roman" w:hAnsi="Times New Roman" w:cs="Times New Roman"/>
          <w:sz w:val="20"/>
          <w:szCs w:val="20"/>
          <w:lang w:val="en-US"/>
        </w:rPr>
        <w:t>Após o voto, pediu vista o Ministro Dias Toffoli.</w:t>
      </w:r>
      <w:proofErr w:type="gramEnd"/>
    </w:p>
  </w:footnote>
  <w:footnote w:id="566">
    <w:p w14:paraId="08CB775C" w14:textId="00AEC0D1" w:rsidR="00E85DBA" w:rsidRPr="00644F42" w:rsidRDefault="00E85DBA" w:rsidP="00DB4F30">
      <w:pPr>
        <w:widowControl w:val="0"/>
        <w:autoSpaceDE w:val="0"/>
        <w:autoSpaceDN w:val="0"/>
        <w:adjustRightInd w:val="0"/>
        <w:jc w:val="both"/>
        <w:rPr>
          <w:rFonts w:ascii="Times New Roman" w:hAnsi="Times New Roman" w:cs="Times New Roman"/>
          <w:sz w:val="20"/>
          <w:szCs w:val="20"/>
        </w:rPr>
      </w:pPr>
      <w:r w:rsidRPr="00644F42">
        <w:rPr>
          <w:rStyle w:val="FootnoteReference"/>
          <w:rFonts w:ascii="Times New Roman" w:hAnsi="Times New Roman" w:cs="Times New Roman"/>
          <w:sz w:val="20"/>
          <w:szCs w:val="20"/>
        </w:rPr>
        <w:footnoteRef/>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s-ES_tradnl"/>
        </w:rPr>
        <w:t xml:space="preserve">No mesmo sentido, a lição de Mortati, tal como explicitada por Fernández Segado: </w:t>
      </w:r>
      <w:r w:rsidRPr="007F07FE">
        <w:rPr>
          <w:rFonts w:ascii="Times New Roman" w:hAnsi="Times New Roman" w:cs="Times New Roman"/>
          <w:i/>
          <w:sz w:val="20"/>
          <w:szCs w:val="20"/>
          <w:lang w:val="es-ES_tradnl"/>
        </w:rPr>
        <w:t>“Admite Mortati que los resultados alcanzados por el intérprete em</w:t>
      </w:r>
      <w:r>
        <w:rPr>
          <w:rFonts w:ascii="Times New Roman" w:hAnsi="Times New Roman" w:cs="Times New Roman"/>
          <w:i/>
          <w:sz w:val="20"/>
          <w:szCs w:val="20"/>
          <w:lang w:val="es-ES_tradnl"/>
        </w:rPr>
        <w:t xml:space="preserve"> </w:t>
      </w:r>
      <w:r w:rsidRPr="007F07FE">
        <w:rPr>
          <w:rFonts w:ascii="Times New Roman" w:hAnsi="Times New Roman" w:cs="Times New Roman"/>
          <w:i/>
          <w:sz w:val="20"/>
          <w:szCs w:val="20"/>
          <w:lang w:val="es-ES_tradnl"/>
        </w:rPr>
        <w:t>su actividad de integración no son equiparables a aquellos que puedan derivarse de la intervención del legislador, por el hecho de que el juez constitucional le está vedado todo criterio  de oportunidad acerca del mejor modo de conseguir la máxima satisfacción de los intereses constitucionalmente protegidos, ‘dovendosi limitare ad estrarre dal complessivo sistema legislativo, interpretato alla luce delle direttive della Costituzione, la regola che valga a dare a queste almeno un minimo di attuazione’. Mantenida en tales límites, concluirá el gran iuspublicista italiano, la operación desarrollada por el juez constitucional no podrá considerarse invasiva de la discrecionalidad del legislador en cuanto que aquél ‘si limita a dichiarare (sia pure con quel margine di creatività insita (…) in ogni operazione alla lacuna, sulla base del grado di affinità del rapporto da regolare con altri già disciplinati’ ” (</w:t>
      </w:r>
      <w:r w:rsidRPr="007F07FE">
        <w:rPr>
          <w:rFonts w:ascii="Times New Roman" w:hAnsi="Times New Roman" w:cs="Times New Roman"/>
          <w:i/>
          <w:color w:val="141414"/>
          <w:sz w:val="20"/>
          <w:szCs w:val="20"/>
          <w:lang w:val="en-US"/>
        </w:rPr>
        <w:t xml:space="preserve">SEGADO, Francisco Fernándes. </w:t>
      </w:r>
      <w:r w:rsidRPr="007F07FE">
        <w:rPr>
          <w:rFonts w:ascii="Times New Roman" w:hAnsi="Times New Roman" w:cs="Times New Roman"/>
          <w:bCs/>
          <w:i/>
          <w:color w:val="141414"/>
          <w:sz w:val="20"/>
          <w:szCs w:val="20"/>
          <w:lang w:val="en-US"/>
        </w:rPr>
        <w:t>La Justicia Constitucional</w:t>
      </w:r>
      <w:r w:rsidRPr="007F07FE">
        <w:rPr>
          <w:rFonts w:ascii="Times New Roman" w:hAnsi="Times New Roman" w:cs="Times New Roman"/>
          <w:i/>
          <w:color w:val="141414"/>
          <w:sz w:val="20"/>
          <w:szCs w:val="20"/>
          <w:lang w:val="en-US"/>
        </w:rPr>
        <w:t xml:space="preserve">: una visión de derecho comparado. </w:t>
      </w:r>
      <w:proofErr w:type="gramStart"/>
      <w:r w:rsidRPr="007F07FE">
        <w:rPr>
          <w:rFonts w:ascii="Times New Roman" w:hAnsi="Times New Roman" w:cs="Times New Roman"/>
          <w:i/>
          <w:color w:val="141414"/>
          <w:sz w:val="20"/>
          <w:szCs w:val="20"/>
          <w:lang w:val="en-US"/>
        </w:rPr>
        <w:t>Tomo I (Los sistemas de Justicia Constitucional, las ‘dissentig opinions’ el control de las omisiones legislativas, el control de ‘comunitariedad’).</w:t>
      </w:r>
      <w:proofErr w:type="gramEnd"/>
      <w:r w:rsidRPr="007F07FE">
        <w:rPr>
          <w:rFonts w:ascii="Times New Roman" w:hAnsi="Times New Roman" w:cs="Times New Roman"/>
          <w:i/>
          <w:color w:val="141414"/>
          <w:sz w:val="20"/>
          <w:szCs w:val="20"/>
          <w:lang w:val="en-US"/>
        </w:rPr>
        <w:t xml:space="preserve"> Madrid: Dykinson-Constitucional, 2009. </w:t>
      </w:r>
      <w:proofErr w:type="gramStart"/>
      <w:r w:rsidRPr="007F07FE">
        <w:rPr>
          <w:rFonts w:ascii="Times New Roman" w:hAnsi="Times New Roman" w:cs="Times New Roman"/>
          <w:i/>
          <w:color w:val="141414"/>
          <w:sz w:val="20"/>
          <w:szCs w:val="20"/>
          <w:lang w:val="en-US"/>
        </w:rPr>
        <w:t>p. 575).</w:t>
      </w:r>
      <w:proofErr w:type="gramEnd"/>
      <w:r w:rsidRPr="007F07FE">
        <w:rPr>
          <w:rFonts w:ascii="Times New Roman" w:hAnsi="Times New Roman" w:cs="Times New Roman"/>
          <w:i/>
          <w:color w:val="141414"/>
          <w:sz w:val="20"/>
          <w:szCs w:val="20"/>
          <w:lang w:val="en-US"/>
        </w:rPr>
        <w:t xml:space="preserve"> Na doutrina brasileira, </w:t>
      </w:r>
      <w:r w:rsidRPr="007F07FE">
        <w:rPr>
          <w:rFonts w:ascii="Times New Roman" w:hAnsi="Times New Roman" w:cs="Times New Roman"/>
          <w:i/>
          <w:color w:val="141414"/>
          <w:sz w:val="20"/>
          <w:szCs w:val="20"/>
        </w:rPr>
        <w:t xml:space="preserve">Marinoni afirma </w:t>
      </w:r>
      <w:proofErr w:type="gramStart"/>
      <w:r w:rsidRPr="007F07FE">
        <w:rPr>
          <w:rFonts w:ascii="Times New Roman" w:hAnsi="Times New Roman" w:cs="Times New Roman"/>
          <w:i/>
          <w:color w:val="141414"/>
          <w:sz w:val="20"/>
          <w:szCs w:val="20"/>
        </w:rPr>
        <w:t>com</w:t>
      </w:r>
      <w:proofErr w:type="gramEnd"/>
      <w:r w:rsidRPr="007F07FE">
        <w:rPr>
          <w:rFonts w:ascii="Times New Roman" w:hAnsi="Times New Roman" w:cs="Times New Roman"/>
          <w:i/>
          <w:color w:val="141414"/>
          <w:sz w:val="20"/>
          <w:szCs w:val="20"/>
        </w:rPr>
        <w:t xml:space="preserve"> precisão: “Frise-se que a decisão a respeito de como um dever de tutela deve ser cumprido é, antes de tudo, questão afeta ao Parlamento. </w:t>
      </w:r>
      <w:r w:rsidRPr="007F07FE">
        <w:rPr>
          <w:rFonts w:ascii="Times New Roman" w:hAnsi="Times New Roman" w:cs="Times New Roman"/>
          <w:i/>
          <w:sz w:val="20"/>
          <w:szCs w:val="20"/>
        </w:rPr>
        <w:t>Quando o legislador viola um direito fundamental na sua função de mandamento de tutela, cabe ao Judiciário assegurar o adequado grau de tutela do direito fundamental. Não obstante, o problema está na circunstância de que a ação do juiz, diante da falta da lei, não tem a mesma elasticidade ou a mesma latidude da ação do legislador. Para ser mais claro: o legislador tem ampla esfera de liberdade para a definição da providencia ou do meio para a tutela do direito fundamental, enquanto o juiz, exatamente por não ter a mesma latitude de poder do legislador, deve atuar apenas para garantir que o dever de proteção satisfaça as exigências mínimas na sua eficiência. Assim incumbe ao juiz atuar de modo a impor não mais que o mínimo necessário à proteção do direito fundamental”</w:t>
      </w:r>
      <w:r w:rsidRPr="00644F42">
        <w:rPr>
          <w:rFonts w:ascii="Times New Roman" w:hAnsi="Times New Roman" w:cs="Times New Roman"/>
          <w:sz w:val="20"/>
          <w:szCs w:val="20"/>
        </w:rPr>
        <w:t xml:space="preserve"> (</w:t>
      </w:r>
      <w:r w:rsidRPr="00644F42">
        <w:rPr>
          <w:rFonts w:ascii="Times New Roman" w:hAnsi="Times New Roman" w:cs="Times New Roman"/>
          <w:sz w:val="20"/>
          <w:szCs w:val="20"/>
          <w:lang w:val="en-US"/>
        </w:rPr>
        <w:t xml:space="preserve">Marinoni, Luiz Guilherme. Do controle da insuficiência de tutela normativa aos direitos fundamentais processuais. In: Revista de processo, v. 38, n. 226, p. 13-29, </w:t>
      </w:r>
      <w:proofErr w:type="gramStart"/>
      <w:r w:rsidRPr="00644F42">
        <w:rPr>
          <w:rFonts w:ascii="Times New Roman" w:hAnsi="Times New Roman" w:cs="Times New Roman"/>
          <w:sz w:val="20"/>
          <w:szCs w:val="20"/>
          <w:lang w:val="en-US"/>
        </w:rPr>
        <w:t>dez</w:t>
      </w:r>
      <w:proofErr w:type="gramEnd"/>
      <w:r w:rsidRPr="00644F42">
        <w:rPr>
          <w:rFonts w:ascii="Times New Roman" w:hAnsi="Times New Roman" w:cs="Times New Roman"/>
          <w:sz w:val="20"/>
          <w:szCs w:val="20"/>
          <w:lang w:val="en-US"/>
        </w:rPr>
        <w:t>. 2013, p. 21).</w:t>
      </w:r>
    </w:p>
  </w:footnote>
  <w:footnote w:id="567">
    <w:p w14:paraId="1A9BA983" w14:textId="5882B8BC" w:rsidR="00E85DBA" w:rsidRPr="0060067D" w:rsidRDefault="00E85DBA" w:rsidP="0060067D">
      <w:pPr>
        <w:pStyle w:val="FootnoteText"/>
        <w:jc w:val="both"/>
        <w:rPr>
          <w:rFonts w:ascii="Times New Roman" w:hAnsi="Times New Roman" w:cs="Times New Roman"/>
          <w:sz w:val="20"/>
          <w:szCs w:val="20"/>
          <w:lang w:val="en-US"/>
        </w:rPr>
      </w:pPr>
      <w:r w:rsidRPr="0060067D">
        <w:rPr>
          <w:rStyle w:val="FootnoteReference"/>
          <w:rFonts w:ascii="Times New Roman" w:hAnsi="Times New Roman" w:cs="Times New Roman"/>
          <w:sz w:val="20"/>
          <w:szCs w:val="20"/>
        </w:rPr>
        <w:footnoteRef/>
      </w:r>
      <w:r w:rsidRPr="0060067D">
        <w:rPr>
          <w:rFonts w:ascii="Times New Roman" w:hAnsi="Times New Roman" w:cs="Times New Roman"/>
          <w:sz w:val="20"/>
          <w:szCs w:val="20"/>
        </w:rPr>
        <w:t xml:space="preserve"> </w:t>
      </w:r>
      <w:r>
        <w:rPr>
          <w:rFonts w:ascii="Times New Roman" w:hAnsi="Times New Roman" w:cs="Times New Roman"/>
          <w:sz w:val="20"/>
          <w:szCs w:val="20"/>
        </w:rPr>
        <w:t xml:space="preserve">A norma criada pelo STF para permitir o exercício do direito de greve pelos servidores públicos (MI 670) no ano de 2007 não foi substituída pelo legislador brasileiro até o presente momento. O Poder Executivo, que detém iniciativa legislativa nessa matéria, não enviou qualquer projeto de lei ao Congresso Nacional. Preferiu editar um Decreto (7.777 de 24 de julho de 2012) regulamentando o direito de greve, atribuindo caráter estável à disciplina jurídica estabelecida pelo STF. O mesmo aconteceu quanto ao tema do regime jurídico do usufruto das terras indígenas. Depois da criação de normas jurídicas pelo STF no julgamento do caso Raposa Serra do Sol, o Poder Executivo, por meio da AGU, editou Portaria (303 de 16 de julho de 2012) regulamentando o tema, sem, no entanto, apresentar qualquer projeto de lei ao Congresso para substituir a norma transitória de origem judicial. </w:t>
      </w:r>
    </w:p>
  </w:footnote>
  <w:footnote w:id="568">
    <w:p w14:paraId="2657F203" w14:textId="143376F8" w:rsidR="00E85DBA" w:rsidRPr="004B661E" w:rsidRDefault="00E85DBA" w:rsidP="004B661E">
      <w:pPr>
        <w:pStyle w:val="FootnoteText"/>
        <w:jc w:val="both"/>
        <w:rPr>
          <w:rFonts w:ascii="Times New Roman" w:hAnsi="Times New Roman" w:cs="Times New Roman"/>
          <w:sz w:val="20"/>
          <w:szCs w:val="20"/>
          <w:lang w:val="en-US"/>
        </w:rPr>
      </w:pPr>
      <w:r w:rsidRPr="004B661E">
        <w:rPr>
          <w:rStyle w:val="FootnoteReference"/>
          <w:rFonts w:ascii="Times New Roman" w:hAnsi="Times New Roman" w:cs="Times New Roman"/>
          <w:sz w:val="20"/>
          <w:szCs w:val="20"/>
        </w:rPr>
        <w:footnoteRef/>
      </w:r>
      <w:r w:rsidRPr="004B661E">
        <w:rPr>
          <w:rFonts w:ascii="Times New Roman" w:hAnsi="Times New Roman" w:cs="Times New Roman"/>
          <w:sz w:val="20"/>
          <w:szCs w:val="20"/>
        </w:rPr>
        <w:t xml:space="preserve"> </w:t>
      </w:r>
      <w:r w:rsidRPr="004B661E">
        <w:rPr>
          <w:rFonts w:ascii="Times New Roman" w:hAnsi="Times New Roman" w:cs="Times New Roman"/>
          <w:sz w:val="20"/>
          <w:szCs w:val="20"/>
          <w:lang w:val="en-US"/>
        </w:rPr>
        <w:t xml:space="preserve">Em linhas gerais, Mark Tushnet define controle de constitucionalidade forte </w:t>
      </w:r>
      <w:proofErr w:type="gramStart"/>
      <w:r w:rsidRPr="004B661E">
        <w:rPr>
          <w:rFonts w:ascii="Times New Roman" w:hAnsi="Times New Roman" w:cs="Times New Roman"/>
          <w:sz w:val="20"/>
          <w:szCs w:val="20"/>
          <w:lang w:val="en-US"/>
        </w:rPr>
        <w:t>como</w:t>
      </w:r>
      <w:proofErr w:type="gramEnd"/>
      <w:r w:rsidRPr="004B661E">
        <w:rPr>
          <w:rFonts w:ascii="Times New Roman" w:hAnsi="Times New Roman" w:cs="Times New Roman"/>
          <w:sz w:val="20"/>
          <w:szCs w:val="20"/>
          <w:lang w:val="en-US"/>
        </w:rPr>
        <w:t xml:space="preserve"> “o sistema no qual as interpretações judiciais da constituição são finais e não revisáveis pelas maiorias legislativas ordinárias” (Mark Tushnet, </w:t>
      </w:r>
      <w:r w:rsidRPr="004B661E">
        <w:rPr>
          <w:rFonts w:ascii="Times New Roman" w:hAnsi="Times New Roman" w:cs="Times New Roman"/>
          <w:i/>
          <w:iCs/>
          <w:sz w:val="20"/>
          <w:szCs w:val="20"/>
          <w:lang w:val="en-US"/>
        </w:rPr>
        <w:t>Weak Courts, Strong Rights</w:t>
      </w:r>
      <w:r w:rsidRPr="004B661E">
        <w:rPr>
          <w:rFonts w:ascii="Times New Roman" w:hAnsi="Times New Roman" w:cs="Times New Roman"/>
          <w:sz w:val="20"/>
          <w:szCs w:val="20"/>
          <w:lang w:val="en-US"/>
        </w:rPr>
        <w:t xml:space="preserve">. </w:t>
      </w:r>
      <w:proofErr w:type="gramStart"/>
      <w:r w:rsidRPr="004B661E">
        <w:rPr>
          <w:rFonts w:ascii="Times New Roman" w:hAnsi="Times New Roman" w:cs="Times New Roman"/>
          <w:i/>
          <w:iCs/>
          <w:sz w:val="20"/>
          <w:szCs w:val="20"/>
          <w:lang w:val="en-US"/>
        </w:rPr>
        <w:t>Judicial Review and Social Welfare Rights in Comparative constitutional Law</w:t>
      </w:r>
      <w:r w:rsidRPr="004B661E">
        <w:rPr>
          <w:rFonts w:ascii="Times New Roman" w:hAnsi="Times New Roman" w:cs="Times New Roman"/>
          <w:sz w:val="20"/>
          <w:szCs w:val="20"/>
          <w:lang w:val="en-US"/>
        </w:rPr>
        <w:t>.</w:t>
      </w:r>
      <w:proofErr w:type="gramEnd"/>
      <w:r w:rsidRPr="004B661E">
        <w:rPr>
          <w:rFonts w:ascii="Times New Roman" w:hAnsi="Times New Roman" w:cs="Times New Roman"/>
          <w:sz w:val="20"/>
          <w:szCs w:val="20"/>
          <w:lang w:val="en-US"/>
        </w:rPr>
        <w:t xml:space="preserve"> New Jersey: Princeton University Press, 2008</w:t>
      </w:r>
      <w:r>
        <w:rPr>
          <w:rFonts w:ascii="Times New Roman" w:hAnsi="Times New Roman" w:cs="Times New Roman"/>
          <w:sz w:val="20"/>
          <w:szCs w:val="20"/>
          <w:lang w:val="en-US"/>
        </w:rPr>
        <w:t>, p. 34)</w:t>
      </w:r>
      <w:r w:rsidRPr="004B661E">
        <w:rPr>
          <w:rFonts w:ascii="Times New Roman" w:hAnsi="Times New Roman" w:cs="Times New Roman"/>
          <w:sz w:val="20"/>
          <w:szCs w:val="20"/>
          <w:lang w:val="en-US"/>
        </w:rPr>
        <w:t>. O controle de constitucionalidade também poderia manifestar uma versão fraca, que conteria a “previsão de mecanismos para que as pessoas respondam às decisões que eles razoavelmente acreditam estar erradas e que podem ser acionados mais rapidamente que a emenda à constituição ou o processo de alteração do entendimento judicial” (Ibid</w:t>
      </w:r>
      <w:proofErr w:type="gramStart"/>
      <w:r w:rsidRPr="004B661E">
        <w:rPr>
          <w:rFonts w:ascii="Times New Roman" w:hAnsi="Times New Roman" w:cs="Times New Roman"/>
          <w:sz w:val="20"/>
          <w:szCs w:val="20"/>
          <w:lang w:val="en-US"/>
        </w:rPr>
        <w:t>.,</w:t>
      </w:r>
      <w:proofErr w:type="gramEnd"/>
      <w:r w:rsidRPr="004B661E">
        <w:rPr>
          <w:rFonts w:ascii="Times New Roman" w:hAnsi="Times New Roman" w:cs="Times New Roman"/>
          <w:sz w:val="20"/>
          <w:szCs w:val="20"/>
          <w:lang w:val="en-US"/>
        </w:rPr>
        <w:t xml:space="preserve"> p. 23)</w:t>
      </w:r>
    </w:p>
  </w:footnote>
  <w:footnote w:id="569">
    <w:p w14:paraId="02406C2B" w14:textId="244BA67E" w:rsidR="00E85DBA" w:rsidRPr="005F0E9C" w:rsidRDefault="00E85DBA" w:rsidP="005F0E9C">
      <w:pPr>
        <w:jc w:val="both"/>
        <w:rPr>
          <w:rFonts w:ascii="Times New Roman" w:hAnsi="Times New Roman" w:cs="Times New Roman"/>
          <w:sz w:val="20"/>
          <w:szCs w:val="20"/>
          <w:lang w:val="en-US"/>
        </w:rPr>
      </w:pPr>
      <w:r w:rsidRPr="005F0E9C">
        <w:rPr>
          <w:rStyle w:val="FootnoteReference"/>
          <w:rFonts w:ascii="Times New Roman" w:hAnsi="Times New Roman" w:cs="Times New Roman"/>
          <w:sz w:val="20"/>
          <w:szCs w:val="20"/>
        </w:rPr>
        <w:footnoteRef/>
      </w:r>
      <w:r w:rsidRPr="005F0E9C">
        <w:rPr>
          <w:rFonts w:ascii="Times New Roman" w:hAnsi="Times New Roman" w:cs="Times New Roman"/>
          <w:sz w:val="20"/>
          <w:szCs w:val="20"/>
        </w:rPr>
        <w:t xml:space="preserve"> Essa atitude baseada na </w:t>
      </w:r>
      <w:r w:rsidRPr="005F0E9C">
        <w:rPr>
          <w:rFonts w:ascii="Times New Roman" w:hAnsi="Times New Roman" w:cs="Times New Roman"/>
          <w:sz w:val="20"/>
          <w:szCs w:val="20"/>
          <w:lang w:val="en-US"/>
        </w:rPr>
        <w:t xml:space="preserve">comunicação rápida e contínua entre poderes, bem como a de autocontenção e expressa delegação de campos normativos ao parlamento foi definida por Mark Tushnet como </w:t>
      </w:r>
      <w:r w:rsidRPr="005F0E9C">
        <w:rPr>
          <w:rFonts w:ascii="Times New Roman" w:hAnsi="Times New Roman" w:cs="Times New Roman"/>
          <w:i/>
          <w:iCs/>
          <w:sz w:val="20"/>
          <w:szCs w:val="20"/>
          <w:lang w:val="en-US"/>
        </w:rPr>
        <w:t xml:space="preserve">managerial model </w:t>
      </w:r>
      <w:r w:rsidRPr="005F0E9C">
        <w:rPr>
          <w:rFonts w:ascii="Times New Roman" w:hAnsi="Times New Roman" w:cs="Times New Roman"/>
          <w:sz w:val="20"/>
          <w:szCs w:val="20"/>
          <w:lang w:val="en-US"/>
        </w:rPr>
        <w:t xml:space="preserve">(modelo diretivo). (Mark Tushnet, </w:t>
      </w:r>
      <w:r w:rsidRPr="005F0E9C">
        <w:rPr>
          <w:rFonts w:ascii="Times New Roman" w:hAnsi="Times New Roman" w:cs="Times New Roman"/>
          <w:i/>
          <w:iCs/>
          <w:sz w:val="20"/>
          <w:szCs w:val="20"/>
          <w:lang w:val="en-US"/>
        </w:rPr>
        <w:t>Weak Courts, Strong Rights</w:t>
      </w:r>
      <w:r w:rsidRPr="005F0E9C">
        <w:rPr>
          <w:rFonts w:ascii="Times New Roman" w:hAnsi="Times New Roman" w:cs="Times New Roman"/>
          <w:sz w:val="20"/>
          <w:szCs w:val="20"/>
          <w:lang w:val="en-US"/>
        </w:rPr>
        <w:t xml:space="preserve">. </w:t>
      </w:r>
      <w:proofErr w:type="gramStart"/>
      <w:r w:rsidRPr="005F0E9C">
        <w:rPr>
          <w:rFonts w:ascii="Times New Roman" w:hAnsi="Times New Roman" w:cs="Times New Roman"/>
          <w:i/>
          <w:iCs/>
          <w:sz w:val="20"/>
          <w:szCs w:val="20"/>
          <w:lang w:val="en-US"/>
        </w:rPr>
        <w:t>Judicial Review and Social Welfare Rights in Comparative constitutional Law</w:t>
      </w:r>
      <w:r w:rsidRPr="005F0E9C">
        <w:rPr>
          <w:rFonts w:ascii="Times New Roman" w:hAnsi="Times New Roman" w:cs="Times New Roman"/>
          <w:sz w:val="20"/>
          <w:szCs w:val="20"/>
          <w:lang w:val="en-US"/>
        </w:rPr>
        <w:t>.</w:t>
      </w:r>
      <w:proofErr w:type="gramEnd"/>
      <w:r w:rsidRPr="005F0E9C">
        <w:rPr>
          <w:rFonts w:ascii="Times New Roman" w:hAnsi="Times New Roman" w:cs="Times New Roman"/>
          <w:sz w:val="20"/>
          <w:szCs w:val="20"/>
          <w:lang w:val="en-US"/>
        </w:rPr>
        <w:t xml:space="preserve"> New Jersey: Princeton University Press, 2008, p. 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8159F"/>
    <w:multiLevelType w:val="hybridMultilevel"/>
    <w:tmpl w:val="FC40CD46"/>
    <w:lvl w:ilvl="0" w:tplc="0980B096">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A17320"/>
    <w:multiLevelType w:val="multilevel"/>
    <w:tmpl w:val="CB16B7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3326D"/>
    <w:multiLevelType w:val="hybridMultilevel"/>
    <w:tmpl w:val="38768240"/>
    <w:lvl w:ilvl="0" w:tplc="7CAEBC02">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
    <w:nsid w:val="36702DF6"/>
    <w:multiLevelType w:val="multilevel"/>
    <w:tmpl w:val="E97A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82E26"/>
    <w:multiLevelType w:val="multilevel"/>
    <w:tmpl w:val="4E6611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9C7A65"/>
    <w:multiLevelType w:val="multilevel"/>
    <w:tmpl w:val="B2E445B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B300B6"/>
    <w:multiLevelType w:val="multilevel"/>
    <w:tmpl w:val="CA7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92AED"/>
    <w:multiLevelType w:val="hybridMultilevel"/>
    <w:tmpl w:val="9D0C42CC"/>
    <w:lvl w:ilvl="0" w:tplc="E392D31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C994F91"/>
    <w:multiLevelType w:val="multilevel"/>
    <w:tmpl w:val="8C44A36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9"/>
  </w:num>
  <w:num w:numId="5">
    <w:abstractNumId w:val="3"/>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D5"/>
    <w:rsid w:val="0000077B"/>
    <w:rsid w:val="00001068"/>
    <w:rsid w:val="000011D4"/>
    <w:rsid w:val="0000169F"/>
    <w:rsid w:val="00002941"/>
    <w:rsid w:val="0000408A"/>
    <w:rsid w:val="000078EC"/>
    <w:rsid w:val="000122F7"/>
    <w:rsid w:val="0001295A"/>
    <w:rsid w:val="0001347A"/>
    <w:rsid w:val="0001632A"/>
    <w:rsid w:val="000168A1"/>
    <w:rsid w:val="000177B5"/>
    <w:rsid w:val="00017E72"/>
    <w:rsid w:val="000213FF"/>
    <w:rsid w:val="0002220E"/>
    <w:rsid w:val="000244B0"/>
    <w:rsid w:val="000255D8"/>
    <w:rsid w:val="00026C0E"/>
    <w:rsid w:val="00030496"/>
    <w:rsid w:val="00030EDA"/>
    <w:rsid w:val="00034C4E"/>
    <w:rsid w:val="000416D8"/>
    <w:rsid w:val="00044442"/>
    <w:rsid w:val="000454AB"/>
    <w:rsid w:val="00045C0D"/>
    <w:rsid w:val="0004777F"/>
    <w:rsid w:val="0005092C"/>
    <w:rsid w:val="00051EEF"/>
    <w:rsid w:val="000531F3"/>
    <w:rsid w:val="00053A23"/>
    <w:rsid w:val="00054388"/>
    <w:rsid w:val="00057CBB"/>
    <w:rsid w:val="000732E5"/>
    <w:rsid w:val="00074B51"/>
    <w:rsid w:val="00074DB9"/>
    <w:rsid w:val="00080363"/>
    <w:rsid w:val="0008130E"/>
    <w:rsid w:val="0008521E"/>
    <w:rsid w:val="00086C64"/>
    <w:rsid w:val="0009106B"/>
    <w:rsid w:val="000935FF"/>
    <w:rsid w:val="0009533D"/>
    <w:rsid w:val="00095876"/>
    <w:rsid w:val="000A156F"/>
    <w:rsid w:val="000A1A8C"/>
    <w:rsid w:val="000A2EA2"/>
    <w:rsid w:val="000A3676"/>
    <w:rsid w:val="000A3958"/>
    <w:rsid w:val="000A70AA"/>
    <w:rsid w:val="000B66C5"/>
    <w:rsid w:val="000C44B7"/>
    <w:rsid w:val="000C4E8A"/>
    <w:rsid w:val="000C7F53"/>
    <w:rsid w:val="000D1233"/>
    <w:rsid w:val="000D1D9C"/>
    <w:rsid w:val="000D241B"/>
    <w:rsid w:val="000D3A90"/>
    <w:rsid w:val="000D432A"/>
    <w:rsid w:val="000D5C30"/>
    <w:rsid w:val="000D5E78"/>
    <w:rsid w:val="000D6121"/>
    <w:rsid w:val="000D7FD6"/>
    <w:rsid w:val="000E039B"/>
    <w:rsid w:val="000E07B5"/>
    <w:rsid w:val="000E1D7E"/>
    <w:rsid w:val="000E22F5"/>
    <w:rsid w:val="000E56A4"/>
    <w:rsid w:val="000E66C1"/>
    <w:rsid w:val="000F135B"/>
    <w:rsid w:val="000F2905"/>
    <w:rsid w:val="000F6420"/>
    <w:rsid w:val="000F6E57"/>
    <w:rsid w:val="00101236"/>
    <w:rsid w:val="001013B8"/>
    <w:rsid w:val="00101F66"/>
    <w:rsid w:val="0010239E"/>
    <w:rsid w:val="00103042"/>
    <w:rsid w:val="00103159"/>
    <w:rsid w:val="001031FA"/>
    <w:rsid w:val="001077AD"/>
    <w:rsid w:val="00112FCF"/>
    <w:rsid w:val="00116CE7"/>
    <w:rsid w:val="00123A67"/>
    <w:rsid w:val="001278E6"/>
    <w:rsid w:val="00127C7D"/>
    <w:rsid w:val="001327FF"/>
    <w:rsid w:val="00134A82"/>
    <w:rsid w:val="00135806"/>
    <w:rsid w:val="00136E8C"/>
    <w:rsid w:val="00137A9E"/>
    <w:rsid w:val="0014306D"/>
    <w:rsid w:val="00144D0A"/>
    <w:rsid w:val="00145461"/>
    <w:rsid w:val="0014623B"/>
    <w:rsid w:val="0015049D"/>
    <w:rsid w:val="001529EF"/>
    <w:rsid w:val="00152DCD"/>
    <w:rsid w:val="001541EA"/>
    <w:rsid w:val="00154AA8"/>
    <w:rsid w:val="00155C39"/>
    <w:rsid w:val="00157515"/>
    <w:rsid w:val="0016146B"/>
    <w:rsid w:val="001622B2"/>
    <w:rsid w:val="001634FC"/>
    <w:rsid w:val="00163773"/>
    <w:rsid w:val="001637D5"/>
    <w:rsid w:val="00163CF1"/>
    <w:rsid w:val="00167FCB"/>
    <w:rsid w:val="001713E4"/>
    <w:rsid w:val="0017352B"/>
    <w:rsid w:val="00173D65"/>
    <w:rsid w:val="001753F5"/>
    <w:rsid w:val="0017658B"/>
    <w:rsid w:val="001826BA"/>
    <w:rsid w:val="00183BBC"/>
    <w:rsid w:val="00183F3A"/>
    <w:rsid w:val="00185296"/>
    <w:rsid w:val="0018624B"/>
    <w:rsid w:val="00187D13"/>
    <w:rsid w:val="001904BF"/>
    <w:rsid w:val="001905AD"/>
    <w:rsid w:val="00191382"/>
    <w:rsid w:val="00192767"/>
    <w:rsid w:val="00192F48"/>
    <w:rsid w:val="0019366E"/>
    <w:rsid w:val="00193F47"/>
    <w:rsid w:val="00195244"/>
    <w:rsid w:val="00195F58"/>
    <w:rsid w:val="00197EB7"/>
    <w:rsid w:val="001A44AF"/>
    <w:rsid w:val="001A6794"/>
    <w:rsid w:val="001B14BA"/>
    <w:rsid w:val="001B2FAB"/>
    <w:rsid w:val="001B439A"/>
    <w:rsid w:val="001B5734"/>
    <w:rsid w:val="001B6AF1"/>
    <w:rsid w:val="001C0E94"/>
    <w:rsid w:val="001C111A"/>
    <w:rsid w:val="001C2791"/>
    <w:rsid w:val="001C2B3B"/>
    <w:rsid w:val="001C3099"/>
    <w:rsid w:val="001C3A92"/>
    <w:rsid w:val="001C406A"/>
    <w:rsid w:val="001C49C0"/>
    <w:rsid w:val="001D23BB"/>
    <w:rsid w:val="001D415D"/>
    <w:rsid w:val="001D5492"/>
    <w:rsid w:val="001D7F7B"/>
    <w:rsid w:val="001E0229"/>
    <w:rsid w:val="001E0CEF"/>
    <w:rsid w:val="001E13A5"/>
    <w:rsid w:val="001E2E90"/>
    <w:rsid w:val="001E3C68"/>
    <w:rsid w:val="001E3E11"/>
    <w:rsid w:val="001E4450"/>
    <w:rsid w:val="001E4DD4"/>
    <w:rsid w:val="001E4FEA"/>
    <w:rsid w:val="001E7408"/>
    <w:rsid w:val="001F149D"/>
    <w:rsid w:val="001F640D"/>
    <w:rsid w:val="001F6B3C"/>
    <w:rsid w:val="002031DA"/>
    <w:rsid w:val="00206624"/>
    <w:rsid w:val="0021051C"/>
    <w:rsid w:val="002108BE"/>
    <w:rsid w:val="002111E6"/>
    <w:rsid w:val="00212D62"/>
    <w:rsid w:val="00213871"/>
    <w:rsid w:val="00214534"/>
    <w:rsid w:val="002151E9"/>
    <w:rsid w:val="00220F14"/>
    <w:rsid w:val="0022363F"/>
    <w:rsid w:val="00223C50"/>
    <w:rsid w:val="002251E2"/>
    <w:rsid w:val="00230229"/>
    <w:rsid w:val="00230E54"/>
    <w:rsid w:val="00231A31"/>
    <w:rsid w:val="00233990"/>
    <w:rsid w:val="00234B1E"/>
    <w:rsid w:val="00235B6D"/>
    <w:rsid w:val="00241B0C"/>
    <w:rsid w:val="0024206A"/>
    <w:rsid w:val="002448DF"/>
    <w:rsid w:val="0024592B"/>
    <w:rsid w:val="0024632C"/>
    <w:rsid w:val="00247152"/>
    <w:rsid w:val="002506DD"/>
    <w:rsid w:val="00251496"/>
    <w:rsid w:val="00251A2A"/>
    <w:rsid w:val="002556DB"/>
    <w:rsid w:val="00260010"/>
    <w:rsid w:val="00260DAA"/>
    <w:rsid w:val="002624E6"/>
    <w:rsid w:val="00271E05"/>
    <w:rsid w:val="002724A2"/>
    <w:rsid w:val="002728E0"/>
    <w:rsid w:val="00272C1B"/>
    <w:rsid w:val="002807D8"/>
    <w:rsid w:val="00281115"/>
    <w:rsid w:val="002851B3"/>
    <w:rsid w:val="002860E2"/>
    <w:rsid w:val="002878D8"/>
    <w:rsid w:val="002907D5"/>
    <w:rsid w:val="00290859"/>
    <w:rsid w:val="00292F33"/>
    <w:rsid w:val="00293E9E"/>
    <w:rsid w:val="002946A9"/>
    <w:rsid w:val="00295631"/>
    <w:rsid w:val="00297520"/>
    <w:rsid w:val="002A1626"/>
    <w:rsid w:val="002A3822"/>
    <w:rsid w:val="002A5027"/>
    <w:rsid w:val="002A5670"/>
    <w:rsid w:val="002A5DDC"/>
    <w:rsid w:val="002A7B95"/>
    <w:rsid w:val="002B0A43"/>
    <w:rsid w:val="002B0D4D"/>
    <w:rsid w:val="002B36D1"/>
    <w:rsid w:val="002B3AF9"/>
    <w:rsid w:val="002B4596"/>
    <w:rsid w:val="002B45BF"/>
    <w:rsid w:val="002B540F"/>
    <w:rsid w:val="002B573B"/>
    <w:rsid w:val="002B7077"/>
    <w:rsid w:val="002B7EF1"/>
    <w:rsid w:val="002C017D"/>
    <w:rsid w:val="002C039C"/>
    <w:rsid w:val="002C433B"/>
    <w:rsid w:val="002C5DA9"/>
    <w:rsid w:val="002C6776"/>
    <w:rsid w:val="002C77C2"/>
    <w:rsid w:val="002C7A4F"/>
    <w:rsid w:val="002D0C2B"/>
    <w:rsid w:val="002D2121"/>
    <w:rsid w:val="002D407C"/>
    <w:rsid w:val="002E0417"/>
    <w:rsid w:val="002E30FB"/>
    <w:rsid w:val="002E44BC"/>
    <w:rsid w:val="002E5418"/>
    <w:rsid w:val="002F0188"/>
    <w:rsid w:val="002F12BF"/>
    <w:rsid w:val="002F4EDA"/>
    <w:rsid w:val="00300B83"/>
    <w:rsid w:val="003032A6"/>
    <w:rsid w:val="00317833"/>
    <w:rsid w:val="00317A8A"/>
    <w:rsid w:val="00321DFD"/>
    <w:rsid w:val="00321E32"/>
    <w:rsid w:val="00322A2A"/>
    <w:rsid w:val="00323ACF"/>
    <w:rsid w:val="003245F7"/>
    <w:rsid w:val="0033180D"/>
    <w:rsid w:val="00331F91"/>
    <w:rsid w:val="00341BB3"/>
    <w:rsid w:val="00342E1A"/>
    <w:rsid w:val="003445F7"/>
    <w:rsid w:val="00344715"/>
    <w:rsid w:val="00346487"/>
    <w:rsid w:val="003474F7"/>
    <w:rsid w:val="00350273"/>
    <w:rsid w:val="00351F63"/>
    <w:rsid w:val="003522B0"/>
    <w:rsid w:val="00352B0E"/>
    <w:rsid w:val="00353092"/>
    <w:rsid w:val="003546BB"/>
    <w:rsid w:val="00354EC4"/>
    <w:rsid w:val="00354F41"/>
    <w:rsid w:val="00355E4E"/>
    <w:rsid w:val="0035634B"/>
    <w:rsid w:val="00357E45"/>
    <w:rsid w:val="00357E52"/>
    <w:rsid w:val="00362D47"/>
    <w:rsid w:val="00366ED3"/>
    <w:rsid w:val="00372002"/>
    <w:rsid w:val="00374F54"/>
    <w:rsid w:val="00380DB1"/>
    <w:rsid w:val="00381F1C"/>
    <w:rsid w:val="00384705"/>
    <w:rsid w:val="00385B70"/>
    <w:rsid w:val="00386821"/>
    <w:rsid w:val="0039183E"/>
    <w:rsid w:val="0039280A"/>
    <w:rsid w:val="00393296"/>
    <w:rsid w:val="003932CD"/>
    <w:rsid w:val="00393C91"/>
    <w:rsid w:val="00394DC0"/>
    <w:rsid w:val="00396612"/>
    <w:rsid w:val="003A0612"/>
    <w:rsid w:val="003A1B1D"/>
    <w:rsid w:val="003B1A84"/>
    <w:rsid w:val="003B1C80"/>
    <w:rsid w:val="003B28F5"/>
    <w:rsid w:val="003B4209"/>
    <w:rsid w:val="003B45B7"/>
    <w:rsid w:val="003C0666"/>
    <w:rsid w:val="003C62DE"/>
    <w:rsid w:val="003C6675"/>
    <w:rsid w:val="003C74D0"/>
    <w:rsid w:val="003D1DB5"/>
    <w:rsid w:val="003D3573"/>
    <w:rsid w:val="003D4844"/>
    <w:rsid w:val="003D4EE2"/>
    <w:rsid w:val="003D5F36"/>
    <w:rsid w:val="003D6968"/>
    <w:rsid w:val="003E04C9"/>
    <w:rsid w:val="003E2A71"/>
    <w:rsid w:val="003E4750"/>
    <w:rsid w:val="003E6207"/>
    <w:rsid w:val="003E79BF"/>
    <w:rsid w:val="003F1900"/>
    <w:rsid w:val="003F1958"/>
    <w:rsid w:val="003F2159"/>
    <w:rsid w:val="003F2647"/>
    <w:rsid w:val="003F3EC6"/>
    <w:rsid w:val="003F5205"/>
    <w:rsid w:val="003F626E"/>
    <w:rsid w:val="003F7719"/>
    <w:rsid w:val="00402A4F"/>
    <w:rsid w:val="00402C5C"/>
    <w:rsid w:val="004055A7"/>
    <w:rsid w:val="00407003"/>
    <w:rsid w:val="00413725"/>
    <w:rsid w:val="00413920"/>
    <w:rsid w:val="00414BA1"/>
    <w:rsid w:val="0041578B"/>
    <w:rsid w:val="00415B88"/>
    <w:rsid w:val="00420EAD"/>
    <w:rsid w:val="00421560"/>
    <w:rsid w:val="00421FF7"/>
    <w:rsid w:val="00423F75"/>
    <w:rsid w:val="00424FE1"/>
    <w:rsid w:val="0042537D"/>
    <w:rsid w:val="00425C13"/>
    <w:rsid w:val="00427ABF"/>
    <w:rsid w:val="0043247A"/>
    <w:rsid w:val="0043521B"/>
    <w:rsid w:val="004363BF"/>
    <w:rsid w:val="00436721"/>
    <w:rsid w:val="004425F7"/>
    <w:rsid w:val="00444179"/>
    <w:rsid w:val="00444E3D"/>
    <w:rsid w:val="00447D05"/>
    <w:rsid w:val="00450DA9"/>
    <w:rsid w:val="00451E6C"/>
    <w:rsid w:val="00453025"/>
    <w:rsid w:val="00454261"/>
    <w:rsid w:val="004559D3"/>
    <w:rsid w:val="004576F3"/>
    <w:rsid w:val="00461276"/>
    <w:rsid w:val="00461386"/>
    <w:rsid w:val="00461FE3"/>
    <w:rsid w:val="00467E3D"/>
    <w:rsid w:val="00470B84"/>
    <w:rsid w:val="00471A16"/>
    <w:rsid w:val="00472CA9"/>
    <w:rsid w:val="00473D91"/>
    <w:rsid w:val="00474107"/>
    <w:rsid w:val="00475186"/>
    <w:rsid w:val="004775C7"/>
    <w:rsid w:val="00480FA0"/>
    <w:rsid w:val="00482752"/>
    <w:rsid w:val="00482A3E"/>
    <w:rsid w:val="00482E83"/>
    <w:rsid w:val="00483F26"/>
    <w:rsid w:val="004849AB"/>
    <w:rsid w:val="004856B3"/>
    <w:rsid w:val="00487461"/>
    <w:rsid w:val="0048764D"/>
    <w:rsid w:val="00487CD3"/>
    <w:rsid w:val="00490EF1"/>
    <w:rsid w:val="004910EF"/>
    <w:rsid w:val="00494033"/>
    <w:rsid w:val="004945D6"/>
    <w:rsid w:val="00496CC2"/>
    <w:rsid w:val="0049709E"/>
    <w:rsid w:val="004A0417"/>
    <w:rsid w:val="004A0D95"/>
    <w:rsid w:val="004A13E2"/>
    <w:rsid w:val="004A38B3"/>
    <w:rsid w:val="004A4BE0"/>
    <w:rsid w:val="004A611D"/>
    <w:rsid w:val="004A6689"/>
    <w:rsid w:val="004A79A8"/>
    <w:rsid w:val="004A7F87"/>
    <w:rsid w:val="004B3B9D"/>
    <w:rsid w:val="004B4923"/>
    <w:rsid w:val="004B5BE1"/>
    <w:rsid w:val="004B5EBC"/>
    <w:rsid w:val="004B661E"/>
    <w:rsid w:val="004C07AE"/>
    <w:rsid w:val="004C0C87"/>
    <w:rsid w:val="004C204C"/>
    <w:rsid w:val="004C6BC7"/>
    <w:rsid w:val="004D026F"/>
    <w:rsid w:val="004D0895"/>
    <w:rsid w:val="004D3034"/>
    <w:rsid w:val="004D3762"/>
    <w:rsid w:val="004D505A"/>
    <w:rsid w:val="004D511D"/>
    <w:rsid w:val="004D663F"/>
    <w:rsid w:val="004D6C23"/>
    <w:rsid w:val="004D6C81"/>
    <w:rsid w:val="004D7CFB"/>
    <w:rsid w:val="004E2888"/>
    <w:rsid w:val="004E4680"/>
    <w:rsid w:val="004E56B3"/>
    <w:rsid w:val="004E6F4E"/>
    <w:rsid w:val="004E7DB0"/>
    <w:rsid w:val="004E7E03"/>
    <w:rsid w:val="004F1A02"/>
    <w:rsid w:val="004F287D"/>
    <w:rsid w:val="004F44B2"/>
    <w:rsid w:val="004F5BC5"/>
    <w:rsid w:val="00501B12"/>
    <w:rsid w:val="0050240E"/>
    <w:rsid w:val="005045E7"/>
    <w:rsid w:val="005052F8"/>
    <w:rsid w:val="00506032"/>
    <w:rsid w:val="00506249"/>
    <w:rsid w:val="0050668D"/>
    <w:rsid w:val="00515CFF"/>
    <w:rsid w:val="00516436"/>
    <w:rsid w:val="00521FD0"/>
    <w:rsid w:val="00522C67"/>
    <w:rsid w:val="005236F2"/>
    <w:rsid w:val="00525A93"/>
    <w:rsid w:val="005266D8"/>
    <w:rsid w:val="00530D63"/>
    <w:rsid w:val="00532F0A"/>
    <w:rsid w:val="00533E5E"/>
    <w:rsid w:val="005348FB"/>
    <w:rsid w:val="00535348"/>
    <w:rsid w:val="00535A3E"/>
    <w:rsid w:val="005366E1"/>
    <w:rsid w:val="0053742B"/>
    <w:rsid w:val="005423FD"/>
    <w:rsid w:val="00546DBF"/>
    <w:rsid w:val="00551644"/>
    <w:rsid w:val="00562522"/>
    <w:rsid w:val="0056273B"/>
    <w:rsid w:val="00563D2E"/>
    <w:rsid w:val="00564AE2"/>
    <w:rsid w:val="005651BF"/>
    <w:rsid w:val="00565DE1"/>
    <w:rsid w:val="00570403"/>
    <w:rsid w:val="00570A4D"/>
    <w:rsid w:val="00571C2C"/>
    <w:rsid w:val="00574637"/>
    <w:rsid w:val="005755ED"/>
    <w:rsid w:val="00576661"/>
    <w:rsid w:val="005806D1"/>
    <w:rsid w:val="005810D5"/>
    <w:rsid w:val="00582F2A"/>
    <w:rsid w:val="00583D19"/>
    <w:rsid w:val="00585D97"/>
    <w:rsid w:val="00587393"/>
    <w:rsid w:val="00591128"/>
    <w:rsid w:val="005929A6"/>
    <w:rsid w:val="00597EC5"/>
    <w:rsid w:val="005A0CA9"/>
    <w:rsid w:val="005A1558"/>
    <w:rsid w:val="005A1A82"/>
    <w:rsid w:val="005A320E"/>
    <w:rsid w:val="005A616F"/>
    <w:rsid w:val="005A6F16"/>
    <w:rsid w:val="005B1858"/>
    <w:rsid w:val="005B2033"/>
    <w:rsid w:val="005B424B"/>
    <w:rsid w:val="005B4337"/>
    <w:rsid w:val="005B48AA"/>
    <w:rsid w:val="005B6782"/>
    <w:rsid w:val="005B6DC7"/>
    <w:rsid w:val="005B7289"/>
    <w:rsid w:val="005B7A75"/>
    <w:rsid w:val="005C3FFF"/>
    <w:rsid w:val="005C416D"/>
    <w:rsid w:val="005E1957"/>
    <w:rsid w:val="005E2646"/>
    <w:rsid w:val="005E2EF2"/>
    <w:rsid w:val="005E3E75"/>
    <w:rsid w:val="005E4126"/>
    <w:rsid w:val="005E482D"/>
    <w:rsid w:val="005E4F1F"/>
    <w:rsid w:val="005E7157"/>
    <w:rsid w:val="005F0BE4"/>
    <w:rsid w:val="005F0E9C"/>
    <w:rsid w:val="005F3419"/>
    <w:rsid w:val="005F723D"/>
    <w:rsid w:val="0060067D"/>
    <w:rsid w:val="0060145B"/>
    <w:rsid w:val="0060172E"/>
    <w:rsid w:val="00601992"/>
    <w:rsid w:val="00607F17"/>
    <w:rsid w:val="006103DB"/>
    <w:rsid w:val="00611BA5"/>
    <w:rsid w:val="00613AF4"/>
    <w:rsid w:val="0061706A"/>
    <w:rsid w:val="00620DB4"/>
    <w:rsid w:val="006232C4"/>
    <w:rsid w:val="006258C9"/>
    <w:rsid w:val="00626D64"/>
    <w:rsid w:val="00631E54"/>
    <w:rsid w:val="0064168E"/>
    <w:rsid w:val="006442B4"/>
    <w:rsid w:val="00644F42"/>
    <w:rsid w:val="00647EDD"/>
    <w:rsid w:val="00651F40"/>
    <w:rsid w:val="006533B2"/>
    <w:rsid w:val="006561EE"/>
    <w:rsid w:val="006566CB"/>
    <w:rsid w:val="006602F7"/>
    <w:rsid w:val="006611C2"/>
    <w:rsid w:val="0066247A"/>
    <w:rsid w:val="00664D2E"/>
    <w:rsid w:val="00665410"/>
    <w:rsid w:val="00666FA4"/>
    <w:rsid w:val="0066794F"/>
    <w:rsid w:val="00667E31"/>
    <w:rsid w:val="00670DE8"/>
    <w:rsid w:val="00672084"/>
    <w:rsid w:val="006724A4"/>
    <w:rsid w:val="00676B5C"/>
    <w:rsid w:val="00677AD1"/>
    <w:rsid w:val="00681192"/>
    <w:rsid w:val="00681E95"/>
    <w:rsid w:val="00681FC0"/>
    <w:rsid w:val="00687BDB"/>
    <w:rsid w:val="00687F7E"/>
    <w:rsid w:val="00691E8A"/>
    <w:rsid w:val="00696873"/>
    <w:rsid w:val="00697B4E"/>
    <w:rsid w:val="006A0204"/>
    <w:rsid w:val="006A2C58"/>
    <w:rsid w:val="006A2F1D"/>
    <w:rsid w:val="006A4083"/>
    <w:rsid w:val="006A5426"/>
    <w:rsid w:val="006B2676"/>
    <w:rsid w:val="006B41D9"/>
    <w:rsid w:val="006B669E"/>
    <w:rsid w:val="006B710D"/>
    <w:rsid w:val="006B71BC"/>
    <w:rsid w:val="006C1C7B"/>
    <w:rsid w:val="006C2AF1"/>
    <w:rsid w:val="006C451F"/>
    <w:rsid w:val="006C5B0D"/>
    <w:rsid w:val="006C676D"/>
    <w:rsid w:val="006C69B5"/>
    <w:rsid w:val="006D32F4"/>
    <w:rsid w:val="006D47C3"/>
    <w:rsid w:val="006D4DFF"/>
    <w:rsid w:val="006E2B39"/>
    <w:rsid w:val="006E46F1"/>
    <w:rsid w:val="006E4FF0"/>
    <w:rsid w:val="006E7270"/>
    <w:rsid w:val="006E73F2"/>
    <w:rsid w:val="006F66A2"/>
    <w:rsid w:val="007008C6"/>
    <w:rsid w:val="00700AF7"/>
    <w:rsid w:val="007025D1"/>
    <w:rsid w:val="007043AA"/>
    <w:rsid w:val="007057AC"/>
    <w:rsid w:val="007059A0"/>
    <w:rsid w:val="00706AB2"/>
    <w:rsid w:val="00710AAD"/>
    <w:rsid w:val="00711889"/>
    <w:rsid w:val="00712711"/>
    <w:rsid w:val="00712A6E"/>
    <w:rsid w:val="00713EB0"/>
    <w:rsid w:val="00717E41"/>
    <w:rsid w:val="00720CEA"/>
    <w:rsid w:val="00723EA6"/>
    <w:rsid w:val="00723FBF"/>
    <w:rsid w:val="0072571E"/>
    <w:rsid w:val="00732706"/>
    <w:rsid w:val="00741983"/>
    <w:rsid w:val="00741B00"/>
    <w:rsid w:val="00742BBD"/>
    <w:rsid w:val="00746A00"/>
    <w:rsid w:val="00747F2F"/>
    <w:rsid w:val="0075251A"/>
    <w:rsid w:val="00754996"/>
    <w:rsid w:val="00756F3E"/>
    <w:rsid w:val="00762F4F"/>
    <w:rsid w:val="00763066"/>
    <w:rsid w:val="00763091"/>
    <w:rsid w:val="00763779"/>
    <w:rsid w:val="00763E9F"/>
    <w:rsid w:val="00765A9D"/>
    <w:rsid w:val="0076624C"/>
    <w:rsid w:val="0077206E"/>
    <w:rsid w:val="0077254A"/>
    <w:rsid w:val="0077686A"/>
    <w:rsid w:val="007801FC"/>
    <w:rsid w:val="007808DC"/>
    <w:rsid w:val="0078108C"/>
    <w:rsid w:val="0078117F"/>
    <w:rsid w:val="00781C06"/>
    <w:rsid w:val="00783921"/>
    <w:rsid w:val="007842C0"/>
    <w:rsid w:val="00786086"/>
    <w:rsid w:val="00791972"/>
    <w:rsid w:val="00795D1E"/>
    <w:rsid w:val="00795F19"/>
    <w:rsid w:val="00796255"/>
    <w:rsid w:val="007A02E6"/>
    <w:rsid w:val="007A0F42"/>
    <w:rsid w:val="007A1FB3"/>
    <w:rsid w:val="007A4011"/>
    <w:rsid w:val="007A615B"/>
    <w:rsid w:val="007A6663"/>
    <w:rsid w:val="007A700B"/>
    <w:rsid w:val="007B3AA5"/>
    <w:rsid w:val="007B5417"/>
    <w:rsid w:val="007B6999"/>
    <w:rsid w:val="007C2A05"/>
    <w:rsid w:val="007C3835"/>
    <w:rsid w:val="007C3ABF"/>
    <w:rsid w:val="007C3AD6"/>
    <w:rsid w:val="007C42EF"/>
    <w:rsid w:val="007C4380"/>
    <w:rsid w:val="007C5143"/>
    <w:rsid w:val="007C6FE6"/>
    <w:rsid w:val="007C7E63"/>
    <w:rsid w:val="007D0E8C"/>
    <w:rsid w:val="007D1234"/>
    <w:rsid w:val="007D1CB1"/>
    <w:rsid w:val="007D5949"/>
    <w:rsid w:val="007D65AD"/>
    <w:rsid w:val="007D6A31"/>
    <w:rsid w:val="007D7636"/>
    <w:rsid w:val="007E0173"/>
    <w:rsid w:val="007E15CB"/>
    <w:rsid w:val="007E280F"/>
    <w:rsid w:val="007E35F6"/>
    <w:rsid w:val="007E41CD"/>
    <w:rsid w:val="007F07FE"/>
    <w:rsid w:val="007F2EE3"/>
    <w:rsid w:val="007F33A2"/>
    <w:rsid w:val="007F3E2B"/>
    <w:rsid w:val="007F47B0"/>
    <w:rsid w:val="007F4C77"/>
    <w:rsid w:val="00801714"/>
    <w:rsid w:val="0080223F"/>
    <w:rsid w:val="00802324"/>
    <w:rsid w:val="00802940"/>
    <w:rsid w:val="0080509D"/>
    <w:rsid w:val="00807651"/>
    <w:rsid w:val="00807A1B"/>
    <w:rsid w:val="00813F43"/>
    <w:rsid w:val="00814747"/>
    <w:rsid w:val="00814CE6"/>
    <w:rsid w:val="00815547"/>
    <w:rsid w:val="00817867"/>
    <w:rsid w:val="00821849"/>
    <w:rsid w:val="0082468C"/>
    <w:rsid w:val="008249B1"/>
    <w:rsid w:val="00830A0C"/>
    <w:rsid w:val="008316D3"/>
    <w:rsid w:val="00833551"/>
    <w:rsid w:val="00834164"/>
    <w:rsid w:val="008349DB"/>
    <w:rsid w:val="008356C2"/>
    <w:rsid w:val="00836CD1"/>
    <w:rsid w:val="008373DC"/>
    <w:rsid w:val="00837983"/>
    <w:rsid w:val="00840346"/>
    <w:rsid w:val="00840DBE"/>
    <w:rsid w:val="00841FB1"/>
    <w:rsid w:val="00843EE5"/>
    <w:rsid w:val="008443CC"/>
    <w:rsid w:val="008452C8"/>
    <w:rsid w:val="00845AAF"/>
    <w:rsid w:val="00846050"/>
    <w:rsid w:val="00850524"/>
    <w:rsid w:val="00851D39"/>
    <w:rsid w:val="008525D0"/>
    <w:rsid w:val="00852A1C"/>
    <w:rsid w:val="00854DB1"/>
    <w:rsid w:val="008556EE"/>
    <w:rsid w:val="008565DF"/>
    <w:rsid w:val="00863E72"/>
    <w:rsid w:val="008648FE"/>
    <w:rsid w:val="00865A49"/>
    <w:rsid w:val="00865EFA"/>
    <w:rsid w:val="00866C00"/>
    <w:rsid w:val="00870027"/>
    <w:rsid w:val="00870892"/>
    <w:rsid w:val="008719A6"/>
    <w:rsid w:val="00871C5B"/>
    <w:rsid w:val="00873385"/>
    <w:rsid w:val="00873C3F"/>
    <w:rsid w:val="00874770"/>
    <w:rsid w:val="00874943"/>
    <w:rsid w:val="008760FC"/>
    <w:rsid w:val="00876FE5"/>
    <w:rsid w:val="008777AC"/>
    <w:rsid w:val="00877C6B"/>
    <w:rsid w:val="00880AD2"/>
    <w:rsid w:val="00883F18"/>
    <w:rsid w:val="0089087B"/>
    <w:rsid w:val="00890E5C"/>
    <w:rsid w:val="008921C8"/>
    <w:rsid w:val="008936F4"/>
    <w:rsid w:val="008A0D3B"/>
    <w:rsid w:val="008A1797"/>
    <w:rsid w:val="008A1B81"/>
    <w:rsid w:val="008A25AA"/>
    <w:rsid w:val="008A2FDB"/>
    <w:rsid w:val="008A72E6"/>
    <w:rsid w:val="008B1921"/>
    <w:rsid w:val="008B29A2"/>
    <w:rsid w:val="008B4EC2"/>
    <w:rsid w:val="008B6081"/>
    <w:rsid w:val="008B6371"/>
    <w:rsid w:val="008B67E7"/>
    <w:rsid w:val="008B7047"/>
    <w:rsid w:val="008B7160"/>
    <w:rsid w:val="008C0B8C"/>
    <w:rsid w:val="008C4516"/>
    <w:rsid w:val="008C679B"/>
    <w:rsid w:val="008D0BC6"/>
    <w:rsid w:val="008D0F91"/>
    <w:rsid w:val="008D2B7B"/>
    <w:rsid w:val="008D3938"/>
    <w:rsid w:val="008D3A06"/>
    <w:rsid w:val="008D407E"/>
    <w:rsid w:val="008D72C5"/>
    <w:rsid w:val="008E1B04"/>
    <w:rsid w:val="008E1EED"/>
    <w:rsid w:val="008E2895"/>
    <w:rsid w:val="008E3F1E"/>
    <w:rsid w:val="008F03B4"/>
    <w:rsid w:val="008F0A87"/>
    <w:rsid w:val="008F4AF2"/>
    <w:rsid w:val="008F7669"/>
    <w:rsid w:val="00900DDE"/>
    <w:rsid w:val="009013A8"/>
    <w:rsid w:val="0090573F"/>
    <w:rsid w:val="00911E09"/>
    <w:rsid w:val="0091679C"/>
    <w:rsid w:val="00916EA7"/>
    <w:rsid w:val="00921603"/>
    <w:rsid w:val="00921C64"/>
    <w:rsid w:val="00925AE6"/>
    <w:rsid w:val="00935D94"/>
    <w:rsid w:val="00935DB6"/>
    <w:rsid w:val="00937657"/>
    <w:rsid w:val="009401A4"/>
    <w:rsid w:val="009431E9"/>
    <w:rsid w:val="00943270"/>
    <w:rsid w:val="009434B3"/>
    <w:rsid w:val="0094461D"/>
    <w:rsid w:val="00944F5F"/>
    <w:rsid w:val="00947F4D"/>
    <w:rsid w:val="00953538"/>
    <w:rsid w:val="009551CC"/>
    <w:rsid w:val="00955D73"/>
    <w:rsid w:val="00957A4E"/>
    <w:rsid w:val="009614B1"/>
    <w:rsid w:val="009643C1"/>
    <w:rsid w:val="00964E3F"/>
    <w:rsid w:val="00966172"/>
    <w:rsid w:val="00967C74"/>
    <w:rsid w:val="00970D35"/>
    <w:rsid w:val="00972F2D"/>
    <w:rsid w:val="009741B4"/>
    <w:rsid w:val="00974304"/>
    <w:rsid w:val="009756CA"/>
    <w:rsid w:val="00976E42"/>
    <w:rsid w:val="00981586"/>
    <w:rsid w:val="00982D27"/>
    <w:rsid w:val="00982FAD"/>
    <w:rsid w:val="00990225"/>
    <w:rsid w:val="00991D62"/>
    <w:rsid w:val="00992080"/>
    <w:rsid w:val="00993B1B"/>
    <w:rsid w:val="00993EC2"/>
    <w:rsid w:val="009945E2"/>
    <w:rsid w:val="00994B14"/>
    <w:rsid w:val="00994CD2"/>
    <w:rsid w:val="00997A69"/>
    <w:rsid w:val="009A14FC"/>
    <w:rsid w:val="009A2011"/>
    <w:rsid w:val="009A40F1"/>
    <w:rsid w:val="009A4B26"/>
    <w:rsid w:val="009A53B5"/>
    <w:rsid w:val="009A60C3"/>
    <w:rsid w:val="009A6267"/>
    <w:rsid w:val="009A63B9"/>
    <w:rsid w:val="009A64FD"/>
    <w:rsid w:val="009A657B"/>
    <w:rsid w:val="009A6AEF"/>
    <w:rsid w:val="009A6D0C"/>
    <w:rsid w:val="009B12A9"/>
    <w:rsid w:val="009B3920"/>
    <w:rsid w:val="009B7913"/>
    <w:rsid w:val="009C1916"/>
    <w:rsid w:val="009C1D84"/>
    <w:rsid w:val="009C4ACA"/>
    <w:rsid w:val="009C6DD3"/>
    <w:rsid w:val="009D1323"/>
    <w:rsid w:val="009D3FC7"/>
    <w:rsid w:val="009D653F"/>
    <w:rsid w:val="009D6E4F"/>
    <w:rsid w:val="009D7ABF"/>
    <w:rsid w:val="009D7D4E"/>
    <w:rsid w:val="009E0533"/>
    <w:rsid w:val="009E06C1"/>
    <w:rsid w:val="009E3715"/>
    <w:rsid w:val="009E3F29"/>
    <w:rsid w:val="009E7263"/>
    <w:rsid w:val="009F0701"/>
    <w:rsid w:val="009F2A8F"/>
    <w:rsid w:val="009F2E32"/>
    <w:rsid w:val="009F7AB0"/>
    <w:rsid w:val="009F7E71"/>
    <w:rsid w:val="00A01858"/>
    <w:rsid w:val="00A0241C"/>
    <w:rsid w:val="00A058F9"/>
    <w:rsid w:val="00A11F2D"/>
    <w:rsid w:val="00A13317"/>
    <w:rsid w:val="00A175A8"/>
    <w:rsid w:val="00A17E30"/>
    <w:rsid w:val="00A21239"/>
    <w:rsid w:val="00A21316"/>
    <w:rsid w:val="00A2581A"/>
    <w:rsid w:val="00A314BB"/>
    <w:rsid w:val="00A31BFD"/>
    <w:rsid w:val="00A32170"/>
    <w:rsid w:val="00A344EE"/>
    <w:rsid w:val="00A34E7B"/>
    <w:rsid w:val="00A438C4"/>
    <w:rsid w:val="00A43BAB"/>
    <w:rsid w:val="00A43E12"/>
    <w:rsid w:val="00A459EB"/>
    <w:rsid w:val="00A45C36"/>
    <w:rsid w:val="00A50651"/>
    <w:rsid w:val="00A509F0"/>
    <w:rsid w:val="00A539AB"/>
    <w:rsid w:val="00A54530"/>
    <w:rsid w:val="00A55AAC"/>
    <w:rsid w:val="00A5670A"/>
    <w:rsid w:val="00A626F2"/>
    <w:rsid w:val="00A6501D"/>
    <w:rsid w:val="00A70DD0"/>
    <w:rsid w:val="00A741D2"/>
    <w:rsid w:val="00A74C7D"/>
    <w:rsid w:val="00A752E5"/>
    <w:rsid w:val="00A769FB"/>
    <w:rsid w:val="00A76F29"/>
    <w:rsid w:val="00A773AE"/>
    <w:rsid w:val="00A77899"/>
    <w:rsid w:val="00A77B55"/>
    <w:rsid w:val="00A80830"/>
    <w:rsid w:val="00A82861"/>
    <w:rsid w:val="00A84191"/>
    <w:rsid w:val="00A8470A"/>
    <w:rsid w:val="00A87D0E"/>
    <w:rsid w:val="00A91319"/>
    <w:rsid w:val="00A92F3F"/>
    <w:rsid w:val="00A93782"/>
    <w:rsid w:val="00A939E3"/>
    <w:rsid w:val="00A94FA1"/>
    <w:rsid w:val="00A95509"/>
    <w:rsid w:val="00A967B7"/>
    <w:rsid w:val="00AA25A3"/>
    <w:rsid w:val="00AA4AF9"/>
    <w:rsid w:val="00AA608A"/>
    <w:rsid w:val="00AA7A21"/>
    <w:rsid w:val="00AB07F9"/>
    <w:rsid w:val="00AB53EB"/>
    <w:rsid w:val="00AB5F5A"/>
    <w:rsid w:val="00AC1E53"/>
    <w:rsid w:val="00AC2535"/>
    <w:rsid w:val="00AC2786"/>
    <w:rsid w:val="00AD1FC1"/>
    <w:rsid w:val="00AD20FF"/>
    <w:rsid w:val="00AD29EE"/>
    <w:rsid w:val="00AD2A45"/>
    <w:rsid w:val="00AD5335"/>
    <w:rsid w:val="00AD5692"/>
    <w:rsid w:val="00AE15D0"/>
    <w:rsid w:val="00AE1B66"/>
    <w:rsid w:val="00AE3ED1"/>
    <w:rsid w:val="00AE5E84"/>
    <w:rsid w:val="00AE6DC7"/>
    <w:rsid w:val="00AF3308"/>
    <w:rsid w:val="00AF56C2"/>
    <w:rsid w:val="00AF6CD2"/>
    <w:rsid w:val="00AF707D"/>
    <w:rsid w:val="00AF7A27"/>
    <w:rsid w:val="00B01234"/>
    <w:rsid w:val="00B01C92"/>
    <w:rsid w:val="00B1085A"/>
    <w:rsid w:val="00B1125F"/>
    <w:rsid w:val="00B115C3"/>
    <w:rsid w:val="00B160C8"/>
    <w:rsid w:val="00B17802"/>
    <w:rsid w:val="00B27DA5"/>
    <w:rsid w:val="00B315AC"/>
    <w:rsid w:val="00B31CEB"/>
    <w:rsid w:val="00B3220A"/>
    <w:rsid w:val="00B33069"/>
    <w:rsid w:val="00B33620"/>
    <w:rsid w:val="00B528DA"/>
    <w:rsid w:val="00B53405"/>
    <w:rsid w:val="00B546FE"/>
    <w:rsid w:val="00B56CA0"/>
    <w:rsid w:val="00B56D38"/>
    <w:rsid w:val="00B56DB8"/>
    <w:rsid w:val="00B5706B"/>
    <w:rsid w:val="00B62441"/>
    <w:rsid w:val="00B64C25"/>
    <w:rsid w:val="00B7144A"/>
    <w:rsid w:val="00B73747"/>
    <w:rsid w:val="00B7426A"/>
    <w:rsid w:val="00B749CF"/>
    <w:rsid w:val="00B74C27"/>
    <w:rsid w:val="00B7506F"/>
    <w:rsid w:val="00B76777"/>
    <w:rsid w:val="00B7713D"/>
    <w:rsid w:val="00B804E3"/>
    <w:rsid w:val="00B81D86"/>
    <w:rsid w:val="00B826E4"/>
    <w:rsid w:val="00B82A6B"/>
    <w:rsid w:val="00B83B73"/>
    <w:rsid w:val="00B873FD"/>
    <w:rsid w:val="00B904F7"/>
    <w:rsid w:val="00B92631"/>
    <w:rsid w:val="00B92D42"/>
    <w:rsid w:val="00B92DB3"/>
    <w:rsid w:val="00B95547"/>
    <w:rsid w:val="00B96BB9"/>
    <w:rsid w:val="00B96D7C"/>
    <w:rsid w:val="00B979AA"/>
    <w:rsid w:val="00BA2BB4"/>
    <w:rsid w:val="00BA5EBD"/>
    <w:rsid w:val="00BB2723"/>
    <w:rsid w:val="00BB326B"/>
    <w:rsid w:val="00BB3628"/>
    <w:rsid w:val="00BB3D5C"/>
    <w:rsid w:val="00BB40B6"/>
    <w:rsid w:val="00BB479C"/>
    <w:rsid w:val="00BB49D4"/>
    <w:rsid w:val="00BB5648"/>
    <w:rsid w:val="00BB61E5"/>
    <w:rsid w:val="00BB6730"/>
    <w:rsid w:val="00BB678D"/>
    <w:rsid w:val="00BB7C29"/>
    <w:rsid w:val="00BC021B"/>
    <w:rsid w:val="00BC3953"/>
    <w:rsid w:val="00BC72E0"/>
    <w:rsid w:val="00BD1597"/>
    <w:rsid w:val="00BD2E7D"/>
    <w:rsid w:val="00BD3769"/>
    <w:rsid w:val="00BD3A6C"/>
    <w:rsid w:val="00BD3B16"/>
    <w:rsid w:val="00BD3C25"/>
    <w:rsid w:val="00BD46D0"/>
    <w:rsid w:val="00BD6EF9"/>
    <w:rsid w:val="00BE55B9"/>
    <w:rsid w:val="00BE5ABE"/>
    <w:rsid w:val="00BE6B58"/>
    <w:rsid w:val="00BF0CBB"/>
    <w:rsid w:val="00BF4598"/>
    <w:rsid w:val="00BF4FCD"/>
    <w:rsid w:val="00BF610B"/>
    <w:rsid w:val="00C0034B"/>
    <w:rsid w:val="00C0232B"/>
    <w:rsid w:val="00C06382"/>
    <w:rsid w:val="00C0679B"/>
    <w:rsid w:val="00C07F30"/>
    <w:rsid w:val="00C10E6C"/>
    <w:rsid w:val="00C1562D"/>
    <w:rsid w:val="00C16870"/>
    <w:rsid w:val="00C17D49"/>
    <w:rsid w:val="00C20EF2"/>
    <w:rsid w:val="00C22A65"/>
    <w:rsid w:val="00C23E33"/>
    <w:rsid w:val="00C27DA5"/>
    <w:rsid w:val="00C3233E"/>
    <w:rsid w:val="00C32421"/>
    <w:rsid w:val="00C356CF"/>
    <w:rsid w:val="00C403B1"/>
    <w:rsid w:val="00C42882"/>
    <w:rsid w:val="00C436D5"/>
    <w:rsid w:val="00C45DE6"/>
    <w:rsid w:val="00C4636B"/>
    <w:rsid w:val="00C51D8C"/>
    <w:rsid w:val="00C543C9"/>
    <w:rsid w:val="00C55339"/>
    <w:rsid w:val="00C56B1F"/>
    <w:rsid w:val="00C6123E"/>
    <w:rsid w:val="00C621D8"/>
    <w:rsid w:val="00C62550"/>
    <w:rsid w:val="00C64B0E"/>
    <w:rsid w:val="00C65171"/>
    <w:rsid w:val="00C6616B"/>
    <w:rsid w:val="00C73DA6"/>
    <w:rsid w:val="00C74A9D"/>
    <w:rsid w:val="00C759EF"/>
    <w:rsid w:val="00C760D2"/>
    <w:rsid w:val="00C841A5"/>
    <w:rsid w:val="00C84E4B"/>
    <w:rsid w:val="00C86793"/>
    <w:rsid w:val="00C90FA9"/>
    <w:rsid w:val="00C91D25"/>
    <w:rsid w:val="00C93A82"/>
    <w:rsid w:val="00C93F41"/>
    <w:rsid w:val="00C9671C"/>
    <w:rsid w:val="00C979BA"/>
    <w:rsid w:val="00CA1FCF"/>
    <w:rsid w:val="00CA3EDB"/>
    <w:rsid w:val="00CA45DD"/>
    <w:rsid w:val="00CA55C4"/>
    <w:rsid w:val="00CA642E"/>
    <w:rsid w:val="00CA7128"/>
    <w:rsid w:val="00CB0D15"/>
    <w:rsid w:val="00CB20A6"/>
    <w:rsid w:val="00CB3A1B"/>
    <w:rsid w:val="00CB413E"/>
    <w:rsid w:val="00CB5722"/>
    <w:rsid w:val="00CB6AC9"/>
    <w:rsid w:val="00CB7DEE"/>
    <w:rsid w:val="00CC2766"/>
    <w:rsid w:val="00CC3790"/>
    <w:rsid w:val="00CC396A"/>
    <w:rsid w:val="00CC5415"/>
    <w:rsid w:val="00CC612E"/>
    <w:rsid w:val="00CC6749"/>
    <w:rsid w:val="00CC6F62"/>
    <w:rsid w:val="00CD0E79"/>
    <w:rsid w:val="00CD154C"/>
    <w:rsid w:val="00CD36EB"/>
    <w:rsid w:val="00CD3A13"/>
    <w:rsid w:val="00CD3A8E"/>
    <w:rsid w:val="00CD5519"/>
    <w:rsid w:val="00CD7E17"/>
    <w:rsid w:val="00CE0307"/>
    <w:rsid w:val="00CE1970"/>
    <w:rsid w:val="00CE21A2"/>
    <w:rsid w:val="00CE3D05"/>
    <w:rsid w:val="00CE634A"/>
    <w:rsid w:val="00CE6C3E"/>
    <w:rsid w:val="00CF01CC"/>
    <w:rsid w:val="00CF0AAB"/>
    <w:rsid w:val="00CF1CF6"/>
    <w:rsid w:val="00CF1D4D"/>
    <w:rsid w:val="00CF44BA"/>
    <w:rsid w:val="00CF5F44"/>
    <w:rsid w:val="00CF7E75"/>
    <w:rsid w:val="00D01232"/>
    <w:rsid w:val="00D02C36"/>
    <w:rsid w:val="00D02D62"/>
    <w:rsid w:val="00D07BC5"/>
    <w:rsid w:val="00D1020C"/>
    <w:rsid w:val="00D11647"/>
    <w:rsid w:val="00D11A2D"/>
    <w:rsid w:val="00D12ED0"/>
    <w:rsid w:val="00D1543E"/>
    <w:rsid w:val="00D2319E"/>
    <w:rsid w:val="00D240A3"/>
    <w:rsid w:val="00D24652"/>
    <w:rsid w:val="00D24B58"/>
    <w:rsid w:val="00D3168F"/>
    <w:rsid w:val="00D31C99"/>
    <w:rsid w:val="00D34F7D"/>
    <w:rsid w:val="00D35597"/>
    <w:rsid w:val="00D35C69"/>
    <w:rsid w:val="00D36E3D"/>
    <w:rsid w:val="00D37BD5"/>
    <w:rsid w:val="00D41F91"/>
    <w:rsid w:val="00D451DC"/>
    <w:rsid w:val="00D45EEE"/>
    <w:rsid w:val="00D46734"/>
    <w:rsid w:val="00D5086C"/>
    <w:rsid w:val="00D5195A"/>
    <w:rsid w:val="00D52972"/>
    <w:rsid w:val="00D60930"/>
    <w:rsid w:val="00D6308C"/>
    <w:rsid w:val="00D630C6"/>
    <w:rsid w:val="00D63732"/>
    <w:rsid w:val="00D67EB9"/>
    <w:rsid w:val="00D70135"/>
    <w:rsid w:val="00D70C01"/>
    <w:rsid w:val="00D773FF"/>
    <w:rsid w:val="00D81F82"/>
    <w:rsid w:val="00D82A0F"/>
    <w:rsid w:val="00D82AB8"/>
    <w:rsid w:val="00D82BBA"/>
    <w:rsid w:val="00D82FDB"/>
    <w:rsid w:val="00D85759"/>
    <w:rsid w:val="00D867D1"/>
    <w:rsid w:val="00D914A5"/>
    <w:rsid w:val="00D933DB"/>
    <w:rsid w:val="00D95C2F"/>
    <w:rsid w:val="00D96835"/>
    <w:rsid w:val="00D975FF"/>
    <w:rsid w:val="00DA06E3"/>
    <w:rsid w:val="00DA1DB1"/>
    <w:rsid w:val="00DA3865"/>
    <w:rsid w:val="00DA701E"/>
    <w:rsid w:val="00DA7462"/>
    <w:rsid w:val="00DA7710"/>
    <w:rsid w:val="00DB0F81"/>
    <w:rsid w:val="00DB19D9"/>
    <w:rsid w:val="00DB19E5"/>
    <w:rsid w:val="00DB23CA"/>
    <w:rsid w:val="00DB3864"/>
    <w:rsid w:val="00DB3E2F"/>
    <w:rsid w:val="00DB4F30"/>
    <w:rsid w:val="00DB5290"/>
    <w:rsid w:val="00DB6392"/>
    <w:rsid w:val="00DC0B93"/>
    <w:rsid w:val="00DC0D64"/>
    <w:rsid w:val="00DC34E6"/>
    <w:rsid w:val="00DC40F8"/>
    <w:rsid w:val="00DD0308"/>
    <w:rsid w:val="00DD0BDA"/>
    <w:rsid w:val="00DD0E4B"/>
    <w:rsid w:val="00DD16A0"/>
    <w:rsid w:val="00DD5DC7"/>
    <w:rsid w:val="00DE05F8"/>
    <w:rsid w:val="00DE74B2"/>
    <w:rsid w:val="00DF04AE"/>
    <w:rsid w:val="00DF243C"/>
    <w:rsid w:val="00DF2DBD"/>
    <w:rsid w:val="00DF4A16"/>
    <w:rsid w:val="00E00961"/>
    <w:rsid w:val="00E07C55"/>
    <w:rsid w:val="00E07E0D"/>
    <w:rsid w:val="00E100E8"/>
    <w:rsid w:val="00E12068"/>
    <w:rsid w:val="00E137F6"/>
    <w:rsid w:val="00E13959"/>
    <w:rsid w:val="00E1462E"/>
    <w:rsid w:val="00E14772"/>
    <w:rsid w:val="00E15CD2"/>
    <w:rsid w:val="00E17372"/>
    <w:rsid w:val="00E17A0E"/>
    <w:rsid w:val="00E2032D"/>
    <w:rsid w:val="00E21323"/>
    <w:rsid w:val="00E21928"/>
    <w:rsid w:val="00E21FAE"/>
    <w:rsid w:val="00E23E32"/>
    <w:rsid w:val="00E26234"/>
    <w:rsid w:val="00E27127"/>
    <w:rsid w:val="00E27EC1"/>
    <w:rsid w:val="00E31243"/>
    <w:rsid w:val="00E3125C"/>
    <w:rsid w:val="00E3358E"/>
    <w:rsid w:val="00E33600"/>
    <w:rsid w:val="00E36B52"/>
    <w:rsid w:val="00E41538"/>
    <w:rsid w:val="00E41A1D"/>
    <w:rsid w:val="00E42346"/>
    <w:rsid w:val="00E44AFF"/>
    <w:rsid w:val="00E45440"/>
    <w:rsid w:val="00E47C41"/>
    <w:rsid w:val="00E5361C"/>
    <w:rsid w:val="00E5655A"/>
    <w:rsid w:val="00E62118"/>
    <w:rsid w:val="00E63D49"/>
    <w:rsid w:val="00E667D9"/>
    <w:rsid w:val="00E66E9A"/>
    <w:rsid w:val="00E67423"/>
    <w:rsid w:val="00E67AE3"/>
    <w:rsid w:val="00E70E5F"/>
    <w:rsid w:val="00E7194E"/>
    <w:rsid w:val="00E77F9A"/>
    <w:rsid w:val="00E81603"/>
    <w:rsid w:val="00E83131"/>
    <w:rsid w:val="00E840A4"/>
    <w:rsid w:val="00E85DBA"/>
    <w:rsid w:val="00E862FC"/>
    <w:rsid w:val="00E87ED9"/>
    <w:rsid w:val="00E92B4A"/>
    <w:rsid w:val="00E93AF9"/>
    <w:rsid w:val="00E9673A"/>
    <w:rsid w:val="00E97A51"/>
    <w:rsid w:val="00EA21A9"/>
    <w:rsid w:val="00EA2C65"/>
    <w:rsid w:val="00EA3968"/>
    <w:rsid w:val="00EA4839"/>
    <w:rsid w:val="00EA4F1A"/>
    <w:rsid w:val="00EA69F8"/>
    <w:rsid w:val="00EB2C06"/>
    <w:rsid w:val="00EB58C4"/>
    <w:rsid w:val="00EB5D8F"/>
    <w:rsid w:val="00EB774F"/>
    <w:rsid w:val="00EC59AC"/>
    <w:rsid w:val="00ED24F9"/>
    <w:rsid w:val="00ED464F"/>
    <w:rsid w:val="00ED6999"/>
    <w:rsid w:val="00ED6A48"/>
    <w:rsid w:val="00ED6CB1"/>
    <w:rsid w:val="00EE0E28"/>
    <w:rsid w:val="00EE13A2"/>
    <w:rsid w:val="00EE13EC"/>
    <w:rsid w:val="00EE1BA5"/>
    <w:rsid w:val="00EE4176"/>
    <w:rsid w:val="00EE527C"/>
    <w:rsid w:val="00EE5561"/>
    <w:rsid w:val="00EE58F2"/>
    <w:rsid w:val="00EE64F1"/>
    <w:rsid w:val="00EE7659"/>
    <w:rsid w:val="00EF1D16"/>
    <w:rsid w:val="00EF22EF"/>
    <w:rsid w:val="00EF3D19"/>
    <w:rsid w:val="00EF7C97"/>
    <w:rsid w:val="00F063E6"/>
    <w:rsid w:val="00F109DF"/>
    <w:rsid w:val="00F118AD"/>
    <w:rsid w:val="00F11B27"/>
    <w:rsid w:val="00F122DB"/>
    <w:rsid w:val="00F123BA"/>
    <w:rsid w:val="00F12D23"/>
    <w:rsid w:val="00F16038"/>
    <w:rsid w:val="00F21F67"/>
    <w:rsid w:val="00F22334"/>
    <w:rsid w:val="00F26394"/>
    <w:rsid w:val="00F2696F"/>
    <w:rsid w:val="00F269E3"/>
    <w:rsid w:val="00F3074E"/>
    <w:rsid w:val="00F32A24"/>
    <w:rsid w:val="00F33447"/>
    <w:rsid w:val="00F33B1D"/>
    <w:rsid w:val="00F35663"/>
    <w:rsid w:val="00F377D8"/>
    <w:rsid w:val="00F4044A"/>
    <w:rsid w:val="00F4386E"/>
    <w:rsid w:val="00F44E06"/>
    <w:rsid w:val="00F4535F"/>
    <w:rsid w:val="00F4566E"/>
    <w:rsid w:val="00F525C9"/>
    <w:rsid w:val="00F558D3"/>
    <w:rsid w:val="00F5606A"/>
    <w:rsid w:val="00F560DE"/>
    <w:rsid w:val="00F57788"/>
    <w:rsid w:val="00F611B1"/>
    <w:rsid w:val="00F64E2F"/>
    <w:rsid w:val="00F662A5"/>
    <w:rsid w:val="00F66A0A"/>
    <w:rsid w:val="00F67224"/>
    <w:rsid w:val="00F7036D"/>
    <w:rsid w:val="00F73B42"/>
    <w:rsid w:val="00F80490"/>
    <w:rsid w:val="00F806F3"/>
    <w:rsid w:val="00F80753"/>
    <w:rsid w:val="00F81980"/>
    <w:rsid w:val="00F8248A"/>
    <w:rsid w:val="00F85ED4"/>
    <w:rsid w:val="00F8615C"/>
    <w:rsid w:val="00F8632B"/>
    <w:rsid w:val="00F87198"/>
    <w:rsid w:val="00F9407E"/>
    <w:rsid w:val="00F94141"/>
    <w:rsid w:val="00F95671"/>
    <w:rsid w:val="00F95FB3"/>
    <w:rsid w:val="00FA0329"/>
    <w:rsid w:val="00FA20A1"/>
    <w:rsid w:val="00FA24E8"/>
    <w:rsid w:val="00FA27F2"/>
    <w:rsid w:val="00FA545F"/>
    <w:rsid w:val="00FB02FD"/>
    <w:rsid w:val="00FB25C0"/>
    <w:rsid w:val="00FB2FA4"/>
    <w:rsid w:val="00FB46A6"/>
    <w:rsid w:val="00FB5012"/>
    <w:rsid w:val="00FB52ED"/>
    <w:rsid w:val="00FB6CBF"/>
    <w:rsid w:val="00FC0E8F"/>
    <w:rsid w:val="00FC2D4F"/>
    <w:rsid w:val="00FC4E19"/>
    <w:rsid w:val="00FC58FC"/>
    <w:rsid w:val="00FC6398"/>
    <w:rsid w:val="00FC6C13"/>
    <w:rsid w:val="00FD0178"/>
    <w:rsid w:val="00FD1B39"/>
    <w:rsid w:val="00FD4DC0"/>
    <w:rsid w:val="00FD5AFB"/>
    <w:rsid w:val="00FD63B6"/>
    <w:rsid w:val="00FE19CB"/>
    <w:rsid w:val="00FE1E8F"/>
    <w:rsid w:val="00FE5CA3"/>
    <w:rsid w:val="00FF00D5"/>
    <w:rsid w:val="00FF67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184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867"/>
  </w:style>
  <w:style w:type="paragraph" w:styleId="FootnoteText">
    <w:name w:val="footnote text"/>
    <w:basedOn w:val="Normal"/>
    <w:link w:val="FootnoteTextChar"/>
    <w:unhideWhenUsed/>
    <w:rsid w:val="009B7913"/>
  </w:style>
  <w:style w:type="character" w:customStyle="1" w:styleId="FootnoteTextChar">
    <w:name w:val="Footnote Text Char"/>
    <w:basedOn w:val="DefaultParagraphFont"/>
    <w:link w:val="FootnoteText"/>
    <w:rsid w:val="009B7913"/>
  </w:style>
  <w:style w:type="character" w:styleId="FootnoteReference">
    <w:name w:val="footnote reference"/>
    <w:aliases w:val="Ref,de nota al pie,Referência de rodapé"/>
    <w:basedOn w:val="DefaultParagraphFont"/>
    <w:unhideWhenUsed/>
    <w:rsid w:val="009B7913"/>
    <w:rPr>
      <w:vertAlign w:val="superscript"/>
    </w:rPr>
  </w:style>
  <w:style w:type="paragraph" w:styleId="NormalWeb">
    <w:name w:val="Normal (Web)"/>
    <w:basedOn w:val="Normal"/>
    <w:uiPriority w:val="99"/>
    <w:unhideWhenUsed/>
    <w:rsid w:val="000A156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0A156F"/>
    <w:rPr>
      <w:i/>
      <w:iCs/>
    </w:rPr>
  </w:style>
  <w:style w:type="character" w:styleId="Hyperlink">
    <w:name w:val="Hyperlink"/>
    <w:basedOn w:val="DefaultParagraphFont"/>
    <w:uiPriority w:val="99"/>
    <w:unhideWhenUsed/>
    <w:rsid w:val="000A156F"/>
    <w:rPr>
      <w:color w:val="0000FF"/>
      <w:u w:val="single"/>
    </w:rPr>
  </w:style>
  <w:style w:type="paragraph" w:styleId="BalloonText">
    <w:name w:val="Balloon Text"/>
    <w:basedOn w:val="Normal"/>
    <w:link w:val="BalloonTextChar"/>
    <w:uiPriority w:val="99"/>
    <w:semiHidden/>
    <w:unhideWhenUsed/>
    <w:rsid w:val="00873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873385"/>
    <w:rPr>
      <w:rFonts w:ascii="Lucida Grande" w:hAnsi="Lucida Grande"/>
      <w:sz w:val="18"/>
      <w:szCs w:val="18"/>
    </w:rPr>
  </w:style>
  <w:style w:type="paragraph" w:styleId="Header">
    <w:name w:val="header"/>
    <w:basedOn w:val="Normal"/>
    <w:link w:val="HeaderChar"/>
    <w:unhideWhenUsed/>
    <w:rsid w:val="00231A31"/>
    <w:pPr>
      <w:tabs>
        <w:tab w:val="center" w:pos="4252"/>
        <w:tab w:val="right" w:pos="8504"/>
      </w:tabs>
    </w:pPr>
  </w:style>
  <w:style w:type="character" w:customStyle="1" w:styleId="HeaderChar">
    <w:name w:val="Header Char"/>
    <w:basedOn w:val="DefaultParagraphFont"/>
    <w:link w:val="Header"/>
    <w:rsid w:val="00231A31"/>
  </w:style>
  <w:style w:type="paragraph" w:styleId="Footer">
    <w:name w:val="footer"/>
    <w:basedOn w:val="Normal"/>
    <w:link w:val="FooterChar"/>
    <w:uiPriority w:val="99"/>
    <w:unhideWhenUsed/>
    <w:rsid w:val="00231A31"/>
    <w:pPr>
      <w:tabs>
        <w:tab w:val="center" w:pos="4252"/>
        <w:tab w:val="right" w:pos="8504"/>
      </w:tabs>
    </w:pPr>
  </w:style>
  <w:style w:type="character" w:customStyle="1" w:styleId="FooterChar">
    <w:name w:val="Footer Char"/>
    <w:basedOn w:val="DefaultParagraphFont"/>
    <w:link w:val="Footer"/>
    <w:uiPriority w:val="99"/>
    <w:rsid w:val="00231A31"/>
  </w:style>
  <w:style w:type="character" w:customStyle="1" w:styleId="FootnoteReference1">
    <w:name w:val="Footnote Reference1"/>
    <w:basedOn w:val="DefaultParagraphFont"/>
    <w:rsid w:val="001C0E94"/>
    <w:rPr>
      <w:rFonts w:cs="Times New Roman"/>
      <w:vertAlign w:val="superscript"/>
    </w:rPr>
  </w:style>
  <w:style w:type="character" w:customStyle="1" w:styleId="Caracteresdenotaderodap">
    <w:name w:val="Caracteres de nota de rodapé"/>
    <w:rsid w:val="001C0E94"/>
    <w:rPr>
      <w:vertAlign w:val="superscript"/>
    </w:rPr>
  </w:style>
  <w:style w:type="paragraph" w:customStyle="1" w:styleId="FootnoteText1">
    <w:name w:val="Footnote Text1"/>
    <w:basedOn w:val="Normal"/>
    <w:rsid w:val="001C0E94"/>
    <w:pPr>
      <w:suppressAutoHyphens/>
    </w:pPr>
    <w:rPr>
      <w:rFonts w:ascii="Times New Roman" w:eastAsia="Times New Roman" w:hAnsi="Times New Roman" w:cs="Times New Roman"/>
      <w:sz w:val="20"/>
      <w:szCs w:val="20"/>
      <w:lang w:val="en-US"/>
    </w:rPr>
  </w:style>
  <w:style w:type="paragraph" w:styleId="BodyText">
    <w:name w:val="Body Text"/>
    <w:basedOn w:val="Normal"/>
    <w:link w:val="BodyTextChar"/>
    <w:semiHidden/>
    <w:rsid w:val="00F4386E"/>
    <w:pPr>
      <w:jc w:val="both"/>
    </w:pPr>
    <w:rPr>
      <w:rFonts w:ascii="Times New Roman" w:eastAsia="Times New Roman" w:hAnsi="Times New Roman" w:cs="Times New Roman"/>
      <w:sz w:val="32"/>
      <w:szCs w:val="20"/>
      <w:lang w:eastAsia="pt-BR"/>
    </w:rPr>
  </w:style>
  <w:style w:type="character" w:customStyle="1" w:styleId="BodyTextChar">
    <w:name w:val="Body Text Char"/>
    <w:basedOn w:val="DefaultParagraphFont"/>
    <w:link w:val="BodyText"/>
    <w:semiHidden/>
    <w:rsid w:val="00F4386E"/>
    <w:rPr>
      <w:rFonts w:ascii="Times New Roman" w:eastAsia="Times New Roman" w:hAnsi="Times New Roman" w:cs="Times New Roman"/>
      <w:sz w:val="32"/>
      <w:szCs w:val="20"/>
      <w:lang w:eastAsia="pt-BR"/>
    </w:rPr>
  </w:style>
  <w:style w:type="paragraph" w:styleId="ListParagraph">
    <w:name w:val="List Paragraph"/>
    <w:basedOn w:val="Normal"/>
    <w:uiPriority w:val="34"/>
    <w:qFormat/>
    <w:rsid w:val="00CC6F62"/>
    <w:pPr>
      <w:ind w:left="720"/>
      <w:contextualSpacing/>
    </w:pPr>
  </w:style>
  <w:style w:type="paragraph" w:customStyle="1" w:styleId="Sangradetindependiente">
    <w:name w:val="SangrÌa de t. independiente"/>
    <w:basedOn w:val="Normal"/>
    <w:rsid w:val="009F2A8F"/>
    <w:pPr>
      <w:ind w:left="3420"/>
    </w:pPr>
    <w:rPr>
      <w:rFonts w:ascii="Times New Roman" w:eastAsia="Times New Roman" w:hAnsi="Times New Roman" w:cs="Times New Roman"/>
      <w:b/>
      <w:sz w:val="28"/>
      <w:szCs w:val="20"/>
      <w:lang w:val="es-ES"/>
    </w:rPr>
  </w:style>
  <w:style w:type="character" w:styleId="EndnoteReference">
    <w:name w:val="endnote reference"/>
    <w:basedOn w:val="DefaultParagraphFont"/>
    <w:uiPriority w:val="99"/>
    <w:semiHidden/>
    <w:unhideWhenUsed/>
    <w:rsid w:val="002A5670"/>
    <w:rPr>
      <w:vertAlign w:val="superscript"/>
    </w:rPr>
  </w:style>
  <w:style w:type="paragraph" w:styleId="NoSpacing">
    <w:name w:val="No Spacing"/>
    <w:uiPriority w:val="1"/>
    <w:qFormat/>
    <w:rsid w:val="009945E2"/>
    <w:rPr>
      <w:sz w:val="22"/>
      <w:szCs w:val="22"/>
      <w:lang w:eastAsia="pt-BR"/>
    </w:rPr>
  </w:style>
  <w:style w:type="table" w:styleId="TableGrid">
    <w:name w:val="Table Grid"/>
    <w:basedOn w:val="TableNormal"/>
    <w:uiPriority w:val="59"/>
    <w:rsid w:val="007801FC"/>
    <w:rPr>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6C0E"/>
    <w:rPr>
      <w:color w:val="800080" w:themeColor="followedHyperlink"/>
      <w:u w:val="single"/>
    </w:rPr>
  </w:style>
  <w:style w:type="paragraph" w:customStyle="1" w:styleId="Standard">
    <w:name w:val="Standard"/>
    <w:rsid w:val="00F558D3"/>
    <w:pPr>
      <w:suppressAutoHyphens/>
      <w:autoSpaceDN w:val="0"/>
      <w:textAlignment w:val="baseline"/>
    </w:pPr>
    <w:rPr>
      <w:rFonts w:ascii="Calibri" w:eastAsia="Times New Roman" w:hAnsi="Calibri" w:cs="Times New Roman"/>
      <w:kern w:val="3"/>
      <w:lang w:eastAsia="ar-SA"/>
    </w:rPr>
  </w:style>
  <w:style w:type="paragraph" w:customStyle="1" w:styleId="Footnote">
    <w:name w:val="Footnote"/>
    <w:basedOn w:val="Standard"/>
    <w:rsid w:val="00F558D3"/>
    <w:pPr>
      <w:suppressLineNumbers/>
      <w:ind w:left="283" w:hanging="283"/>
    </w:pPr>
    <w:rPr>
      <w:sz w:val="20"/>
      <w:szCs w:val="20"/>
    </w:rPr>
  </w:style>
  <w:style w:type="paragraph" w:customStyle="1" w:styleId="Body1">
    <w:name w:val="Body 1"/>
    <w:rsid w:val="00994B14"/>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867"/>
  </w:style>
  <w:style w:type="paragraph" w:styleId="FootnoteText">
    <w:name w:val="footnote text"/>
    <w:basedOn w:val="Normal"/>
    <w:link w:val="FootnoteTextChar"/>
    <w:unhideWhenUsed/>
    <w:rsid w:val="009B7913"/>
  </w:style>
  <w:style w:type="character" w:customStyle="1" w:styleId="FootnoteTextChar">
    <w:name w:val="Footnote Text Char"/>
    <w:basedOn w:val="DefaultParagraphFont"/>
    <w:link w:val="FootnoteText"/>
    <w:rsid w:val="009B7913"/>
  </w:style>
  <w:style w:type="character" w:styleId="FootnoteReference">
    <w:name w:val="footnote reference"/>
    <w:aliases w:val="Ref,de nota al pie,Referência de rodapé"/>
    <w:basedOn w:val="DefaultParagraphFont"/>
    <w:unhideWhenUsed/>
    <w:rsid w:val="009B7913"/>
    <w:rPr>
      <w:vertAlign w:val="superscript"/>
    </w:rPr>
  </w:style>
  <w:style w:type="paragraph" w:styleId="NormalWeb">
    <w:name w:val="Normal (Web)"/>
    <w:basedOn w:val="Normal"/>
    <w:uiPriority w:val="99"/>
    <w:unhideWhenUsed/>
    <w:rsid w:val="000A156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0A156F"/>
    <w:rPr>
      <w:i/>
      <w:iCs/>
    </w:rPr>
  </w:style>
  <w:style w:type="character" w:styleId="Hyperlink">
    <w:name w:val="Hyperlink"/>
    <w:basedOn w:val="DefaultParagraphFont"/>
    <w:uiPriority w:val="99"/>
    <w:unhideWhenUsed/>
    <w:rsid w:val="000A156F"/>
    <w:rPr>
      <w:color w:val="0000FF"/>
      <w:u w:val="single"/>
    </w:rPr>
  </w:style>
  <w:style w:type="paragraph" w:styleId="BalloonText">
    <w:name w:val="Balloon Text"/>
    <w:basedOn w:val="Normal"/>
    <w:link w:val="BalloonTextChar"/>
    <w:uiPriority w:val="99"/>
    <w:semiHidden/>
    <w:unhideWhenUsed/>
    <w:rsid w:val="00873385"/>
    <w:rPr>
      <w:rFonts w:ascii="Lucida Grande" w:hAnsi="Lucida Grande"/>
      <w:sz w:val="18"/>
      <w:szCs w:val="18"/>
    </w:rPr>
  </w:style>
  <w:style w:type="character" w:customStyle="1" w:styleId="BalloonTextChar">
    <w:name w:val="Balloon Text Char"/>
    <w:basedOn w:val="DefaultParagraphFont"/>
    <w:link w:val="BalloonText"/>
    <w:uiPriority w:val="99"/>
    <w:semiHidden/>
    <w:rsid w:val="00873385"/>
    <w:rPr>
      <w:rFonts w:ascii="Lucida Grande" w:hAnsi="Lucida Grande"/>
      <w:sz w:val="18"/>
      <w:szCs w:val="18"/>
    </w:rPr>
  </w:style>
  <w:style w:type="paragraph" w:styleId="Header">
    <w:name w:val="header"/>
    <w:basedOn w:val="Normal"/>
    <w:link w:val="HeaderChar"/>
    <w:unhideWhenUsed/>
    <w:rsid w:val="00231A31"/>
    <w:pPr>
      <w:tabs>
        <w:tab w:val="center" w:pos="4252"/>
        <w:tab w:val="right" w:pos="8504"/>
      </w:tabs>
    </w:pPr>
  </w:style>
  <w:style w:type="character" w:customStyle="1" w:styleId="HeaderChar">
    <w:name w:val="Header Char"/>
    <w:basedOn w:val="DefaultParagraphFont"/>
    <w:link w:val="Header"/>
    <w:rsid w:val="00231A31"/>
  </w:style>
  <w:style w:type="paragraph" w:styleId="Footer">
    <w:name w:val="footer"/>
    <w:basedOn w:val="Normal"/>
    <w:link w:val="FooterChar"/>
    <w:uiPriority w:val="99"/>
    <w:unhideWhenUsed/>
    <w:rsid w:val="00231A31"/>
    <w:pPr>
      <w:tabs>
        <w:tab w:val="center" w:pos="4252"/>
        <w:tab w:val="right" w:pos="8504"/>
      </w:tabs>
    </w:pPr>
  </w:style>
  <w:style w:type="character" w:customStyle="1" w:styleId="FooterChar">
    <w:name w:val="Footer Char"/>
    <w:basedOn w:val="DefaultParagraphFont"/>
    <w:link w:val="Footer"/>
    <w:uiPriority w:val="99"/>
    <w:rsid w:val="00231A31"/>
  </w:style>
  <w:style w:type="character" w:customStyle="1" w:styleId="FootnoteReference1">
    <w:name w:val="Footnote Reference1"/>
    <w:basedOn w:val="DefaultParagraphFont"/>
    <w:rsid w:val="001C0E94"/>
    <w:rPr>
      <w:rFonts w:cs="Times New Roman"/>
      <w:vertAlign w:val="superscript"/>
    </w:rPr>
  </w:style>
  <w:style w:type="character" w:customStyle="1" w:styleId="Caracteresdenotaderodap">
    <w:name w:val="Caracteres de nota de rodapé"/>
    <w:rsid w:val="001C0E94"/>
    <w:rPr>
      <w:vertAlign w:val="superscript"/>
    </w:rPr>
  </w:style>
  <w:style w:type="paragraph" w:customStyle="1" w:styleId="FootnoteText1">
    <w:name w:val="Footnote Text1"/>
    <w:basedOn w:val="Normal"/>
    <w:rsid w:val="001C0E94"/>
    <w:pPr>
      <w:suppressAutoHyphens/>
    </w:pPr>
    <w:rPr>
      <w:rFonts w:ascii="Times New Roman" w:eastAsia="Times New Roman" w:hAnsi="Times New Roman" w:cs="Times New Roman"/>
      <w:sz w:val="20"/>
      <w:szCs w:val="20"/>
      <w:lang w:val="en-US"/>
    </w:rPr>
  </w:style>
  <w:style w:type="paragraph" w:styleId="BodyText">
    <w:name w:val="Body Text"/>
    <w:basedOn w:val="Normal"/>
    <w:link w:val="BodyTextChar"/>
    <w:semiHidden/>
    <w:rsid w:val="00F4386E"/>
    <w:pPr>
      <w:jc w:val="both"/>
    </w:pPr>
    <w:rPr>
      <w:rFonts w:ascii="Times New Roman" w:eastAsia="Times New Roman" w:hAnsi="Times New Roman" w:cs="Times New Roman"/>
      <w:sz w:val="32"/>
      <w:szCs w:val="20"/>
      <w:lang w:eastAsia="pt-BR"/>
    </w:rPr>
  </w:style>
  <w:style w:type="character" w:customStyle="1" w:styleId="BodyTextChar">
    <w:name w:val="Body Text Char"/>
    <w:basedOn w:val="DefaultParagraphFont"/>
    <w:link w:val="BodyText"/>
    <w:semiHidden/>
    <w:rsid w:val="00F4386E"/>
    <w:rPr>
      <w:rFonts w:ascii="Times New Roman" w:eastAsia="Times New Roman" w:hAnsi="Times New Roman" w:cs="Times New Roman"/>
      <w:sz w:val="32"/>
      <w:szCs w:val="20"/>
      <w:lang w:eastAsia="pt-BR"/>
    </w:rPr>
  </w:style>
  <w:style w:type="paragraph" w:styleId="ListParagraph">
    <w:name w:val="List Paragraph"/>
    <w:basedOn w:val="Normal"/>
    <w:uiPriority w:val="34"/>
    <w:qFormat/>
    <w:rsid w:val="00CC6F62"/>
    <w:pPr>
      <w:ind w:left="720"/>
      <w:contextualSpacing/>
    </w:pPr>
  </w:style>
  <w:style w:type="paragraph" w:customStyle="1" w:styleId="Sangradetindependiente">
    <w:name w:val="SangrÌa de t. independiente"/>
    <w:basedOn w:val="Normal"/>
    <w:rsid w:val="009F2A8F"/>
    <w:pPr>
      <w:ind w:left="3420"/>
    </w:pPr>
    <w:rPr>
      <w:rFonts w:ascii="Times New Roman" w:eastAsia="Times New Roman" w:hAnsi="Times New Roman" w:cs="Times New Roman"/>
      <w:b/>
      <w:sz w:val="28"/>
      <w:szCs w:val="20"/>
      <w:lang w:val="es-ES"/>
    </w:rPr>
  </w:style>
  <w:style w:type="character" w:styleId="EndnoteReference">
    <w:name w:val="endnote reference"/>
    <w:basedOn w:val="DefaultParagraphFont"/>
    <w:uiPriority w:val="99"/>
    <w:semiHidden/>
    <w:unhideWhenUsed/>
    <w:rsid w:val="002A5670"/>
    <w:rPr>
      <w:vertAlign w:val="superscript"/>
    </w:rPr>
  </w:style>
  <w:style w:type="paragraph" w:styleId="NoSpacing">
    <w:name w:val="No Spacing"/>
    <w:uiPriority w:val="1"/>
    <w:qFormat/>
    <w:rsid w:val="009945E2"/>
    <w:rPr>
      <w:sz w:val="22"/>
      <w:szCs w:val="22"/>
      <w:lang w:eastAsia="pt-BR"/>
    </w:rPr>
  </w:style>
  <w:style w:type="table" w:styleId="TableGrid">
    <w:name w:val="Table Grid"/>
    <w:basedOn w:val="TableNormal"/>
    <w:uiPriority w:val="59"/>
    <w:rsid w:val="007801FC"/>
    <w:rPr>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6C0E"/>
    <w:rPr>
      <w:color w:val="800080" w:themeColor="followedHyperlink"/>
      <w:u w:val="single"/>
    </w:rPr>
  </w:style>
  <w:style w:type="paragraph" w:customStyle="1" w:styleId="Standard">
    <w:name w:val="Standard"/>
    <w:rsid w:val="00F558D3"/>
    <w:pPr>
      <w:suppressAutoHyphens/>
      <w:autoSpaceDN w:val="0"/>
      <w:textAlignment w:val="baseline"/>
    </w:pPr>
    <w:rPr>
      <w:rFonts w:ascii="Calibri" w:eastAsia="Times New Roman" w:hAnsi="Calibri" w:cs="Times New Roman"/>
      <w:kern w:val="3"/>
      <w:lang w:eastAsia="ar-SA"/>
    </w:rPr>
  </w:style>
  <w:style w:type="paragraph" w:customStyle="1" w:styleId="Footnote">
    <w:name w:val="Footnote"/>
    <w:basedOn w:val="Standard"/>
    <w:rsid w:val="00F558D3"/>
    <w:pPr>
      <w:suppressLineNumbers/>
      <w:ind w:left="283" w:hanging="283"/>
    </w:pPr>
    <w:rPr>
      <w:sz w:val="20"/>
      <w:szCs w:val="20"/>
    </w:rPr>
  </w:style>
  <w:style w:type="paragraph" w:customStyle="1" w:styleId="Body1">
    <w:name w:val="Body 1"/>
    <w:rsid w:val="00994B14"/>
    <w:rPr>
      <w:rFonts w:ascii="Helvetica" w:eastAsia="Arial Unicode M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24">
      <w:bodyDiv w:val="1"/>
      <w:marLeft w:val="0"/>
      <w:marRight w:val="0"/>
      <w:marTop w:val="0"/>
      <w:marBottom w:val="0"/>
      <w:divBdr>
        <w:top w:val="none" w:sz="0" w:space="0" w:color="auto"/>
        <w:left w:val="none" w:sz="0" w:space="0" w:color="auto"/>
        <w:bottom w:val="none" w:sz="0" w:space="0" w:color="auto"/>
        <w:right w:val="none" w:sz="0" w:space="0" w:color="auto"/>
      </w:divBdr>
      <w:divsChild>
        <w:div w:id="776487467">
          <w:marLeft w:val="0"/>
          <w:marRight w:val="0"/>
          <w:marTop w:val="0"/>
          <w:marBottom w:val="0"/>
          <w:divBdr>
            <w:top w:val="none" w:sz="0" w:space="0" w:color="auto"/>
            <w:left w:val="none" w:sz="0" w:space="0" w:color="auto"/>
            <w:bottom w:val="none" w:sz="0" w:space="0" w:color="auto"/>
            <w:right w:val="none" w:sz="0" w:space="0" w:color="auto"/>
          </w:divBdr>
          <w:divsChild>
            <w:div w:id="762729059">
              <w:marLeft w:val="0"/>
              <w:marRight w:val="0"/>
              <w:marTop w:val="0"/>
              <w:marBottom w:val="0"/>
              <w:divBdr>
                <w:top w:val="none" w:sz="0" w:space="0" w:color="auto"/>
                <w:left w:val="none" w:sz="0" w:space="0" w:color="auto"/>
                <w:bottom w:val="none" w:sz="0" w:space="0" w:color="auto"/>
                <w:right w:val="none" w:sz="0" w:space="0" w:color="auto"/>
              </w:divBdr>
              <w:divsChild>
                <w:div w:id="14836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249">
      <w:bodyDiv w:val="1"/>
      <w:marLeft w:val="0"/>
      <w:marRight w:val="0"/>
      <w:marTop w:val="0"/>
      <w:marBottom w:val="0"/>
      <w:divBdr>
        <w:top w:val="none" w:sz="0" w:space="0" w:color="auto"/>
        <w:left w:val="none" w:sz="0" w:space="0" w:color="auto"/>
        <w:bottom w:val="none" w:sz="0" w:space="0" w:color="auto"/>
        <w:right w:val="none" w:sz="0" w:space="0" w:color="auto"/>
      </w:divBdr>
      <w:divsChild>
        <w:div w:id="808016652">
          <w:marLeft w:val="0"/>
          <w:marRight w:val="0"/>
          <w:marTop w:val="0"/>
          <w:marBottom w:val="0"/>
          <w:divBdr>
            <w:top w:val="none" w:sz="0" w:space="0" w:color="auto"/>
            <w:left w:val="none" w:sz="0" w:space="0" w:color="auto"/>
            <w:bottom w:val="none" w:sz="0" w:space="0" w:color="auto"/>
            <w:right w:val="none" w:sz="0" w:space="0" w:color="auto"/>
          </w:divBdr>
          <w:divsChild>
            <w:div w:id="1545292730">
              <w:marLeft w:val="0"/>
              <w:marRight w:val="0"/>
              <w:marTop w:val="0"/>
              <w:marBottom w:val="0"/>
              <w:divBdr>
                <w:top w:val="none" w:sz="0" w:space="0" w:color="auto"/>
                <w:left w:val="none" w:sz="0" w:space="0" w:color="auto"/>
                <w:bottom w:val="none" w:sz="0" w:space="0" w:color="auto"/>
                <w:right w:val="none" w:sz="0" w:space="0" w:color="auto"/>
              </w:divBdr>
              <w:divsChild>
                <w:div w:id="1348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947">
      <w:bodyDiv w:val="1"/>
      <w:marLeft w:val="0"/>
      <w:marRight w:val="0"/>
      <w:marTop w:val="0"/>
      <w:marBottom w:val="0"/>
      <w:divBdr>
        <w:top w:val="none" w:sz="0" w:space="0" w:color="auto"/>
        <w:left w:val="none" w:sz="0" w:space="0" w:color="auto"/>
        <w:bottom w:val="none" w:sz="0" w:space="0" w:color="auto"/>
        <w:right w:val="none" w:sz="0" w:space="0" w:color="auto"/>
      </w:divBdr>
      <w:divsChild>
        <w:div w:id="559485349">
          <w:marLeft w:val="0"/>
          <w:marRight w:val="0"/>
          <w:marTop w:val="0"/>
          <w:marBottom w:val="0"/>
          <w:divBdr>
            <w:top w:val="none" w:sz="0" w:space="0" w:color="auto"/>
            <w:left w:val="none" w:sz="0" w:space="0" w:color="auto"/>
            <w:bottom w:val="none" w:sz="0" w:space="0" w:color="auto"/>
            <w:right w:val="none" w:sz="0" w:space="0" w:color="auto"/>
          </w:divBdr>
          <w:divsChild>
            <w:div w:id="1523477776">
              <w:marLeft w:val="0"/>
              <w:marRight w:val="0"/>
              <w:marTop w:val="0"/>
              <w:marBottom w:val="0"/>
              <w:divBdr>
                <w:top w:val="none" w:sz="0" w:space="0" w:color="auto"/>
                <w:left w:val="none" w:sz="0" w:space="0" w:color="auto"/>
                <w:bottom w:val="none" w:sz="0" w:space="0" w:color="auto"/>
                <w:right w:val="none" w:sz="0" w:space="0" w:color="auto"/>
              </w:divBdr>
              <w:divsChild>
                <w:div w:id="18349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209">
      <w:bodyDiv w:val="1"/>
      <w:marLeft w:val="0"/>
      <w:marRight w:val="0"/>
      <w:marTop w:val="0"/>
      <w:marBottom w:val="0"/>
      <w:divBdr>
        <w:top w:val="none" w:sz="0" w:space="0" w:color="auto"/>
        <w:left w:val="none" w:sz="0" w:space="0" w:color="auto"/>
        <w:bottom w:val="none" w:sz="0" w:space="0" w:color="auto"/>
        <w:right w:val="none" w:sz="0" w:space="0" w:color="auto"/>
      </w:divBdr>
      <w:divsChild>
        <w:div w:id="1533567740">
          <w:marLeft w:val="0"/>
          <w:marRight w:val="0"/>
          <w:marTop w:val="0"/>
          <w:marBottom w:val="0"/>
          <w:divBdr>
            <w:top w:val="none" w:sz="0" w:space="0" w:color="auto"/>
            <w:left w:val="none" w:sz="0" w:space="0" w:color="auto"/>
            <w:bottom w:val="none" w:sz="0" w:space="0" w:color="auto"/>
            <w:right w:val="none" w:sz="0" w:space="0" w:color="auto"/>
          </w:divBdr>
          <w:divsChild>
            <w:div w:id="430397538">
              <w:marLeft w:val="0"/>
              <w:marRight w:val="0"/>
              <w:marTop w:val="0"/>
              <w:marBottom w:val="0"/>
              <w:divBdr>
                <w:top w:val="none" w:sz="0" w:space="0" w:color="auto"/>
                <w:left w:val="none" w:sz="0" w:space="0" w:color="auto"/>
                <w:bottom w:val="none" w:sz="0" w:space="0" w:color="auto"/>
                <w:right w:val="none" w:sz="0" w:space="0" w:color="auto"/>
              </w:divBdr>
              <w:divsChild>
                <w:div w:id="1648361756">
                  <w:marLeft w:val="0"/>
                  <w:marRight w:val="0"/>
                  <w:marTop w:val="0"/>
                  <w:marBottom w:val="0"/>
                  <w:divBdr>
                    <w:top w:val="none" w:sz="0" w:space="0" w:color="auto"/>
                    <w:left w:val="none" w:sz="0" w:space="0" w:color="auto"/>
                    <w:bottom w:val="none" w:sz="0" w:space="0" w:color="auto"/>
                    <w:right w:val="none" w:sz="0" w:space="0" w:color="auto"/>
                  </w:divBdr>
                  <w:divsChild>
                    <w:div w:id="16031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9890">
      <w:bodyDiv w:val="1"/>
      <w:marLeft w:val="0"/>
      <w:marRight w:val="0"/>
      <w:marTop w:val="0"/>
      <w:marBottom w:val="0"/>
      <w:divBdr>
        <w:top w:val="none" w:sz="0" w:space="0" w:color="auto"/>
        <w:left w:val="none" w:sz="0" w:space="0" w:color="auto"/>
        <w:bottom w:val="none" w:sz="0" w:space="0" w:color="auto"/>
        <w:right w:val="none" w:sz="0" w:space="0" w:color="auto"/>
      </w:divBdr>
      <w:divsChild>
        <w:div w:id="129636360">
          <w:marLeft w:val="0"/>
          <w:marRight w:val="0"/>
          <w:marTop w:val="0"/>
          <w:marBottom w:val="0"/>
          <w:divBdr>
            <w:top w:val="none" w:sz="0" w:space="0" w:color="auto"/>
            <w:left w:val="none" w:sz="0" w:space="0" w:color="auto"/>
            <w:bottom w:val="none" w:sz="0" w:space="0" w:color="auto"/>
            <w:right w:val="none" w:sz="0" w:space="0" w:color="auto"/>
          </w:divBdr>
          <w:divsChild>
            <w:div w:id="1765297064">
              <w:marLeft w:val="0"/>
              <w:marRight w:val="0"/>
              <w:marTop w:val="0"/>
              <w:marBottom w:val="0"/>
              <w:divBdr>
                <w:top w:val="none" w:sz="0" w:space="0" w:color="auto"/>
                <w:left w:val="none" w:sz="0" w:space="0" w:color="auto"/>
                <w:bottom w:val="none" w:sz="0" w:space="0" w:color="auto"/>
                <w:right w:val="none" w:sz="0" w:space="0" w:color="auto"/>
              </w:divBdr>
              <w:divsChild>
                <w:div w:id="337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947">
      <w:bodyDiv w:val="1"/>
      <w:marLeft w:val="0"/>
      <w:marRight w:val="0"/>
      <w:marTop w:val="0"/>
      <w:marBottom w:val="0"/>
      <w:divBdr>
        <w:top w:val="none" w:sz="0" w:space="0" w:color="auto"/>
        <w:left w:val="none" w:sz="0" w:space="0" w:color="auto"/>
        <w:bottom w:val="none" w:sz="0" w:space="0" w:color="auto"/>
        <w:right w:val="none" w:sz="0" w:space="0" w:color="auto"/>
      </w:divBdr>
      <w:divsChild>
        <w:div w:id="1787849575">
          <w:marLeft w:val="0"/>
          <w:marRight w:val="0"/>
          <w:marTop w:val="0"/>
          <w:marBottom w:val="0"/>
          <w:divBdr>
            <w:top w:val="none" w:sz="0" w:space="0" w:color="auto"/>
            <w:left w:val="none" w:sz="0" w:space="0" w:color="auto"/>
            <w:bottom w:val="none" w:sz="0" w:space="0" w:color="auto"/>
            <w:right w:val="none" w:sz="0" w:space="0" w:color="auto"/>
          </w:divBdr>
          <w:divsChild>
            <w:div w:id="60063385">
              <w:marLeft w:val="0"/>
              <w:marRight w:val="0"/>
              <w:marTop w:val="0"/>
              <w:marBottom w:val="0"/>
              <w:divBdr>
                <w:top w:val="none" w:sz="0" w:space="0" w:color="auto"/>
                <w:left w:val="none" w:sz="0" w:space="0" w:color="auto"/>
                <w:bottom w:val="none" w:sz="0" w:space="0" w:color="auto"/>
                <w:right w:val="none" w:sz="0" w:space="0" w:color="auto"/>
              </w:divBdr>
              <w:divsChild>
                <w:div w:id="233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1227">
      <w:bodyDiv w:val="1"/>
      <w:marLeft w:val="0"/>
      <w:marRight w:val="0"/>
      <w:marTop w:val="0"/>
      <w:marBottom w:val="0"/>
      <w:divBdr>
        <w:top w:val="none" w:sz="0" w:space="0" w:color="auto"/>
        <w:left w:val="none" w:sz="0" w:space="0" w:color="auto"/>
        <w:bottom w:val="none" w:sz="0" w:space="0" w:color="auto"/>
        <w:right w:val="none" w:sz="0" w:space="0" w:color="auto"/>
      </w:divBdr>
      <w:divsChild>
        <w:div w:id="1026907496">
          <w:marLeft w:val="0"/>
          <w:marRight w:val="0"/>
          <w:marTop w:val="0"/>
          <w:marBottom w:val="0"/>
          <w:divBdr>
            <w:top w:val="none" w:sz="0" w:space="0" w:color="auto"/>
            <w:left w:val="none" w:sz="0" w:space="0" w:color="auto"/>
            <w:bottom w:val="none" w:sz="0" w:space="0" w:color="auto"/>
            <w:right w:val="none" w:sz="0" w:space="0" w:color="auto"/>
          </w:divBdr>
          <w:divsChild>
            <w:div w:id="141698499">
              <w:marLeft w:val="0"/>
              <w:marRight w:val="0"/>
              <w:marTop w:val="0"/>
              <w:marBottom w:val="0"/>
              <w:divBdr>
                <w:top w:val="none" w:sz="0" w:space="0" w:color="auto"/>
                <w:left w:val="none" w:sz="0" w:space="0" w:color="auto"/>
                <w:bottom w:val="none" w:sz="0" w:space="0" w:color="auto"/>
                <w:right w:val="none" w:sz="0" w:space="0" w:color="auto"/>
              </w:divBdr>
              <w:divsChild>
                <w:div w:id="4171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2310">
      <w:bodyDiv w:val="1"/>
      <w:marLeft w:val="0"/>
      <w:marRight w:val="0"/>
      <w:marTop w:val="0"/>
      <w:marBottom w:val="0"/>
      <w:divBdr>
        <w:top w:val="none" w:sz="0" w:space="0" w:color="auto"/>
        <w:left w:val="none" w:sz="0" w:space="0" w:color="auto"/>
        <w:bottom w:val="none" w:sz="0" w:space="0" w:color="auto"/>
        <w:right w:val="none" w:sz="0" w:space="0" w:color="auto"/>
      </w:divBdr>
      <w:divsChild>
        <w:div w:id="1790977057">
          <w:marLeft w:val="0"/>
          <w:marRight w:val="0"/>
          <w:marTop w:val="0"/>
          <w:marBottom w:val="0"/>
          <w:divBdr>
            <w:top w:val="none" w:sz="0" w:space="0" w:color="auto"/>
            <w:left w:val="none" w:sz="0" w:space="0" w:color="auto"/>
            <w:bottom w:val="none" w:sz="0" w:space="0" w:color="auto"/>
            <w:right w:val="none" w:sz="0" w:space="0" w:color="auto"/>
          </w:divBdr>
          <w:divsChild>
            <w:div w:id="1953122108">
              <w:marLeft w:val="0"/>
              <w:marRight w:val="0"/>
              <w:marTop w:val="0"/>
              <w:marBottom w:val="0"/>
              <w:divBdr>
                <w:top w:val="none" w:sz="0" w:space="0" w:color="auto"/>
                <w:left w:val="none" w:sz="0" w:space="0" w:color="auto"/>
                <w:bottom w:val="none" w:sz="0" w:space="0" w:color="auto"/>
                <w:right w:val="none" w:sz="0" w:space="0" w:color="auto"/>
              </w:divBdr>
              <w:divsChild>
                <w:div w:id="12378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01">
      <w:bodyDiv w:val="1"/>
      <w:marLeft w:val="0"/>
      <w:marRight w:val="0"/>
      <w:marTop w:val="0"/>
      <w:marBottom w:val="0"/>
      <w:divBdr>
        <w:top w:val="none" w:sz="0" w:space="0" w:color="auto"/>
        <w:left w:val="none" w:sz="0" w:space="0" w:color="auto"/>
        <w:bottom w:val="none" w:sz="0" w:space="0" w:color="auto"/>
        <w:right w:val="none" w:sz="0" w:space="0" w:color="auto"/>
      </w:divBdr>
      <w:divsChild>
        <w:div w:id="1281961947">
          <w:marLeft w:val="0"/>
          <w:marRight w:val="0"/>
          <w:marTop w:val="0"/>
          <w:marBottom w:val="0"/>
          <w:divBdr>
            <w:top w:val="none" w:sz="0" w:space="0" w:color="auto"/>
            <w:left w:val="none" w:sz="0" w:space="0" w:color="auto"/>
            <w:bottom w:val="none" w:sz="0" w:space="0" w:color="auto"/>
            <w:right w:val="none" w:sz="0" w:space="0" w:color="auto"/>
          </w:divBdr>
          <w:divsChild>
            <w:div w:id="1668559087">
              <w:marLeft w:val="0"/>
              <w:marRight w:val="0"/>
              <w:marTop w:val="0"/>
              <w:marBottom w:val="0"/>
              <w:divBdr>
                <w:top w:val="none" w:sz="0" w:space="0" w:color="auto"/>
                <w:left w:val="none" w:sz="0" w:space="0" w:color="auto"/>
                <w:bottom w:val="none" w:sz="0" w:space="0" w:color="auto"/>
                <w:right w:val="none" w:sz="0" w:space="0" w:color="auto"/>
              </w:divBdr>
              <w:divsChild>
                <w:div w:id="9369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372">
      <w:bodyDiv w:val="1"/>
      <w:marLeft w:val="0"/>
      <w:marRight w:val="0"/>
      <w:marTop w:val="0"/>
      <w:marBottom w:val="0"/>
      <w:divBdr>
        <w:top w:val="none" w:sz="0" w:space="0" w:color="auto"/>
        <w:left w:val="none" w:sz="0" w:space="0" w:color="auto"/>
        <w:bottom w:val="none" w:sz="0" w:space="0" w:color="auto"/>
        <w:right w:val="none" w:sz="0" w:space="0" w:color="auto"/>
      </w:divBdr>
    </w:div>
    <w:div w:id="172107962">
      <w:bodyDiv w:val="1"/>
      <w:marLeft w:val="0"/>
      <w:marRight w:val="0"/>
      <w:marTop w:val="0"/>
      <w:marBottom w:val="0"/>
      <w:divBdr>
        <w:top w:val="none" w:sz="0" w:space="0" w:color="auto"/>
        <w:left w:val="none" w:sz="0" w:space="0" w:color="auto"/>
        <w:bottom w:val="none" w:sz="0" w:space="0" w:color="auto"/>
        <w:right w:val="none" w:sz="0" w:space="0" w:color="auto"/>
      </w:divBdr>
      <w:divsChild>
        <w:div w:id="395513851">
          <w:marLeft w:val="0"/>
          <w:marRight w:val="0"/>
          <w:marTop w:val="0"/>
          <w:marBottom w:val="0"/>
          <w:divBdr>
            <w:top w:val="none" w:sz="0" w:space="0" w:color="auto"/>
            <w:left w:val="none" w:sz="0" w:space="0" w:color="auto"/>
            <w:bottom w:val="none" w:sz="0" w:space="0" w:color="auto"/>
            <w:right w:val="none" w:sz="0" w:space="0" w:color="auto"/>
          </w:divBdr>
          <w:divsChild>
            <w:div w:id="235212875">
              <w:marLeft w:val="0"/>
              <w:marRight w:val="0"/>
              <w:marTop w:val="0"/>
              <w:marBottom w:val="0"/>
              <w:divBdr>
                <w:top w:val="none" w:sz="0" w:space="0" w:color="auto"/>
                <w:left w:val="none" w:sz="0" w:space="0" w:color="auto"/>
                <w:bottom w:val="none" w:sz="0" w:space="0" w:color="auto"/>
                <w:right w:val="none" w:sz="0" w:space="0" w:color="auto"/>
              </w:divBdr>
              <w:divsChild>
                <w:div w:id="10811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9346">
      <w:bodyDiv w:val="1"/>
      <w:marLeft w:val="0"/>
      <w:marRight w:val="0"/>
      <w:marTop w:val="0"/>
      <w:marBottom w:val="0"/>
      <w:divBdr>
        <w:top w:val="none" w:sz="0" w:space="0" w:color="auto"/>
        <w:left w:val="none" w:sz="0" w:space="0" w:color="auto"/>
        <w:bottom w:val="none" w:sz="0" w:space="0" w:color="auto"/>
        <w:right w:val="none" w:sz="0" w:space="0" w:color="auto"/>
      </w:divBdr>
      <w:divsChild>
        <w:div w:id="248739645">
          <w:marLeft w:val="0"/>
          <w:marRight w:val="0"/>
          <w:marTop w:val="0"/>
          <w:marBottom w:val="0"/>
          <w:divBdr>
            <w:top w:val="none" w:sz="0" w:space="0" w:color="auto"/>
            <w:left w:val="none" w:sz="0" w:space="0" w:color="auto"/>
            <w:bottom w:val="none" w:sz="0" w:space="0" w:color="auto"/>
            <w:right w:val="none" w:sz="0" w:space="0" w:color="auto"/>
          </w:divBdr>
          <w:divsChild>
            <w:div w:id="962464696">
              <w:marLeft w:val="0"/>
              <w:marRight w:val="0"/>
              <w:marTop w:val="0"/>
              <w:marBottom w:val="0"/>
              <w:divBdr>
                <w:top w:val="none" w:sz="0" w:space="0" w:color="auto"/>
                <w:left w:val="none" w:sz="0" w:space="0" w:color="auto"/>
                <w:bottom w:val="none" w:sz="0" w:space="0" w:color="auto"/>
                <w:right w:val="none" w:sz="0" w:space="0" w:color="auto"/>
              </w:divBdr>
              <w:divsChild>
                <w:div w:id="6480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6100">
      <w:bodyDiv w:val="1"/>
      <w:marLeft w:val="0"/>
      <w:marRight w:val="0"/>
      <w:marTop w:val="0"/>
      <w:marBottom w:val="0"/>
      <w:divBdr>
        <w:top w:val="none" w:sz="0" w:space="0" w:color="auto"/>
        <w:left w:val="none" w:sz="0" w:space="0" w:color="auto"/>
        <w:bottom w:val="none" w:sz="0" w:space="0" w:color="auto"/>
        <w:right w:val="none" w:sz="0" w:space="0" w:color="auto"/>
      </w:divBdr>
      <w:divsChild>
        <w:div w:id="933781100">
          <w:marLeft w:val="0"/>
          <w:marRight w:val="0"/>
          <w:marTop w:val="0"/>
          <w:marBottom w:val="0"/>
          <w:divBdr>
            <w:top w:val="none" w:sz="0" w:space="0" w:color="auto"/>
            <w:left w:val="none" w:sz="0" w:space="0" w:color="auto"/>
            <w:bottom w:val="none" w:sz="0" w:space="0" w:color="auto"/>
            <w:right w:val="none" w:sz="0" w:space="0" w:color="auto"/>
          </w:divBdr>
          <w:divsChild>
            <w:div w:id="1201629016">
              <w:marLeft w:val="0"/>
              <w:marRight w:val="0"/>
              <w:marTop w:val="0"/>
              <w:marBottom w:val="0"/>
              <w:divBdr>
                <w:top w:val="none" w:sz="0" w:space="0" w:color="auto"/>
                <w:left w:val="none" w:sz="0" w:space="0" w:color="auto"/>
                <w:bottom w:val="none" w:sz="0" w:space="0" w:color="auto"/>
                <w:right w:val="none" w:sz="0" w:space="0" w:color="auto"/>
              </w:divBdr>
              <w:divsChild>
                <w:div w:id="11213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134">
      <w:bodyDiv w:val="1"/>
      <w:marLeft w:val="0"/>
      <w:marRight w:val="0"/>
      <w:marTop w:val="0"/>
      <w:marBottom w:val="0"/>
      <w:divBdr>
        <w:top w:val="none" w:sz="0" w:space="0" w:color="auto"/>
        <w:left w:val="none" w:sz="0" w:space="0" w:color="auto"/>
        <w:bottom w:val="none" w:sz="0" w:space="0" w:color="auto"/>
        <w:right w:val="none" w:sz="0" w:space="0" w:color="auto"/>
      </w:divBdr>
      <w:divsChild>
        <w:div w:id="1024018187">
          <w:marLeft w:val="0"/>
          <w:marRight w:val="0"/>
          <w:marTop w:val="0"/>
          <w:marBottom w:val="0"/>
          <w:divBdr>
            <w:top w:val="none" w:sz="0" w:space="0" w:color="auto"/>
            <w:left w:val="none" w:sz="0" w:space="0" w:color="auto"/>
            <w:bottom w:val="none" w:sz="0" w:space="0" w:color="auto"/>
            <w:right w:val="none" w:sz="0" w:space="0" w:color="auto"/>
          </w:divBdr>
          <w:divsChild>
            <w:div w:id="1873225205">
              <w:marLeft w:val="0"/>
              <w:marRight w:val="0"/>
              <w:marTop w:val="0"/>
              <w:marBottom w:val="0"/>
              <w:divBdr>
                <w:top w:val="none" w:sz="0" w:space="0" w:color="auto"/>
                <w:left w:val="none" w:sz="0" w:space="0" w:color="auto"/>
                <w:bottom w:val="none" w:sz="0" w:space="0" w:color="auto"/>
                <w:right w:val="none" w:sz="0" w:space="0" w:color="auto"/>
              </w:divBdr>
              <w:divsChild>
                <w:div w:id="19483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50690">
      <w:bodyDiv w:val="1"/>
      <w:marLeft w:val="0"/>
      <w:marRight w:val="0"/>
      <w:marTop w:val="0"/>
      <w:marBottom w:val="0"/>
      <w:divBdr>
        <w:top w:val="none" w:sz="0" w:space="0" w:color="auto"/>
        <w:left w:val="none" w:sz="0" w:space="0" w:color="auto"/>
        <w:bottom w:val="none" w:sz="0" w:space="0" w:color="auto"/>
        <w:right w:val="none" w:sz="0" w:space="0" w:color="auto"/>
      </w:divBdr>
      <w:divsChild>
        <w:div w:id="310408077">
          <w:marLeft w:val="0"/>
          <w:marRight w:val="0"/>
          <w:marTop w:val="0"/>
          <w:marBottom w:val="0"/>
          <w:divBdr>
            <w:top w:val="none" w:sz="0" w:space="0" w:color="auto"/>
            <w:left w:val="none" w:sz="0" w:space="0" w:color="auto"/>
            <w:bottom w:val="none" w:sz="0" w:space="0" w:color="auto"/>
            <w:right w:val="none" w:sz="0" w:space="0" w:color="auto"/>
          </w:divBdr>
          <w:divsChild>
            <w:div w:id="1334651350">
              <w:marLeft w:val="0"/>
              <w:marRight w:val="0"/>
              <w:marTop w:val="0"/>
              <w:marBottom w:val="0"/>
              <w:divBdr>
                <w:top w:val="none" w:sz="0" w:space="0" w:color="auto"/>
                <w:left w:val="none" w:sz="0" w:space="0" w:color="auto"/>
                <w:bottom w:val="none" w:sz="0" w:space="0" w:color="auto"/>
                <w:right w:val="none" w:sz="0" w:space="0" w:color="auto"/>
              </w:divBdr>
              <w:divsChild>
                <w:div w:id="528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4829">
      <w:bodyDiv w:val="1"/>
      <w:marLeft w:val="0"/>
      <w:marRight w:val="0"/>
      <w:marTop w:val="0"/>
      <w:marBottom w:val="0"/>
      <w:divBdr>
        <w:top w:val="none" w:sz="0" w:space="0" w:color="auto"/>
        <w:left w:val="none" w:sz="0" w:space="0" w:color="auto"/>
        <w:bottom w:val="none" w:sz="0" w:space="0" w:color="auto"/>
        <w:right w:val="none" w:sz="0" w:space="0" w:color="auto"/>
      </w:divBdr>
    </w:div>
    <w:div w:id="2531700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020">
          <w:marLeft w:val="0"/>
          <w:marRight w:val="0"/>
          <w:marTop w:val="0"/>
          <w:marBottom w:val="0"/>
          <w:divBdr>
            <w:top w:val="none" w:sz="0" w:space="0" w:color="auto"/>
            <w:left w:val="none" w:sz="0" w:space="0" w:color="auto"/>
            <w:bottom w:val="none" w:sz="0" w:space="0" w:color="auto"/>
            <w:right w:val="none" w:sz="0" w:space="0" w:color="auto"/>
          </w:divBdr>
          <w:divsChild>
            <w:div w:id="105273333">
              <w:marLeft w:val="0"/>
              <w:marRight w:val="0"/>
              <w:marTop w:val="0"/>
              <w:marBottom w:val="0"/>
              <w:divBdr>
                <w:top w:val="none" w:sz="0" w:space="0" w:color="auto"/>
                <w:left w:val="none" w:sz="0" w:space="0" w:color="auto"/>
                <w:bottom w:val="none" w:sz="0" w:space="0" w:color="auto"/>
                <w:right w:val="none" w:sz="0" w:space="0" w:color="auto"/>
              </w:divBdr>
              <w:divsChild>
                <w:div w:id="14637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1429">
      <w:bodyDiv w:val="1"/>
      <w:marLeft w:val="0"/>
      <w:marRight w:val="0"/>
      <w:marTop w:val="0"/>
      <w:marBottom w:val="0"/>
      <w:divBdr>
        <w:top w:val="none" w:sz="0" w:space="0" w:color="auto"/>
        <w:left w:val="none" w:sz="0" w:space="0" w:color="auto"/>
        <w:bottom w:val="none" w:sz="0" w:space="0" w:color="auto"/>
        <w:right w:val="none" w:sz="0" w:space="0" w:color="auto"/>
      </w:divBdr>
      <w:divsChild>
        <w:div w:id="568656890">
          <w:marLeft w:val="0"/>
          <w:marRight w:val="0"/>
          <w:marTop w:val="0"/>
          <w:marBottom w:val="0"/>
          <w:divBdr>
            <w:top w:val="none" w:sz="0" w:space="0" w:color="auto"/>
            <w:left w:val="none" w:sz="0" w:space="0" w:color="auto"/>
            <w:bottom w:val="none" w:sz="0" w:space="0" w:color="auto"/>
            <w:right w:val="none" w:sz="0" w:space="0" w:color="auto"/>
          </w:divBdr>
          <w:divsChild>
            <w:div w:id="2057702525">
              <w:marLeft w:val="0"/>
              <w:marRight w:val="0"/>
              <w:marTop w:val="0"/>
              <w:marBottom w:val="0"/>
              <w:divBdr>
                <w:top w:val="none" w:sz="0" w:space="0" w:color="auto"/>
                <w:left w:val="none" w:sz="0" w:space="0" w:color="auto"/>
                <w:bottom w:val="none" w:sz="0" w:space="0" w:color="auto"/>
                <w:right w:val="none" w:sz="0" w:space="0" w:color="auto"/>
              </w:divBdr>
              <w:divsChild>
                <w:div w:id="5172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0137">
      <w:bodyDiv w:val="1"/>
      <w:marLeft w:val="0"/>
      <w:marRight w:val="0"/>
      <w:marTop w:val="0"/>
      <w:marBottom w:val="0"/>
      <w:divBdr>
        <w:top w:val="none" w:sz="0" w:space="0" w:color="auto"/>
        <w:left w:val="none" w:sz="0" w:space="0" w:color="auto"/>
        <w:bottom w:val="none" w:sz="0" w:space="0" w:color="auto"/>
        <w:right w:val="none" w:sz="0" w:space="0" w:color="auto"/>
      </w:divBdr>
      <w:divsChild>
        <w:div w:id="1079403160">
          <w:marLeft w:val="0"/>
          <w:marRight w:val="0"/>
          <w:marTop w:val="0"/>
          <w:marBottom w:val="0"/>
          <w:divBdr>
            <w:top w:val="none" w:sz="0" w:space="0" w:color="auto"/>
            <w:left w:val="none" w:sz="0" w:space="0" w:color="auto"/>
            <w:bottom w:val="none" w:sz="0" w:space="0" w:color="auto"/>
            <w:right w:val="none" w:sz="0" w:space="0" w:color="auto"/>
          </w:divBdr>
          <w:divsChild>
            <w:div w:id="697049789">
              <w:marLeft w:val="0"/>
              <w:marRight w:val="0"/>
              <w:marTop w:val="0"/>
              <w:marBottom w:val="0"/>
              <w:divBdr>
                <w:top w:val="none" w:sz="0" w:space="0" w:color="auto"/>
                <w:left w:val="none" w:sz="0" w:space="0" w:color="auto"/>
                <w:bottom w:val="none" w:sz="0" w:space="0" w:color="auto"/>
                <w:right w:val="none" w:sz="0" w:space="0" w:color="auto"/>
              </w:divBdr>
              <w:divsChild>
                <w:div w:id="1337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351">
      <w:bodyDiv w:val="1"/>
      <w:marLeft w:val="0"/>
      <w:marRight w:val="0"/>
      <w:marTop w:val="0"/>
      <w:marBottom w:val="0"/>
      <w:divBdr>
        <w:top w:val="none" w:sz="0" w:space="0" w:color="auto"/>
        <w:left w:val="none" w:sz="0" w:space="0" w:color="auto"/>
        <w:bottom w:val="none" w:sz="0" w:space="0" w:color="auto"/>
        <w:right w:val="none" w:sz="0" w:space="0" w:color="auto"/>
      </w:divBdr>
      <w:divsChild>
        <w:div w:id="1751468898">
          <w:marLeft w:val="0"/>
          <w:marRight w:val="0"/>
          <w:marTop w:val="0"/>
          <w:marBottom w:val="0"/>
          <w:divBdr>
            <w:top w:val="none" w:sz="0" w:space="0" w:color="auto"/>
            <w:left w:val="none" w:sz="0" w:space="0" w:color="auto"/>
            <w:bottom w:val="none" w:sz="0" w:space="0" w:color="auto"/>
            <w:right w:val="none" w:sz="0" w:space="0" w:color="auto"/>
          </w:divBdr>
          <w:divsChild>
            <w:div w:id="2111927907">
              <w:marLeft w:val="0"/>
              <w:marRight w:val="0"/>
              <w:marTop w:val="0"/>
              <w:marBottom w:val="0"/>
              <w:divBdr>
                <w:top w:val="none" w:sz="0" w:space="0" w:color="auto"/>
                <w:left w:val="none" w:sz="0" w:space="0" w:color="auto"/>
                <w:bottom w:val="none" w:sz="0" w:space="0" w:color="auto"/>
                <w:right w:val="none" w:sz="0" w:space="0" w:color="auto"/>
              </w:divBdr>
              <w:divsChild>
                <w:div w:id="1233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9879">
      <w:bodyDiv w:val="1"/>
      <w:marLeft w:val="0"/>
      <w:marRight w:val="0"/>
      <w:marTop w:val="0"/>
      <w:marBottom w:val="0"/>
      <w:divBdr>
        <w:top w:val="none" w:sz="0" w:space="0" w:color="auto"/>
        <w:left w:val="none" w:sz="0" w:space="0" w:color="auto"/>
        <w:bottom w:val="none" w:sz="0" w:space="0" w:color="auto"/>
        <w:right w:val="none" w:sz="0" w:space="0" w:color="auto"/>
      </w:divBdr>
      <w:divsChild>
        <w:div w:id="1748990585">
          <w:marLeft w:val="0"/>
          <w:marRight w:val="0"/>
          <w:marTop w:val="0"/>
          <w:marBottom w:val="0"/>
          <w:divBdr>
            <w:top w:val="none" w:sz="0" w:space="0" w:color="auto"/>
            <w:left w:val="none" w:sz="0" w:space="0" w:color="auto"/>
            <w:bottom w:val="none" w:sz="0" w:space="0" w:color="auto"/>
            <w:right w:val="none" w:sz="0" w:space="0" w:color="auto"/>
          </w:divBdr>
          <w:divsChild>
            <w:div w:id="1775905607">
              <w:marLeft w:val="0"/>
              <w:marRight w:val="0"/>
              <w:marTop w:val="0"/>
              <w:marBottom w:val="0"/>
              <w:divBdr>
                <w:top w:val="none" w:sz="0" w:space="0" w:color="auto"/>
                <w:left w:val="none" w:sz="0" w:space="0" w:color="auto"/>
                <w:bottom w:val="none" w:sz="0" w:space="0" w:color="auto"/>
                <w:right w:val="none" w:sz="0" w:space="0" w:color="auto"/>
              </w:divBdr>
              <w:divsChild>
                <w:div w:id="3903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4813">
      <w:bodyDiv w:val="1"/>
      <w:marLeft w:val="0"/>
      <w:marRight w:val="0"/>
      <w:marTop w:val="0"/>
      <w:marBottom w:val="0"/>
      <w:divBdr>
        <w:top w:val="none" w:sz="0" w:space="0" w:color="auto"/>
        <w:left w:val="none" w:sz="0" w:space="0" w:color="auto"/>
        <w:bottom w:val="none" w:sz="0" w:space="0" w:color="auto"/>
        <w:right w:val="none" w:sz="0" w:space="0" w:color="auto"/>
      </w:divBdr>
      <w:divsChild>
        <w:div w:id="856504177">
          <w:marLeft w:val="0"/>
          <w:marRight w:val="0"/>
          <w:marTop w:val="0"/>
          <w:marBottom w:val="0"/>
          <w:divBdr>
            <w:top w:val="none" w:sz="0" w:space="0" w:color="auto"/>
            <w:left w:val="none" w:sz="0" w:space="0" w:color="auto"/>
            <w:bottom w:val="none" w:sz="0" w:space="0" w:color="auto"/>
            <w:right w:val="none" w:sz="0" w:space="0" w:color="auto"/>
          </w:divBdr>
          <w:divsChild>
            <w:div w:id="699210632">
              <w:marLeft w:val="0"/>
              <w:marRight w:val="0"/>
              <w:marTop w:val="0"/>
              <w:marBottom w:val="0"/>
              <w:divBdr>
                <w:top w:val="none" w:sz="0" w:space="0" w:color="auto"/>
                <w:left w:val="none" w:sz="0" w:space="0" w:color="auto"/>
                <w:bottom w:val="none" w:sz="0" w:space="0" w:color="auto"/>
                <w:right w:val="none" w:sz="0" w:space="0" w:color="auto"/>
              </w:divBdr>
              <w:divsChild>
                <w:div w:id="93792340">
                  <w:marLeft w:val="0"/>
                  <w:marRight w:val="0"/>
                  <w:marTop w:val="0"/>
                  <w:marBottom w:val="0"/>
                  <w:divBdr>
                    <w:top w:val="none" w:sz="0" w:space="0" w:color="auto"/>
                    <w:left w:val="none" w:sz="0" w:space="0" w:color="auto"/>
                    <w:bottom w:val="none" w:sz="0" w:space="0" w:color="auto"/>
                    <w:right w:val="none" w:sz="0" w:space="0" w:color="auto"/>
                  </w:divBdr>
                  <w:divsChild>
                    <w:div w:id="1126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3892">
      <w:bodyDiv w:val="1"/>
      <w:marLeft w:val="0"/>
      <w:marRight w:val="0"/>
      <w:marTop w:val="0"/>
      <w:marBottom w:val="0"/>
      <w:divBdr>
        <w:top w:val="none" w:sz="0" w:space="0" w:color="auto"/>
        <w:left w:val="none" w:sz="0" w:space="0" w:color="auto"/>
        <w:bottom w:val="none" w:sz="0" w:space="0" w:color="auto"/>
        <w:right w:val="none" w:sz="0" w:space="0" w:color="auto"/>
      </w:divBdr>
      <w:divsChild>
        <w:div w:id="1194807342">
          <w:marLeft w:val="0"/>
          <w:marRight w:val="0"/>
          <w:marTop w:val="0"/>
          <w:marBottom w:val="0"/>
          <w:divBdr>
            <w:top w:val="none" w:sz="0" w:space="0" w:color="auto"/>
            <w:left w:val="none" w:sz="0" w:space="0" w:color="auto"/>
            <w:bottom w:val="none" w:sz="0" w:space="0" w:color="auto"/>
            <w:right w:val="none" w:sz="0" w:space="0" w:color="auto"/>
          </w:divBdr>
          <w:divsChild>
            <w:div w:id="146361334">
              <w:marLeft w:val="0"/>
              <w:marRight w:val="0"/>
              <w:marTop w:val="0"/>
              <w:marBottom w:val="0"/>
              <w:divBdr>
                <w:top w:val="none" w:sz="0" w:space="0" w:color="auto"/>
                <w:left w:val="none" w:sz="0" w:space="0" w:color="auto"/>
                <w:bottom w:val="none" w:sz="0" w:space="0" w:color="auto"/>
                <w:right w:val="none" w:sz="0" w:space="0" w:color="auto"/>
              </w:divBdr>
              <w:divsChild>
                <w:div w:id="4833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459">
      <w:bodyDiv w:val="1"/>
      <w:marLeft w:val="0"/>
      <w:marRight w:val="0"/>
      <w:marTop w:val="0"/>
      <w:marBottom w:val="0"/>
      <w:divBdr>
        <w:top w:val="none" w:sz="0" w:space="0" w:color="auto"/>
        <w:left w:val="none" w:sz="0" w:space="0" w:color="auto"/>
        <w:bottom w:val="none" w:sz="0" w:space="0" w:color="auto"/>
        <w:right w:val="none" w:sz="0" w:space="0" w:color="auto"/>
      </w:divBdr>
    </w:div>
    <w:div w:id="322706965">
      <w:bodyDiv w:val="1"/>
      <w:marLeft w:val="0"/>
      <w:marRight w:val="0"/>
      <w:marTop w:val="0"/>
      <w:marBottom w:val="0"/>
      <w:divBdr>
        <w:top w:val="none" w:sz="0" w:space="0" w:color="auto"/>
        <w:left w:val="none" w:sz="0" w:space="0" w:color="auto"/>
        <w:bottom w:val="none" w:sz="0" w:space="0" w:color="auto"/>
        <w:right w:val="none" w:sz="0" w:space="0" w:color="auto"/>
      </w:divBdr>
      <w:divsChild>
        <w:div w:id="1889681533">
          <w:marLeft w:val="0"/>
          <w:marRight w:val="0"/>
          <w:marTop w:val="0"/>
          <w:marBottom w:val="0"/>
          <w:divBdr>
            <w:top w:val="none" w:sz="0" w:space="0" w:color="auto"/>
            <w:left w:val="none" w:sz="0" w:space="0" w:color="auto"/>
            <w:bottom w:val="none" w:sz="0" w:space="0" w:color="auto"/>
            <w:right w:val="none" w:sz="0" w:space="0" w:color="auto"/>
          </w:divBdr>
          <w:divsChild>
            <w:div w:id="176846741">
              <w:marLeft w:val="0"/>
              <w:marRight w:val="0"/>
              <w:marTop w:val="0"/>
              <w:marBottom w:val="0"/>
              <w:divBdr>
                <w:top w:val="none" w:sz="0" w:space="0" w:color="auto"/>
                <w:left w:val="none" w:sz="0" w:space="0" w:color="auto"/>
                <w:bottom w:val="none" w:sz="0" w:space="0" w:color="auto"/>
                <w:right w:val="none" w:sz="0" w:space="0" w:color="auto"/>
              </w:divBdr>
              <w:divsChild>
                <w:div w:id="1182433119">
                  <w:marLeft w:val="0"/>
                  <w:marRight w:val="0"/>
                  <w:marTop w:val="0"/>
                  <w:marBottom w:val="0"/>
                  <w:divBdr>
                    <w:top w:val="none" w:sz="0" w:space="0" w:color="auto"/>
                    <w:left w:val="none" w:sz="0" w:space="0" w:color="auto"/>
                    <w:bottom w:val="none" w:sz="0" w:space="0" w:color="auto"/>
                    <w:right w:val="none" w:sz="0" w:space="0" w:color="auto"/>
                  </w:divBdr>
                </w:div>
              </w:divsChild>
            </w:div>
            <w:div w:id="691801809">
              <w:marLeft w:val="0"/>
              <w:marRight w:val="0"/>
              <w:marTop w:val="0"/>
              <w:marBottom w:val="0"/>
              <w:divBdr>
                <w:top w:val="none" w:sz="0" w:space="0" w:color="auto"/>
                <w:left w:val="none" w:sz="0" w:space="0" w:color="auto"/>
                <w:bottom w:val="none" w:sz="0" w:space="0" w:color="auto"/>
                <w:right w:val="none" w:sz="0" w:space="0" w:color="auto"/>
              </w:divBdr>
              <w:divsChild>
                <w:div w:id="7779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0775">
      <w:bodyDiv w:val="1"/>
      <w:marLeft w:val="0"/>
      <w:marRight w:val="0"/>
      <w:marTop w:val="0"/>
      <w:marBottom w:val="0"/>
      <w:divBdr>
        <w:top w:val="none" w:sz="0" w:space="0" w:color="auto"/>
        <w:left w:val="none" w:sz="0" w:space="0" w:color="auto"/>
        <w:bottom w:val="none" w:sz="0" w:space="0" w:color="auto"/>
        <w:right w:val="none" w:sz="0" w:space="0" w:color="auto"/>
      </w:divBdr>
      <w:divsChild>
        <w:div w:id="1724525962">
          <w:marLeft w:val="0"/>
          <w:marRight w:val="0"/>
          <w:marTop w:val="0"/>
          <w:marBottom w:val="0"/>
          <w:divBdr>
            <w:top w:val="none" w:sz="0" w:space="0" w:color="auto"/>
            <w:left w:val="none" w:sz="0" w:space="0" w:color="auto"/>
            <w:bottom w:val="none" w:sz="0" w:space="0" w:color="auto"/>
            <w:right w:val="none" w:sz="0" w:space="0" w:color="auto"/>
          </w:divBdr>
          <w:divsChild>
            <w:div w:id="604194680">
              <w:marLeft w:val="0"/>
              <w:marRight w:val="0"/>
              <w:marTop w:val="0"/>
              <w:marBottom w:val="0"/>
              <w:divBdr>
                <w:top w:val="none" w:sz="0" w:space="0" w:color="auto"/>
                <w:left w:val="none" w:sz="0" w:space="0" w:color="auto"/>
                <w:bottom w:val="none" w:sz="0" w:space="0" w:color="auto"/>
                <w:right w:val="none" w:sz="0" w:space="0" w:color="auto"/>
              </w:divBdr>
              <w:divsChild>
                <w:div w:id="1063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2143">
      <w:bodyDiv w:val="1"/>
      <w:marLeft w:val="0"/>
      <w:marRight w:val="0"/>
      <w:marTop w:val="0"/>
      <w:marBottom w:val="0"/>
      <w:divBdr>
        <w:top w:val="none" w:sz="0" w:space="0" w:color="auto"/>
        <w:left w:val="none" w:sz="0" w:space="0" w:color="auto"/>
        <w:bottom w:val="none" w:sz="0" w:space="0" w:color="auto"/>
        <w:right w:val="none" w:sz="0" w:space="0" w:color="auto"/>
      </w:divBdr>
    </w:div>
    <w:div w:id="3561255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551">
          <w:marLeft w:val="0"/>
          <w:marRight w:val="0"/>
          <w:marTop w:val="0"/>
          <w:marBottom w:val="0"/>
          <w:divBdr>
            <w:top w:val="none" w:sz="0" w:space="0" w:color="auto"/>
            <w:left w:val="none" w:sz="0" w:space="0" w:color="auto"/>
            <w:bottom w:val="none" w:sz="0" w:space="0" w:color="auto"/>
            <w:right w:val="none" w:sz="0" w:space="0" w:color="auto"/>
          </w:divBdr>
          <w:divsChild>
            <w:div w:id="1446581879">
              <w:marLeft w:val="0"/>
              <w:marRight w:val="0"/>
              <w:marTop w:val="0"/>
              <w:marBottom w:val="0"/>
              <w:divBdr>
                <w:top w:val="none" w:sz="0" w:space="0" w:color="auto"/>
                <w:left w:val="none" w:sz="0" w:space="0" w:color="auto"/>
                <w:bottom w:val="none" w:sz="0" w:space="0" w:color="auto"/>
                <w:right w:val="none" w:sz="0" w:space="0" w:color="auto"/>
              </w:divBdr>
              <w:divsChild>
                <w:div w:id="841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277">
      <w:bodyDiv w:val="1"/>
      <w:marLeft w:val="0"/>
      <w:marRight w:val="0"/>
      <w:marTop w:val="0"/>
      <w:marBottom w:val="0"/>
      <w:divBdr>
        <w:top w:val="none" w:sz="0" w:space="0" w:color="auto"/>
        <w:left w:val="none" w:sz="0" w:space="0" w:color="auto"/>
        <w:bottom w:val="none" w:sz="0" w:space="0" w:color="auto"/>
        <w:right w:val="none" w:sz="0" w:space="0" w:color="auto"/>
      </w:divBdr>
      <w:divsChild>
        <w:div w:id="2072534437">
          <w:marLeft w:val="0"/>
          <w:marRight w:val="0"/>
          <w:marTop w:val="0"/>
          <w:marBottom w:val="0"/>
          <w:divBdr>
            <w:top w:val="none" w:sz="0" w:space="0" w:color="auto"/>
            <w:left w:val="none" w:sz="0" w:space="0" w:color="auto"/>
            <w:bottom w:val="none" w:sz="0" w:space="0" w:color="auto"/>
            <w:right w:val="none" w:sz="0" w:space="0" w:color="auto"/>
          </w:divBdr>
          <w:divsChild>
            <w:div w:id="2120679731">
              <w:marLeft w:val="0"/>
              <w:marRight w:val="0"/>
              <w:marTop w:val="0"/>
              <w:marBottom w:val="0"/>
              <w:divBdr>
                <w:top w:val="none" w:sz="0" w:space="0" w:color="auto"/>
                <w:left w:val="none" w:sz="0" w:space="0" w:color="auto"/>
                <w:bottom w:val="none" w:sz="0" w:space="0" w:color="auto"/>
                <w:right w:val="none" w:sz="0" w:space="0" w:color="auto"/>
              </w:divBdr>
              <w:divsChild>
                <w:div w:id="1024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5239">
      <w:bodyDiv w:val="1"/>
      <w:marLeft w:val="0"/>
      <w:marRight w:val="0"/>
      <w:marTop w:val="0"/>
      <w:marBottom w:val="0"/>
      <w:divBdr>
        <w:top w:val="none" w:sz="0" w:space="0" w:color="auto"/>
        <w:left w:val="none" w:sz="0" w:space="0" w:color="auto"/>
        <w:bottom w:val="none" w:sz="0" w:space="0" w:color="auto"/>
        <w:right w:val="none" w:sz="0" w:space="0" w:color="auto"/>
      </w:divBdr>
      <w:divsChild>
        <w:div w:id="1290626322">
          <w:marLeft w:val="0"/>
          <w:marRight w:val="0"/>
          <w:marTop w:val="0"/>
          <w:marBottom w:val="0"/>
          <w:divBdr>
            <w:top w:val="none" w:sz="0" w:space="0" w:color="auto"/>
            <w:left w:val="none" w:sz="0" w:space="0" w:color="auto"/>
            <w:bottom w:val="none" w:sz="0" w:space="0" w:color="auto"/>
            <w:right w:val="none" w:sz="0" w:space="0" w:color="auto"/>
          </w:divBdr>
          <w:divsChild>
            <w:div w:id="1424909578">
              <w:marLeft w:val="0"/>
              <w:marRight w:val="0"/>
              <w:marTop w:val="0"/>
              <w:marBottom w:val="0"/>
              <w:divBdr>
                <w:top w:val="none" w:sz="0" w:space="0" w:color="auto"/>
                <w:left w:val="none" w:sz="0" w:space="0" w:color="auto"/>
                <w:bottom w:val="none" w:sz="0" w:space="0" w:color="auto"/>
                <w:right w:val="none" w:sz="0" w:space="0" w:color="auto"/>
              </w:divBdr>
              <w:divsChild>
                <w:div w:id="1937791214">
                  <w:marLeft w:val="0"/>
                  <w:marRight w:val="0"/>
                  <w:marTop w:val="0"/>
                  <w:marBottom w:val="0"/>
                  <w:divBdr>
                    <w:top w:val="none" w:sz="0" w:space="0" w:color="auto"/>
                    <w:left w:val="none" w:sz="0" w:space="0" w:color="auto"/>
                    <w:bottom w:val="none" w:sz="0" w:space="0" w:color="auto"/>
                    <w:right w:val="none" w:sz="0" w:space="0" w:color="auto"/>
                  </w:divBdr>
                  <w:divsChild>
                    <w:div w:id="6283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4679">
      <w:bodyDiv w:val="1"/>
      <w:marLeft w:val="0"/>
      <w:marRight w:val="0"/>
      <w:marTop w:val="0"/>
      <w:marBottom w:val="0"/>
      <w:divBdr>
        <w:top w:val="none" w:sz="0" w:space="0" w:color="auto"/>
        <w:left w:val="none" w:sz="0" w:space="0" w:color="auto"/>
        <w:bottom w:val="none" w:sz="0" w:space="0" w:color="auto"/>
        <w:right w:val="none" w:sz="0" w:space="0" w:color="auto"/>
      </w:divBdr>
    </w:div>
    <w:div w:id="373039276">
      <w:bodyDiv w:val="1"/>
      <w:marLeft w:val="0"/>
      <w:marRight w:val="0"/>
      <w:marTop w:val="0"/>
      <w:marBottom w:val="0"/>
      <w:divBdr>
        <w:top w:val="none" w:sz="0" w:space="0" w:color="auto"/>
        <w:left w:val="none" w:sz="0" w:space="0" w:color="auto"/>
        <w:bottom w:val="none" w:sz="0" w:space="0" w:color="auto"/>
        <w:right w:val="none" w:sz="0" w:space="0" w:color="auto"/>
      </w:divBdr>
      <w:divsChild>
        <w:div w:id="1107391316">
          <w:marLeft w:val="0"/>
          <w:marRight w:val="0"/>
          <w:marTop w:val="0"/>
          <w:marBottom w:val="0"/>
          <w:divBdr>
            <w:top w:val="none" w:sz="0" w:space="0" w:color="auto"/>
            <w:left w:val="none" w:sz="0" w:space="0" w:color="auto"/>
            <w:bottom w:val="none" w:sz="0" w:space="0" w:color="auto"/>
            <w:right w:val="none" w:sz="0" w:space="0" w:color="auto"/>
          </w:divBdr>
          <w:divsChild>
            <w:div w:id="1652514541">
              <w:marLeft w:val="0"/>
              <w:marRight w:val="0"/>
              <w:marTop w:val="0"/>
              <w:marBottom w:val="0"/>
              <w:divBdr>
                <w:top w:val="none" w:sz="0" w:space="0" w:color="auto"/>
                <w:left w:val="none" w:sz="0" w:space="0" w:color="auto"/>
                <w:bottom w:val="none" w:sz="0" w:space="0" w:color="auto"/>
                <w:right w:val="none" w:sz="0" w:space="0" w:color="auto"/>
              </w:divBdr>
              <w:divsChild>
                <w:div w:id="777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1404">
      <w:bodyDiv w:val="1"/>
      <w:marLeft w:val="0"/>
      <w:marRight w:val="0"/>
      <w:marTop w:val="0"/>
      <w:marBottom w:val="0"/>
      <w:divBdr>
        <w:top w:val="none" w:sz="0" w:space="0" w:color="auto"/>
        <w:left w:val="none" w:sz="0" w:space="0" w:color="auto"/>
        <w:bottom w:val="none" w:sz="0" w:space="0" w:color="auto"/>
        <w:right w:val="none" w:sz="0" w:space="0" w:color="auto"/>
      </w:divBdr>
      <w:divsChild>
        <w:div w:id="2053965641">
          <w:marLeft w:val="0"/>
          <w:marRight w:val="0"/>
          <w:marTop w:val="0"/>
          <w:marBottom w:val="0"/>
          <w:divBdr>
            <w:top w:val="none" w:sz="0" w:space="0" w:color="auto"/>
            <w:left w:val="none" w:sz="0" w:space="0" w:color="auto"/>
            <w:bottom w:val="none" w:sz="0" w:space="0" w:color="auto"/>
            <w:right w:val="none" w:sz="0" w:space="0" w:color="auto"/>
          </w:divBdr>
          <w:divsChild>
            <w:div w:id="1601641894">
              <w:marLeft w:val="0"/>
              <w:marRight w:val="0"/>
              <w:marTop w:val="0"/>
              <w:marBottom w:val="0"/>
              <w:divBdr>
                <w:top w:val="none" w:sz="0" w:space="0" w:color="auto"/>
                <w:left w:val="none" w:sz="0" w:space="0" w:color="auto"/>
                <w:bottom w:val="none" w:sz="0" w:space="0" w:color="auto"/>
                <w:right w:val="none" w:sz="0" w:space="0" w:color="auto"/>
              </w:divBdr>
              <w:divsChild>
                <w:div w:id="19360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296">
      <w:bodyDiv w:val="1"/>
      <w:marLeft w:val="0"/>
      <w:marRight w:val="0"/>
      <w:marTop w:val="0"/>
      <w:marBottom w:val="0"/>
      <w:divBdr>
        <w:top w:val="none" w:sz="0" w:space="0" w:color="auto"/>
        <w:left w:val="none" w:sz="0" w:space="0" w:color="auto"/>
        <w:bottom w:val="none" w:sz="0" w:space="0" w:color="auto"/>
        <w:right w:val="none" w:sz="0" w:space="0" w:color="auto"/>
      </w:divBdr>
      <w:divsChild>
        <w:div w:id="1468475702">
          <w:marLeft w:val="0"/>
          <w:marRight w:val="0"/>
          <w:marTop w:val="0"/>
          <w:marBottom w:val="0"/>
          <w:divBdr>
            <w:top w:val="none" w:sz="0" w:space="0" w:color="auto"/>
            <w:left w:val="none" w:sz="0" w:space="0" w:color="auto"/>
            <w:bottom w:val="none" w:sz="0" w:space="0" w:color="auto"/>
            <w:right w:val="none" w:sz="0" w:space="0" w:color="auto"/>
          </w:divBdr>
          <w:divsChild>
            <w:div w:id="1260528922">
              <w:marLeft w:val="0"/>
              <w:marRight w:val="0"/>
              <w:marTop w:val="0"/>
              <w:marBottom w:val="0"/>
              <w:divBdr>
                <w:top w:val="none" w:sz="0" w:space="0" w:color="auto"/>
                <w:left w:val="none" w:sz="0" w:space="0" w:color="auto"/>
                <w:bottom w:val="none" w:sz="0" w:space="0" w:color="auto"/>
                <w:right w:val="none" w:sz="0" w:space="0" w:color="auto"/>
              </w:divBdr>
              <w:divsChild>
                <w:div w:id="3404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50654">
      <w:bodyDiv w:val="1"/>
      <w:marLeft w:val="0"/>
      <w:marRight w:val="0"/>
      <w:marTop w:val="0"/>
      <w:marBottom w:val="0"/>
      <w:divBdr>
        <w:top w:val="none" w:sz="0" w:space="0" w:color="auto"/>
        <w:left w:val="none" w:sz="0" w:space="0" w:color="auto"/>
        <w:bottom w:val="none" w:sz="0" w:space="0" w:color="auto"/>
        <w:right w:val="none" w:sz="0" w:space="0" w:color="auto"/>
      </w:divBdr>
      <w:divsChild>
        <w:div w:id="1917783592">
          <w:marLeft w:val="0"/>
          <w:marRight w:val="0"/>
          <w:marTop w:val="0"/>
          <w:marBottom w:val="0"/>
          <w:divBdr>
            <w:top w:val="none" w:sz="0" w:space="0" w:color="auto"/>
            <w:left w:val="none" w:sz="0" w:space="0" w:color="auto"/>
            <w:bottom w:val="none" w:sz="0" w:space="0" w:color="auto"/>
            <w:right w:val="none" w:sz="0" w:space="0" w:color="auto"/>
          </w:divBdr>
          <w:divsChild>
            <w:div w:id="465665800">
              <w:marLeft w:val="0"/>
              <w:marRight w:val="0"/>
              <w:marTop w:val="0"/>
              <w:marBottom w:val="0"/>
              <w:divBdr>
                <w:top w:val="none" w:sz="0" w:space="0" w:color="auto"/>
                <w:left w:val="none" w:sz="0" w:space="0" w:color="auto"/>
                <w:bottom w:val="none" w:sz="0" w:space="0" w:color="auto"/>
                <w:right w:val="none" w:sz="0" w:space="0" w:color="auto"/>
              </w:divBdr>
              <w:divsChild>
                <w:div w:id="18635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6038">
      <w:bodyDiv w:val="1"/>
      <w:marLeft w:val="0"/>
      <w:marRight w:val="0"/>
      <w:marTop w:val="0"/>
      <w:marBottom w:val="0"/>
      <w:divBdr>
        <w:top w:val="none" w:sz="0" w:space="0" w:color="auto"/>
        <w:left w:val="none" w:sz="0" w:space="0" w:color="auto"/>
        <w:bottom w:val="none" w:sz="0" w:space="0" w:color="auto"/>
        <w:right w:val="none" w:sz="0" w:space="0" w:color="auto"/>
      </w:divBdr>
      <w:divsChild>
        <w:div w:id="13188064">
          <w:marLeft w:val="0"/>
          <w:marRight w:val="0"/>
          <w:marTop w:val="0"/>
          <w:marBottom w:val="0"/>
          <w:divBdr>
            <w:top w:val="none" w:sz="0" w:space="0" w:color="auto"/>
            <w:left w:val="none" w:sz="0" w:space="0" w:color="auto"/>
            <w:bottom w:val="none" w:sz="0" w:space="0" w:color="auto"/>
            <w:right w:val="none" w:sz="0" w:space="0" w:color="auto"/>
          </w:divBdr>
          <w:divsChild>
            <w:div w:id="1657026887">
              <w:marLeft w:val="0"/>
              <w:marRight w:val="0"/>
              <w:marTop w:val="0"/>
              <w:marBottom w:val="0"/>
              <w:divBdr>
                <w:top w:val="none" w:sz="0" w:space="0" w:color="auto"/>
                <w:left w:val="none" w:sz="0" w:space="0" w:color="auto"/>
                <w:bottom w:val="none" w:sz="0" w:space="0" w:color="auto"/>
                <w:right w:val="none" w:sz="0" w:space="0" w:color="auto"/>
              </w:divBdr>
              <w:divsChild>
                <w:div w:id="12455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7867">
      <w:bodyDiv w:val="1"/>
      <w:marLeft w:val="0"/>
      <w:marRight w:val="0"/>
      <w:marTop w:val="0"/>
      <w:marBottom w:val="0"/>
      <w:divBdr>
        <w:top w:val="none" w:sz="0" w:space="0" w:color="auto"/>
        <w:left w:val="none" w:sz="0" w:space="0" w:color="auto"/>
        <w:bottom w:val="none" w:sz="0" w:space="0" w:color="auto"/>
        <w:right w:val="none" w:sz="0" w:space="0" w:color="auto"/>
      </w:divBdr>
      <w:divsChild>
        <w:div w:id="969282609">
          <w:marLeft w:val="0"/>
          <w:marRight w:val="0"/>
          <w:marTop w:val="0"/>
          <w:marBottom w:val="0"/>
          <w:divBdr>
            <w:top w:val="none" w:sz="0" w:space="0" w:color="auto"/>
            <w:left w:val="none" w:sz="0" w:space="0" w:color="auto"/>
            <w:bottom w:val="none" w:sz="0" w:space="0" w:color="auto"/>
            <w:right w:val="none" w:sz="0" w:space="0" w:color="auto"/>
          </w:divBdr>
          <w:divsChild>
            <w:div w:id="1085880726">
              <w:marLeft w:val="0"/>
              <w:marRight w:val="0"/>
              <w:marTop w:val="0"/>
              <w:marBottom w:val="0"/>
              <w:divBdr>
                <w:top w:val="none" w:sz="0" w:space="0" w:color="auto"/>
                <w:left w:val="none" w:sz="0" w:space="0" w:color="auto"/>
                <w:bottom w:val="none" w:sz="0" w:space="0" w:color="auto"/>
                <w:right w:val="none" w:sz="0" w:space="0" w:color="auto"/>
              </w:divBdr>
              <w:divsChild>
                <w:div w:id="21336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9541">
      <w:bodyDiv w:val="1"/>
      <w:marLeft w:val="0"/>
      <w:marRight w:val="0"/>
      <w:marTop w:val="0"/>
      <w:marBottom w:val="0"/>
      <w:divBdr>
        <w:top w:val="none" w:sz="0" w:space="0" w:color="auto"/>
        <w:left w:val="none" w:sz="0" w:space="0" w:color="auto"/>
        <w:bottom w:val="none" w:sz="0" w:space="0" w:color="auto"/>
        <w:right w:val="none" w:sz="0" w:space="0" w:color="auto"/>
      </w:divBdr>
      <w:divsChild>
        <w:div w:id="1662200038">
          <w:marLeft w:val="0"/>
          <w:marRight w:val="0"/>
          <w:marTop w:val="0"/>
          <w:marBottom w:val="0"/>
          <w:divBdr>
            <w:top w:val="none" w:sz="0" w:space="0" w:color="auto"/>
            <w:left w:val="none" w:sz="0" w:space="0" w:color="auto"/>
            <w:bottom w:val="none" w:sz="0" w:space="0" w:color="auto"/>
            <w:right w:val="none" w:sz="0" w:space="0" w:color="auto"/>
          </w:divBdr>
          <w:divsChild>
            <w:div w:id="794101790">
              <w:marLeft w:val="0"/>
              <w:marRight w:val="0"/>
              <w:marTop w:val="0"/>
              <w:marBottom w:val="0"/>
              <w:divBdr>
                <w:top w:val="none" w:sz="0" w:space="0" w:color="auto"/>
                <w:left w:val="none" w:sz="0" w:space="0" w:color="auto"/>
                <w:bottom w:val="none" w:sz="0" w:space="0" w:color="auto"/>
                <w:right w:val="none" w:sz="0" w:space="0" w:color="auto"/>
              </w:divBdr>
              <w:divsChild>
                <w:div w:id="1468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3946">
      <w:bodyDiv w:val="1"/>
      <w:marLeft w:val="0"/>
      <w:marRight w:val="0"/>
      <w:marTop w:val="0"/>
      <w:marBottom w:val="0"/>
      <w:divBdr>
        <w:top w:val="none" w:sz="0" w:space="0" w:color="auto"/>
        <w:left w:val="none" w:sz="0" w:space="0" w:color="auto"/>
        <w:bottom w:val="none" w:sz="0" w:space="0" w:color="auto"/>
        <w:right w:val="none" w:sz="0" w:space="0" w:color="auto"/>
      </w:divBdr>
      <w:divsChild>
        <w:div w:id="436676695">
          <w:marLeft w:val="0"/>
          <w:marRight w:val="0"/>
          <w:marTop w:val="0"/>
          <w:marBottom w:val="0"/>
          <w:divBdr>
            <w:top w:val="none" w:sz="0" w:space="0" w:color="auto"/>
            <w:left w:val="none" w:sz="0" w:space="0" w:color="auto"/>
            <w:bottom w:val="none" w:sz="0" w:space="0" w:color="auto"/>
            <w:right w:val="none" w:sz="0" w:space="0" w:color="auto"/>
          </w:divBdr>
          <w:divsChild>
            <w:div w:id="1960798539">
              <w:marLeft w:val="0"/>
              <w:marRight w:val="0"/>
              <w:marTop w:val="0"/>
              <w:marBottom w:val="0"/>
              <w:divBdr>
                <w:top w:val="none" w:sz="0" w:space="0" w:color="auto"/>
                <w:left w:val="none" w:sz="0" w:space="0" w:color="auto"/>
                <w:bottom w:val="none" w:sz="0" w:space="0" w:color="auto"/>
                <w:right w:val="none" w:sz="0" w:space="0" w:color="auto"/>
              </w:divBdr>
              <w:divsChild>
                <w:div w:id="6787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7529">
      <w:bodyDiv w:val="1"/>
      <w:marLeft w:val="0"/>
      <w:marRight w:val="0"/>
      <w:marTop w:val="0"/>
      <w:marBottom w:val="0"/>
      <w:divBdr>
        <w:top w:val="none" w:sz="0" w:space="0" w:color="auto"/>
        <w:left w:val="none" w:sz="0" w:space="0" w:color="auto"/>
        <w:bottom w:val="none" w:sz="0" w:space="0" w:color="auto"/>
        <w:right w:val="none" w:sz="0" w:space="0" w:color="auto"/>
      </w:divBdr>
    </w:div>
    <w:div w:id="440339116">
      <w:bodyDiv w:val="1"/>
      <w:marLeft w:val="0"/>
      <w:marRight w:val="0"/>
      <w:marTop w:val="0"/>
      <w:marBottom w:val="0"/>
      <w:divBdr>
        <w:top w:val="none" w:sz="0" w:space="0" w:color="auto"/>
        <w:left w:val="none" w:sz="0" w:space="0" w:color="auto"/>
        <w:bottom w:val="none" w:sz="0" w:space="0" w:color="auto"/>
        <w:right w:val="none" w:sz="0" w:space="0" w:color="auto"/>
      </w:divBdr>
      <w:divsChild>
        <w:div w:id="1740857285">
          <w:marLeft w:val="0"/>
          <w:marRight w:val="0"/>
          <w:marTop w:val="0"/>
          <w:marBottom w:val="0"/>
          <w:divBdr>
            <w:top w:val="none" w:sz="0" w:space="0" w:color="auto"/>
            <w:left w:val="none" w:sz="0" w:space="0" w:color="auto"/>
            <w:bottom w:val="none" w:sz="0" w:space="0" w:color="auto"/>
            <w:right w:val="none" w:sz="0" w:space="0" w:color="auto"/>
          </w:divBdr>
          <w:divsChild>
            <w:div w:id="1329868315">
              <w:marLeft w:val="0"/>
              <w:marRight w:val="0"/>
              <w:marTop w:val="0"/>
              <w:marBottom w:val="0"/>
              <w:divBdr>
                <w:top w:val="none" w:sz="0" w:space="0" w:color="auto"/>
                <w:left w:val="none" w:sz="0" w:space="0" w:color="auto"/>
                <w:bottom w:val="none" w:sz="0" w:space="0" w:color="auto"/>
                <w:right w:val="none" w:sz="0" w:space="0" w:color="auto"/>
              </w:divBdr>
              <w:divsChild>
                <w:div w:id="12390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45716">
      <w:bodyDiv w:val="1"/>
      <w:marLeft w:val="0"/>
      <w:marRight w:val="0"/>
      <w:marTop w:val="0"/>
      <w:marBottom w:val="0"/>
      <w:divBdr>
        <w:top w:val="none" w:sz="0" w:space="0" w:color="auto"/>
        <w:left w:val="none" w:sz="0" w:space="0" w:color="auto"/>
        <w:bottom w:val="none" w:sz="0" w:space="0" w:color="auto"/>
        <w:right w:val="none" w:sz="0" w:space="0" w:color="auto"/>
      </w:divBdr>
      <w:divsChild>
        <w:div w:id="71123503">
          <w:marLeft w:val="0"/>
          <w:marRight w:val="0"/>
          <w:marTop w:val="0"/>
          <w:marBottom w:val="0"/>
          <w:divBdr>
            <w:top w:val="none" w:sz="0" w:space="0" w:color="auto"/>
            <w:left w:val="none" w:sz="0" w:space="0" w:color="auto"/>
            <w:bottom w:val="none" w:sz="0" w:space="0" w:color="auto"/>
            <w:right w:val="none" w:sz="0" w:space="0" w:color="auto"/>
          </w:divBdr>
          <w:divsChild>
            <w:div w:id="1379862222">
              <w:marLeft w:val="0"/>
              <w:marRight w:val="0"/>
              <w:marTop w:val="0"/>
              <w:marBottom w:val="0"/>
              <w:divBdr>
                <w:top w:val="none" w:sz="0" w:space="0" w:color="auto"/>
                <w:left w:val="none" w:sz="0" w:space="0" w:color="auto"/>
                <w:bottom w:val="none" w:sz="0" w:space="0" w:color="auto"/>
                <w:right w:val="none" w:sz="0" w:space="0" w:color="auto"/>
              </w:divBdr>
              <w:divsChild>
                <w:div w:id="483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010">
      <w:bodyDiv w:val="1"/>
      <w:marLeft w:val="0"/>
      <w:marRight w:val="0"/>
      <w:marTop w:val="0"/>
      <w:marBottom w:val="0"/>
      <w:divBdr>
        <w:top w:val="none" w:sz="0" w:space="0" w:color="auto"/>
        <w:left w:val="none" w:sz="0" w:space="0" w:color="auto"/>
        <w:bottom w:val="none" w:sz="0" w:space="0" w:color="auto"/>
        <w:right w:val="none" w:sz="0" w:space="0" w:color="auto"/>
      </w:divBdr>
      <w:divsChild>
        <w:div w:id="1701543759">
          <w:marLeft w:val="0"/>
          <w:marRight w:val="0"/>
          <w:marTop w:val="0"/>
          <w:marBottom w:val="0"/>
          <w:divBdr>
            <w:top w:val="none" w:sz="0" w:space="0" w:color="auto"/>
            <w:left w:val="none" w:sz="0" w:space="0" w:color="auto"/>
            <w:bottom w:val="none" w:sz="0" w:space="0" w:color="auto"/>
            <w:right w:val="none" w:sz="0" w:space="0" w:color="auto"/>
          </w:divBdr>
          <w:divsChild>
            <w:div w:id="1902448116">
              <w:marLeft w:val="0"/>
              <w:marRight w:val="0"/>
              <w:marTop w:val="0"/>
              <w:marBottom w:val="0"/>
              <w:divBdr>
                <w:top w:val="none" w:sz="0" w:space="0" w:color="auto"/>
                <w:left w:val="none" w:sz="0" w:space="0" w:color="auto"/>
                <w:bottom w:val="none" w:sz="0" w:space="0" w:color="auto"/>
                <w:right w:val="none" w:sz="0" w:space="0" w:color="auto"/>
              </w:divBdr>
              <w:divsChild>
                <w:div w:id="7454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6319">
      <w:bodyDiv w:val="1"/>
      <w:marLeft w:val="0"/>
      <w:marRight w:val="0"/>
      <w:marTop w:val="0"/>
      <w:marBottom w:val="0"/>
      <w:divBdr>
        <w:top w:val="none" w:sz="0" w:space="0" w:color="auto"/>
        <w:left w:val="none" w:sz="0" w:space="0" w:color="auto"/>
        <w:bottom w:val="none" w:sz="0" w:space="0" w:color="auto"/>
        <w:right w:val="none" w:sz="0" w:space="0" w:color="auto"/>
      </w:divBdr>
      <w:divsChild>
        <w:div w:id="1975065419">
          <w:marLeft w:val="0"/>
          <w:marRight w:val="0"/>
          <w:marTop w:val="0"/>
          <w:marBottom w:val="0"/>
          <w:divBdr>
            <w:top w:val="none" w:sz="0" w:space="0" w:color="auto"/>
            <w:left w:val="none" w:sz="0" w:space="0" w:color="auto"/>
            <w:bottom w:val="none" w:sz="0" w:space="0" w:color="auto"/>
            <w:right w:val="none" w:sz="0" w:space="0" w:color="auto"/>
          </w:divBdr>
          <w:divsChild>
            <w:div w:id="1869566631">
              <w:marLeft w:val="0"/>
              <w:marRight w:val="0"/>
              <w:marTop w:val="0"/>
              <w:marBottom w:val="0"/>
              <w:divBdr>
                <w:top w:val="none" w:sz="0" w:space="0" w:color="auto"/>
                <w:left w:val="none" w:sz="0" w:space="0" w:color="auto"/>
                <w:bottom w:val="none" w:sz="0" w:space="0" w:color="auto"/>
                <w:right w:val="none" w:sz="0" w:space="0" w:color="auto"/>
              </w:divBdr>
              <w:divsChild>
                <w:div w:id="402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4752">
      <w:bodyDiv w:val="1"/>
      <w:marLeft w:val="0"/>
      <w:marRight w:val="0"/>
      <w:marTop w:val="0"/>
      <w:marBottom w:val="0"/>
      <w:divBdr>
        <w:top w:val="none" w:sz="0" w:space="0" w:color="auto"/>
        <w:left w:val="none" w:sz="0" w:space="0" w:color="auto"/>
        <w:bottom w:val="none" w:sz="0" w:space="0" w:color="auto"/>
        <w:right w:val="none" w:sz="0" w:space="0" w:color="auto"/>
      </w:divBdr>
      <w:divsChild>
        <w:div w:id="470752836">
          <w:marLeft w:val="0"/>
          <w:marRight w:val="0"/>
          <w:marTop w:val="0"/>
          <w:marBottom w:val="0"/>
          <w:divBdr>
            <w:top w:val="none" w:sz="0" w:space="0" w:color="auto"/>
            <w:left w:val="none" w:sz="0" w:space="0" w:color="auto"/>
            <w:bottom w:val="none" w:sz="0" w:space="0" w:color="auto"/>
            <w:right w:val="none" w:sz="0" w:space="0" w:color="auto"/>
          </w:divBdr>
          <w:divsChild>
            <w:div w:id="1915625875">
              <w:marLeft w:val="0"/>
              <w:marRight w:val="0"/>
              <w:marTop w:val="0"/>
              <w:marBottom w:val="0"/>
              <w:divBdr>
                <w:top w:val="none" w:sz="0" w:space="0" w:color="auto"/>
                <w:left w:val="none" w:sz="0" w:space="0" w:color="auto"/>
                <w:bottom w:val="none" w:sz="0" w:space="0" w:color="auto"/>
                <w:right w:val="none" w:sz="0" w:space="0" w:color="auto"/>
              </w:divBdr>
              <w:divsChild>
                <w:div w:id="9758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3416">
      <w:bodyDiv w:val="1"/>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0"/>
          <w:marRight w:val="0"/>
          <w:marTop w:val="0"/>
          <w:marBottom w:val="0"/>
          <w:divBdr>
            <w:top w:val="none" w:sz="0" w:space="0" w:color="auto"/>
            <w:left w:val="none" w:sz="0" w:space="0" w:color="auto"/>
            <w:bottom w:val="none" w:sz="0" w:space="0" w:color="auto"/>
            <w:right w:val="none" w:sz="0" w:space="0" w:color="auto"/>
          </w:divBdr>
          <w:divsChild>
            <w:div w:id="1464695396">
              <w:marLeft w:val="0"/>
              <w:marRight w:val="0"/>
              <w:marTop w:val="0"/>
              <w:marBottom w:val="0"/>
              <w:divBdr>
                <w:top w:val="none" w:sz="0" w:space="0" w:color="auto"/>
                <w:left w:val="none" w:sz="0" w:space="0" w:color="auto"/>
                <w:bottom w:val="none" w:sz="0" w:space="0" w:color="auto"/>
                <w:right w:val="none" w:sz="0" w:space="0" w:color="auto"/>
              </w:divBdr>
              <w:divsChild>
                <w:div w:id="2962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9164">
      <w:bodyDiv w:val="1"/>
      <w:marLeft w:val="0"/>
      <w:marRight w:val="0"/>
      <w:marTop w:val="0"/>
      <w:marBottom w:val="0"/>
      <w:divBdr>
        <w:top w:val="none" w:sz="0" w:space="0" w:color="auto"/>
        <w:left w:val="none" w:sz="0" w:space="0" w:color="auto"/>
        <w:bottom w:val="none" w:sz="0" w:space="0" w:color="auto"/>
        <w:right w:val="none" w:sz="0" w:space="0" w:color="auto"/>
      </w:divBdr>
    </w:div>
    <w:div w:id="500387432">
      <w:bodyDiv w:val="1"/>
      <w:marLeft w:val="0"/>
      <w:marRight w:val="0"/>
      <w:marTop w:val="0"/>
      <w:marBottom w:val="0"/>
      <w:divBdr>
        <w:top w:val="none" w:sz="0" w:space="0" w:color="auto"/>
        <w:left w:val="none" w:sz="0" w:space="0" w:color="auto"/>
        <w:bottom w:val="none" w:sz="0" w:space="0" w:color="auto"/>
        <w:right w:val="none" w:sz="0" w:space="0" w:color="auto"/>
      </w:divBdr>
      <w:divsChild>
        <w:div w:id="2028754170">
          <w:marLeft w:val="0"/>
          <w:marRight w:val="0"/>
          <w:marTop w:val="0"/>
          <w:marBottom w:val="0"/>
          <w:divBdr>
            <w:top w:val="none" w:sz="0" w:space="0" w:color="auto"/>
            <w:left w:val="none" w:sz="0" w:space="0" w:color="auto"/>
            <w:bottom w:val="none" w:sz="0" w:space="0" w:color="auto"/>
            <w:right w:val="none" w:sz="0" w:space="0" w:color="auto"/>
          </w:divBdr>
          <w:divsChild>
            <w:div w:id="161356521">
              <w:marLeft w:val="0"/>
              <w:marRight w:val="0"/>
              <w:marTop w:val="0"/>
              <w:marBottom w:val="0"/>
              <w:divBdr>
                <w:top w:val="none" w:sz="0" w:space="0" w:color="auto"/>
                <w:left w:val="none" w:sz="0" w:space="0" w:color="auto"/>
                <w:bottom w:val="none" w:sz="0" w:space="0" w:color="auto"/>
                <w:right w:val="none" w:sz="0" w:space="0" w:color="auto"/>
              </w:divBdr>
              <w:divsChild>
                <w:div w:id="774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1490">
      <w:bodyDiv w:val="1"/>
      <w:marLeft w:val="0"/>
      <w:marRight w:val="0"/>
      <w:marTop w:val="0"/>
      <w:marBottom w:val="0"/>
      <w:divBdr>
        <w:top w:val="none" w:sz="0" w:space="0" w:color="auto"/>
        <w:left w:val="none" w:sz="0" w:space="0" w:color="auto"/>
        <w:bottom w:val="none" w:sz="0" w:space="0" w:color="auto"/>
        <w:right w:val="none" w:sz="0" w:space="0" w:color="auto"/>
      </w:divBdr>
      <w:divsChild>
        <w:div w:id="709500591">
          <w:marLeft w:val="0"/>
          <w:marRight w:val="0"/>
          <w:marTop w:val="0"/>
          <w:marBottom w:val="0"/>
          <w:divBdr>
            <w:top w:val="none" w:sz="0" w:space="0" w:color="auto"/>
            <w:left w:val="none" w:sz="0" w:space="0" w:color="auto"/>
            <w:bottom w:val="none" w:sz="0" w:space="0" w:color="auto"/>
            <w:right w:val="none" w:sz="0" w:space="0" w:color="auto"/>
          </w:divBdr>
          <w:divsChild>
            <w:div w:id="1432240560">
              <w:marLeft w:val="0"/>
              <w:marRight w:val="0"/>
              <w:marTop w:val="0"/>
              <w:marBottom w:val="0"/>
              <w:divBdr>
                <w:top w:val="none" w:sz="0" w:space="0" w:color="auto"/>
                <w:left w:val="none" w:sz="0" w:space="0" w:color="auto"/>
                <w:bottom w:val="none" w:sz="0" w:space="0" w:color="auto"/>
                <w:right w:val="none" w:sz="0" w:space="0" w:color="auto"/>
              </w:divBdr>
              <w:divsChild>
                <w:div w:id="16631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39282">
      <w:bodyDiv w:val="1"/>
      <w:marLeft w:val="0"/>
      <w:marRight w:val="0"/>
      <w:marTop w:val="0"/>
      <w:marBottom w:val="0"/>
      <w:divBdr>
        <w:top w:val="none" w:sz="0" w:space="0" w:color="auto"/>
        <w:left w:val="none" w:sz="0" w:space="0" w:color="auto"/>
        <w:bottom w:val="none" w:sz="0" w:space="0" w:color="auto"/>
        <w:right w:val="none" w:sz="0" w:space="0" w:color="auto"/>
      </w:divBdr>
      <w:divsChild>
        <w:div w:id="120654920">
          <w:marLeft w:val="0"/>
          <w:marRight w:val="0"/>
          <w:marTop w:val="0"/>
          <w:marBottom w:val="0"/>
          <w:divBdr>
            <w:top w:val="none" w:sz="0" w:space="0" w:color="auto"/>
            <w:left w:val="none" w:sz="0" w:space="0" w:color="auto"/>
            <w:bottom w:val="none" w:sz="0" w:space="0" w:color="auto"/>
            <w:right w:val="none" w:sz="0" w:space="0" w:color="auto"/>
          </w:divBdr>
          <w:divsChild>
            <w:div w:id="1950892587">
              <w:marLeft w:val="0"/>
              <w:marRight w:val="0"/>
              <w:marTop w:val="0"/>
              <w:marBottom w:val="0"/>
              <w:divBdr>
                <w:top w:val="none" w:sz="0" w:space="0" w:color="auto"/>
                <w:left w:val="none" w:sz="0" w:space="0" w:color="auto"/>
                <w:bottom w:val="none" w:sz="0" w:space="0" w:color="auto"/>
                <w:right w:val="none" w:sz="0" w:space="0" w:color="auto"/>
              </w:divBdr>
              <w:divsChild>
                <w:div w:id="859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6306">
      <w:bodyDiv w:val="1"/>
      <w:marLeft w:val="0"/>
      <w:marRight w:val="0"/>
      <w:marTop w:val="0"/>
      <w:marBottom w:val="0"/>
      <w:divBdr>
        <w:top w:val="none" w:sz="0" w:space="0" w:color="auto"/>
        <w:left w:val="none" w:sz="0" w:space="0" w:color="auto"/>
        <w:bottom w:val="none" w:sz="0" w:space="0" w:color="auto"/>
        <w:right w:val="none" w:sz="0" w:space="0" w:color="auto"/>
      </w:divBdr>
      <w:divsChild>
        <w:div w:id="1765565207">
          <w:marLeft w:val="0"/>
          <w:marRight w:val="0"/>
          <w:marTop w:val="0"/>
          <w:marBottom w:val="0"/>
          <w:divBdr>
            <w:top w:val="none" w:sz="0" w:space="0" w:color="auto"/>
            <w:left w:val="none" w:sz="0" w:space="0" w:color="auto"/>
            <w:bottom w:val="none" w:sz="0" w:space="0" w:color="auto"/>
            <w:right w:val="none" w:sz="0" w:space="0" w:color="auto"/>
          </w:divBdr>
          <w:divsChild>
            <w:div w:id="2024941737">
              <w:marLeft w:val="0"/>
              <w:marRight w:val="0"/>
              <w:marTop w:val="0"/>
              <w:marBottom w:val="0"/>
              <w:divBdr>
                <w:top w:val="none" w:sz="0" w:space="0" w:color="auto"/>
                <w:left w:val="none" w:sz="0" w:space="0" w:color="auto"/>
                <w:bottom w:val="none" w:sz="0" w:space="0" w:color="auto"/>
                <w:right w:val="none" w:sz="0" w:space="0" w:color="auto"/>
              </w:divBdr>
              <w:divsChild>
                <w:div w:id="16456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380">
      <w:bodyDiv w:val="1"/>
      <w:marLeft w:val="0"/>
      <w:marRight w:val="0"/>
      <w:marTop w:val="0"/>
      <w:marBottom w:val="0"/>
      <w:divBdr>
        <w:top w:val="none" w:sz="0" w:space="0" w:color="auto"/>
        <w:left w:val="none" w:sz="0" w:space="0" w:color="auto"/>
        <w:bottom w:val="none" w:sz="0" w:space="0" w:color="auto"/>
        <w:right w:val="none" w:sz="0" w:space="0" w:color="auto"/>
      </w:divBdr>
    </w:div>
    <w:div w:id="565841812">
      <w:bodyDiv w:val="1"/>
      <w:marLeft w:val="0"/>
      <w:marRight w:val="0"/>
      <w:marTop w:val="0"/>
      <w:marBottom w:val="0"/>
      <w:divBdr>
        <w:top w:val="none" w:sz="0" w:space="0" w:color="auto"/>
        <w:left w:val="none" w:sz="0" w:space="0" w:color="auto"/>
        <w:bottom w:val="none" w:sz="0" w:space="0" w:color="auto"/>
        <w:right w:val="none" w:sz="0" w:space="0" w:color="auto"/>
      </w:divBdr>
      <w:divsChild>
        <w:div w:id="559444831">
          <w:marLeft w:val="0"/>
          <w:marRight w:val="0"/>
          <w:marTop w:val="0"/>
          <w:marBottom w:val="0"/>
          <w:divBdr>
            <w:top w:val="none" w:sz="0" w:space="0" w:color="auto"/>
            <w:left w:val="none" w:sz="0" w:space="0" w:color="auto"/>
            <w:bottom w:val="none" w:sz="0" w:space="0" w:color="auto"/>
            <w:right w:val="none" w:sz="0" w:space="0" w:color="auto"/>
          </w:divBdr>
          <w:divsChild>
            <w:div w:id="1142042314">
              <w:marLeft w:val="0"/>
              <w:marRight w:val="0"/>
              <w:marTop w:val="0"/>
              <w:marBottom w:val="0"/>
              <w:divBdr>
                <w:top w:val="none" w:sz="0" w:space="0" w:color="auto"/>
                <w:left w:val="none" w:sz="0" w:space="0" w:color="auto"/>
                <w:bottom w:val="none" w:sz="0" w:space="0" w:color="auto"/>
                <w:right w:val="none" w:sz="0" w:space="0" w:color="auto"/>
              </w:divBdr>
              <w:divsChild>
                <w:div w:id="540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7318">
      <w:bodyDiv w:val="1"/>
      <w:marLeft w:val="0"/>
      <w:marRight w:val="0"/>
      <w:marTop w:val="0"/>
      <w:marBottom w:val="0"/>
      <w:divBdr>
        <w:top w:val="none" w:sz="0" w:space="0" w:color="auto"/>
        <w:left w:val="none" w:sz="0" w:space="0" w:color="auto"/>
        <w:bottom w:val="none" w:sz="0" w:space="0" w:color="auto"/>
        <w:right w:val="none" w:sz="0" w:space="0" w:color="auto"/>
      </w:divBdr>
      <w:divsChild>
        <w:div w:id="1086193848">
          <w:marLeft w:val="0"/>
          <w:marRight w:val="0"/>
          <w:marTop w:val="0"/>
          <w:marBottom w:val="0"/>
          <w:divBdr>
            <w:top w:val="none" w:sz="0" w:space="0" w:color="auto"/>
            <w:left w:val="none" w:sz="0" w:space="0" w:color="auto"/>
            <w:bottom w:val="none" w:sz="0" w:space="0" w:color="auto"/>
            <w:right w:val="none" w:sz="0" w:space="0" w:color="auto"/>
          </w:divBdr>
          <w:divsChild>
            <w:div w:id="1686249219">
              <w:marLeft w:val="0"/>
              <w:marRight w:val="0"/>
              <w:marTop w:val="0"/>
              <w:marBottom w:val="0"/>
              <w:divBdr>
                <w:top w:val="none" w:sz="0" w:space="0" w:color="auto"/>
                <w:left w:val="none" w:sz="0" w:space="0" w:color="auto"/>
                <w:bottom w:val="none" w:sz="0" w:space="0" w:color="auto"/>
                <w:right w:val="none" w:sz="0" w:space="0" w:color="auto"/>
              </w:divBdr>
              <w:divsChild>
                <w:div w:id="13860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7235">
      <w:bodyDiv w:val="1"/>
      <w:marLeft w:val="0"/>
      <w:marRight w:val="0"/>
      <w:marTop w:val="0"/>
      <w:marBottom w:val="0"/>
      <w:divBdr>
        <w:top w:val="none" w:sz="0" w:space="0" w:color="auto"/>
        <w:left w:val="none" w:sz="0" w:space="0" w:color="auto"/>
        <w:bottom w:val="none" w:sz="0" w:space="0" w:color="auto"/>
        <w:right w:val="none" w:sz="0" w:space="0" w:color="auto"/>
      </w:divBdr>
      <w:divsChild>
        <w:div w:id="1049577414">
          <w:marLeft w:val="0"/>
          <w:marRight w:val="0"/>
          <w:marTop w:val="0"/>
          <w:marBottom w:val="0"/>
          <w:divBdr>
            <w:top w:val="none" w:sz="0" w:space="0" w:color="auto"/>
            <w:left w:val="none" w:sz="0" w:space="0" w:color="auto"/>
            <w:bottom w:val="none" w:sz="0" w:space="0" w:color="auto"/>
            <w:right w:val="none" w:sz="0" w:space="0" w:color="auto"/>
          </w:divBdr>
          <w:divsChild>
            <w:div w:id="169026374">
              <w:marLeft w:val="0"/>
              <w:marRight w:val="0"/>
              <w:marTop w:val="0"/>
              <w:marBottom w:val="0"/>
              <w:divBdr>
                <w:top w:val="none" w:sz="0" w:space="0" w:color="auto"/>
                <w:left w:val="none" w:sz="0" w:space="0" w:color="auto"/>
                <w:bottom w:val="none" w:sz="0" w:space="0" w:color="auto"/>
                <w:right w:val="none" w:sz="0" w:space="0" w:color="auto"/>
              </w:divBdr>
              <w:divsChild>
                <w:div w:id="17095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9001">
      <w:bodyDiv w:val="1"/>
      <w:marLeft w:val="0"/>
      <w:marRight w:val="0"/>
      <w:marTop w:val="0"/>
      <w:marBottom w:val="0"/>
      <w:divBdr>
        <w:top w:val="none" w:sz="0" w:space="0" w:color="auto"/>
        <w:left w:val="none" w:sz="0" w:space="0" w:color="auto"/>
        <w:bottom w:val="none" w:sz="0" w:space="0" w:color="auto"/>
        <w:right w:val="none" w:sz="0" w:space="0" w:color="auto"/>
      </w:divBdr>
      <w:divsChild>
        <w:div w:id="1744794773">
          <w:marLeft w:val="0"/>
          <w:marRight w:val="0"/>
          <w:marTop w:val="0"/>
          <w:marBottom w:val="0"/>
          <w:divBdr>
            <w:top w:val="none" w:sz="0" w:space="0" w:color="auto"/>
            <w:left w:val="none" w:sz="0" w:space="0" w:color="auto"/>
            <w:bottom w:val="none" w:sz="0" w:space="0" w:color="auto"/>
            <w:right w:val="none" w:sz="0" w:space="0" w:color="auto"/>
          </w:divBdr>
          <w:divsChild>
            <w:div w:id="117257859">
              <w:marLeft w:val="0"/>
              <w:marRight w:val="0"/>
              <w:marTop w:val="0"/>
              <w:marBottom w:val="0"/>
              <w:divBdr>
                <w:top w:val="none" w:sz="0" w:space="0" w:color="auto"/>
                <w:left w:val="none" w:sz="0" w:space="0" w:color="auto"/>
                <w:bottom w:val="none" w:sz="0" w:space="0" w:color="auto"/>
                <w:right w:val="none" w:sz="0" w:space="0" w:color="auto"/>
              </w:divBdr>
              <w:divsChild>
                <w:div w:id="15565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5991">
      <w:bodyDiv w:val="1"/>
      <w:marLeft w:val="0"/>
      <w:marRight w:val="0"/>
      <w:marTop w:val="0"/>
      <w:marBottom w:val="0"/>
      <w:divBdr>
        <w:top w:val="none" w:sz="0" w:space="0" w:color="auto"/>
        <w:left w:val="none" w:sz="0" w:space="0" w:color="auto"/>
        <w:bottom w:val="none" w:sz="0" w:space="0" w:color="auto"/>
        <w:right w:val="none" w:sz="0" w:space="0" w:color="auto"/>
      </w:divBdr>
      <w:divsChild>
        <w:div w:id="1228420988">
          <w:marLeft w:val="0"/>
          <w:marRight w:val="0"/>
          <w:marTop w:val="0"/>
          <w:marBottom w:val="0"/>
          <w:divBdr>
            <w:top w:val="none" w:sz="0" w:space="0" w:color="auto"/>
            <w:left w:val="none" w:sz="0" w:space="0" w:color="auto"/>
            <w:bottom w:val="none" w:sz="0" w:space="0" w:color="auto"/>
            <w:right w:val="none" w:sz="0" w:space="0" w:color="auto"/>
          </w:divBdr>
          <w:divsChild>
            <w:div w:id="666178283">
              <w:marLeft w:val="0"/>
              <w:marRight w:val="0"/>
              <w:marTop w:val="0"/>
              <w:marBottom w:val="0"/>
              <w:divBdr>
                <w:top w:val="none" w:sz="0" w:space="0" w:color="auto"/>
                <w:left w:val="none" w:sz="0" w:space="0" w:color="auto"/>
                <w:bottom w:val="none" w:sz="0" w:space="0" w:color="auto"/>
                <w:right w:val="none" w:sz="0" w:space="0" w:color="auto"/>
              </w:divBdr>
              <w:divsChild>
                <w:div w:id="18820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0090">
      <w:bodyDiv w:val="1"/>
      <w:marLeft w:val="0"/>
      <w:marRight w:val="0"/>
      <w:marTop w:val="0"/>
      <w:marBottom w:val="0"/>
      <w:divBdr>
        <w:top w:val="none" w:sz="0" w:space="0" w:color="auto"/>
        <w:left w:val="none" w:sz="0" w:space="0" w:color="auto"/>
        <w:bottom w:val="none" w:sz="0" w:space="0" w:color="auto"/>
        <w:right w:val="none" w:sz="0" w:space="0" w:color="auto"/>
      </w:divBdr>
    </w:div>
    <w:div w:id="600800018">
      <w:bodyDiv w:val="1"/>
      <w:marLeft w:val="0"/>
      <w:marRight w:val="0"/>
      <w:marTop w:val="0"/>
      <w:marBottom w:val="0"/>
      <w:divBdr>
        <w:top w:val="none" w:sz="0" w:space="0" w:color="auto"/>
        <w:left w:val="none" w:sz="0" w:space="0" w:color="auto"/>
        <w:bottom w:val="none" w:sz="0" w:space="0" w:color="auto"/>
        <w:right w:val="none" w:sz="0" w:space="0" w:color="auto"/>
      </w:divBdr>
      <w:divsChild>
        <w:div w:id="390932597">
          <w:marLeft w:val="0"/>
          <w:marRight w:val="0"/>
          <w:marTop w:val="0"/>
          <w:marBottom w:val="0"/>
          <w:divBdr>
            <w:top w:val="none" w:sz="0" w:space="0" w:color="auto"/>
            <w:left w:val="none" w:sz="0" w:space="0" w:color="auto"/>
            <w:bottom w:val="none" w:sz="0" w:space="0" w:color="auto"/>
            <w:right w:val="none" w:sz="0" w:space="0" w:color="auto"/>
          </w:divBdr>
          <w:divsChild>
            <w:div w:id="440803955">
              <w:marLeft w:val="0"/>
              <w:marRight w:val="0"/>
              <w:marTop w:val="0"/>
              <w:marBottom w:val="0"/>
              <w:divBdr>
                <w:top w:val="none" w:sz="0" w:space="0" w:color="auto"/>
                <w:left w:val="none" w:sz="0" w:space="0" w:color="auto"/>
                <w:bottom w:val="none" w:sz="0" w:space="0" w:color="auto"/>
                <w:right w:val="none" w:sz="0" w:space="0" w:color="auto"/>
              </w:divBdr>
              <w:divsChild>
                <w:div w:id="16750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9830">
      <w:bodyDiv w:val="1"/>
      <w:marLeft w:val="0"/>
      <w:marRight w:val="0"/>
      <w:marTop w:val="0"/>
      <w:marBottom w:val="0"/>
      <w:divBdr>
        <w:top w:val="none" w:sz="0" w:space="0" w:color="auto"/>
        <w:left w:val="none" w:sz="0" w:space="0" w:color="auto"/>
        <w:bottom w:val="none" w:sz="0" w:space="0" w:color="auto"/>
        <w:right w:val="none" w:sz="0" w:space="0" w:color="auto"/>
      </w:divBdr>
      <w:divsChild>
        <w:div w:id="1762676252">
          <w:marLeft w:val="0"/>
          <w:marRight w:val="0"/>
          <w:marTop w:val="0"/>
          <w:marBottom w:val="0"/>
          <w:divBdr>
            <w:top w:val="none" w:sz="0" w:space="0" w:color="auto"/>
            <w:left w:val="none" w:sz="0" w:space="0" w:color="auto"/>
            <w:bottom w:val="none" w:sz="0" w:space="0" w:color="auto"/>
            <w:right w:val="none" w:sz="0" w:space="0" w:color="auto"/>
          </w:divBdr>
          <w:divsChild>
            <w:div w:id="958216942">
              <w:marLeft w:val="0"/>
              <w:marRight w:val="0"/>
              <w:marTop w:val="0"/>
              <w:marBottom w:val="0"/>
              <w:divBdr>
                <w:top w:val="none" w:sz="0" w:space="0" w:color="auto"/>
                <w:left w:val="none" w:sz="0" w:space="0" w:color="auto"/>
                <w:bottom w:val="none" w:sz="0" w:space="0" w:color="auto"/>
                <w:right w:val="none" w:sz="0" w:space="0" w:color="auto"/>
              </w:divBdr>
              <w:divsChild>
                <w:div w:id="1389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48">
      <w:bodyDiv w:val="1"/>
      <w:marLeft w:val="0"/>
      <w:marRight w:val="0"/>
      <w:marTop w:val="0"/>
      <w:marBottom w:val="0"/>
      <w:divBdr>
        <w:top w:val="none" w:sz="0" w:space="0" w:color="auto"/>
        <w:left w:val="none" w:sz="0" w:space="0" w:color="auto"/>
        <w:bottom w:val="none" w:sz="0" w:space="0" w:color="auto"/>
        <w:right w:val="none" w:sz="0" w:space="0" w:color="auto"/>
      </w:divBdr>
    </w:div>
    <w:div w:id="626662733">
      <w:bodyDiv w:val="1"/>
      <w:marLeft w:val="0"/>
      <w:marRight w:val="0"/>
      <w:marTop w:val="0"/>
      <w:marBottom w:val="0"/>
      <w:divBdr>
        <w:top w:val="none" w:sz="0" w:space="0" w:color="auto"/>
        <w:left w:val="none" w:sz="0" w:space="0" w:color="auto"/>
        <w:bottom w:val="none" w:sz="0" w:space="0" w:color="auto"/>
        <w:right w:val="none" w:sz="0" w:space="0" w:color="auto"/>
      </w:divBdr>
      <w:divsChild>
        <w:div w:id="830173763">
          <w:marLeft w:val="0"/>
          <w:marRight w:val="0"/>
          <w:marTop w:val="0"/>
          <w:marBottom w:val="0"/>
          <w:divBdr>
            <w:top w:val="none" w:sz="0" w:space="0" w:color="auto"/>
            <w:left w:val="none" w:sz="0" w:space="0" w:color="auto"/>
            <w:bottom w:val="none" w:sz="0" w:space="0" w:color="auto"/>
            <w:right w:val="none" w:sz="0" w:space="0" w:color="auto"/>
          </w:divBdr>
          <w:divsChild>
            <w:div w:id="2120642299">
              <w:marLeft w:val="0"/>
              <w:marRight w:val="0"/>
              <w:marTop w:val="0"/>
              <w:marBottom w:val="0"/>
              <w:divBdr>
                <w:top w:val="none" w:sz="0" w:space="0" w:color="auto"/>
                <w:left w:val="none" w:sz="0" w:space="0" w:color="auto"/>
                <w:bottom w:val="none" w:sz="0" w:space="0" w:color="auto"/>
                <w:right w:val="none" w:sz="0" w:space="0" w:color="auto"/>
              </w:divBdr>
              <w:divsChild>
                <w:div w:id="841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127">
      <w:bodyDiv w:val="1"/>
      <w:marLeft w:val="0"/>
      <w:marRight w:val="0"/>
      <w:marTop w:val="0"/>
      <w:marBottom w:val="0"/>
      <w:divBdr>
        <w:top w:val="none" w:sz="0" w:space="0" w:color="auto"/>
        <w:left w:val="none" w:sz="0" w:space="0" w:color="auto"/>
        <w:bottom w:val="none" w:sz="0" w:space="0" w:color="auto"/>
        <w:right w:val="none" w:sz="0" w:space="0" w:color="auto"/>
      </w:divBdr>
      <w:divsChild>
        <w:div w:id="1031109391">
          <w:marLeft w:val="0"/>
          <w:marRight w:val="0"/>
          <w:marTop w:val="0"/>
          <w:marBottom w:val="0"/>
          <w:divBdr>
            <w:top w:val="none" w:sz="0" w:space="0" w:color="auto"/>
            <w:left w:val="none" w:sz="0" w:space="0" w:color="auto"/>
            <w:bottom w:val="none" w:sz="0" w:space="0" w:color="auto"/>
            <w:right w:val="none" w:sz="0" w:space="0" w:color="auto"/>
          </w:divBdr>
          <w:divsChild>
            <w:div w:id="391271395">
              <w:marLeft w:val="0"/>
              <w:marRight w:val="0"/>
              <w:marTop w:val="0"/>
              <w:marBottom w:val="0"/>
              <w:divBdr>
                <w:top w:val="none" w:sz="0" w:space="0" w:color="auto"/>
                <w:left w:val="none" w:sz="0" w:space="0" w:color="auto"/>
                <w:bottom w:val="none" w:sz="0" w:space="0" w:color="auto"/>
                <w:right w:val="none" w:sz="0" w:space="0" w:color="auto"/>
              </w:divBdr>
              <w:divsChild>
                <w:div w:id="1354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7362">
      <w:bodyDiv w:val="1"/>
      <w:marLeft w:val="0"/>
      <w:marRight w:val="0"/>
      <w:marTop w:val="0"/>
      <w:marBottom w:val="0"/>
      <w:divBdr>
        <w:top w:val="none" w:sz="0" w:space="0" w:color="auto"/>
        <w:left w:val="none" w:sz="0" w:space="0" w:color="auto"/>
        <w:bottom w:val="none" w:sz="0" w:space="0" w:color="auto"/>
        <w:right w:val="none" w:sz="0" w:space="0" w:color="auto"/>
      </w:divBdr>
      <w:divsChild>
        <w:div w:id="1252354403">
          <w:marLeft w:val="0"/>
          <w:marRight w:val="0"/>
          <w:marTop w:val="0"/>
          <w:marBottom w:val="0"/>
          <w:divBdr>
            <w:top w:val="none" w:sz="0" w:space="0" w:color="auto"/>
            <w:left w:val="none" w:sz="0" w:space="0" w:color="auto"/>
            <w:bottom w:val="none" w:sz="0" w:space="0" w:color="auto"/>
            <w:right w:val="none" w:sz="0" w:space="0" w:color="auto"/>
          </w:divBdr>
          <w:divsChild>
            <w:div w:id="216867831">
              <w:marLeft w:val="0"/>
              <w:marRight w:val="0"/>
              <w:marTop w:val="0"/>
              <w:marBottom w:val="0"/>
              <w:divBdr>
                <w:top w:val="none" w:sz="0" w:space="0" w:color="auto"/>
                <w:left w:val="none" w:sz="0" w:space="0" w:color="auto"/>
                <w:bottom w:val="none" w:sz="0" w:space="0" w:color="auto"/>
                <w:right w:val="none" w:sz="0" w:space="0" w:color="auto"/>
              </w:divBdr>
              <w:divsChild>
                <w:div w:id="336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6113">
      <w:bodyDiv w:val="1"/>
      <w:marLeft w:val="0"/>
      <w:marRight w:val="0"/>
      <w:marTop w:val="0"/>
      <w:marBottom w:val="0"/>
      <w:divBdr>
        <w:top w:val="none" w:sz="0" w:space="0" w:color="auto"/>
        <w:left w:val="none" w:sz="0" w:space="0" w:color="auto"/>
        <w:bottom w:val="none" w:sz="0" w:space="0" w:color="auto"/>
        <w:right w:val="none" w:sz="0" w:space="0" w:color="auto"/>
      </w:divBdr>
      <w:divsChild>
        <w:div w:id="1600141370">
          <w:marLeft w:val="0"/>
          <w:marRight w:val="0"/>
          <w:marTop w:val="0"/>
          <w:marBottom w:val="0"/>
          <w:divBdr>
            <w:top w:val="none" w:sz="0" w:space="0" w:color="auto"/>
            <w:left w:val="none" w:sz="0" w:space="0" w:color="auto"/>
            <w:bottom w:val="none" w:sz="0" w:space="0" w:color="auto"/>
            <w:right w:val="none" w:sz="0" w:space="0" w:color="auto"/>
          </w:divBdr>
          <w:divsChild>
            <w:div w:id="506790791">
              <w:marLeft w:val="0"/>
              <w:marRight w:val="0"/>
              <w:marTop w:val="0"/>
              <w:marBottom w:val="0"/>
              <w:divBdr>
                <w:top w:val="none" w:sz="0" w:space="0" w:color="auto"/>
                <w:left w:val="none" w:sz="0" w:space="0" w:color="auto"/>
                <w:bottom w:val="none" w:sz="0" w:space="0" w:color="auto"/>
                <w:right w:val="none" w:sz="0" w:space="0" w:color="auto"/>
              </w:divBdr>
              <w:divsChild>
                <w:div w:id="9148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77632">
      <w:bodyDiv w:val="1"/>
      <w:marLeft w:val="0"/>
      <w:marRight w:val="0"/>
      <w:marTop w:val="0"/>
      <w:marBottom w:val="0"/>
      <w:divBdr>
        <w:top w:val="none" w:sz="0" w:space="0" w:color="auto"/>
        <w:left w:val="none" w:sz="0" w:space="0" w:color="auto"/>
        <w:bottom w:val="none" w:sz="0" w:space="0" w:color="auto"/>
        <w:right w:val="none" w:sz="0" w:space="0" w:color="auto"/>
      </w:divBdr>
      <w:divsChild>
        <w:div w:id="882714094">
          <w:marLeft w:val="0"/>
          <w:marRight w:val="0"/>
          <w:marTop w:val="0"/>
          <w:marBottom w:val="0"/>
          <w:divBdr>
            <w:top w:val="none" w:sz="0" w:space="0" w:color="auto"/>
            <w:left w:val="none" w:sz="0" w:space="0" w:color="auto"/>
            <w:bottom w:val="none" w:sz="0" w:space="0" w:color="auto"/>
            <w:right w:val="none" w:sz="0" w:space="0" w:color="auto"/>
          </w:divBdr>
          <w:divsChild>
            <w:div w:id="1171333934">
              <w:marLeft w:val="0"/>
              <w:marRight w:val="0"/>
              <w:marTop w:val="0"/>
              <w:marBottom w:val="0"/>
              <w:divBdr>
                <w:top w:val="none" w:sz="0" w:space="0" w:color="auto"/>
                <w:left w:val="none" w:sz="0" w:space="0" w:color="auto"/>
                <w:bottom w:val="none" w:sz="0" w:space="0" w:color="auto"/>
                <w:right w:val="none" w:sz="0" w:space="0" w:color="auto"/>
              </w:divBdr>
              <w:divsChild>
                <w:div w:id="14874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9024">
      <w:bodyDiv w:val="1"/>
      <w:marLeft w:val="0"/>
      <w:marRight w:val="0"/>
      <w:marTop w:val="0"/>
      <w:marBottom w:val="0"/>
      <w:divBdr>
        <w:top w:val="none" w:sz="0" w:space="0" w:color="auto"/>
        <w:left w:val="none" w:sz="0" w:space="0" w:color="auto"/>
        <w:bottom w:val="none" w:sz="0" w:space="0" w:color="auto"/>
        <w:right w:val="none" w:sz="0" w:space="0" w:color="auto"/>
      </w:divBdr>
      <w:divsChild>
        <w:div w:id="984510626">
          <w:marLeft w:val="0"/>
          <w:marRight w:val="0"/>
          <w:marTop w:val="0"/>
          <w:marBottom w:val="0"/>
          <w:divBdr>
            <w:top w:val="none" w:sz="0" w:space="0" w:color="auto"/>
            <w:left w:val="none" w:sz="0" w:space="0" w:color="auto"/>
            <w:bottom w:val="none" w:sz="0" w:space="0" w:color="auto"/>
            <w:right w:val="none" w:sz="0" w:space="0" w:color="auto"/>
          </w:divBdr>
          <w:divsChild>
            <w:div w:id="1156455791">
              <w:marLeft w:val="0"/>
              <w:marRight w:val="0"/>
              <w:marTop w:val="0"/>
              <w:marBottom w:val="0"/>
              <w:divBdr>
                <w:top w:val="none" w:sz="0" w:space="0" w:color="auto"/>
                <w:left w:val="none" w:sz="0" w:space="0" w:color="auto"/>
                <w:bottom w:val="none" w:sz="0" w:space="0" w:color="auto"/>
                <w:right w:val="none" w:sz="0" w:space="0" w:color="auto"/>
              </w:divBdr>
              <w:divsChild>
                <w:div w:id="17017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904">
      <w:bodyDiv w:val="1"/>
      <w:marLeft w:val="0"/>
      <w:marRight w:val="0"/>
      <w:marTop w:val="0"/>
      <w:marBottom w:val="0"/>
      <w:divBdr>
        <w:top w:val="none" w:sz="0" w:space="0" w:color="auto"/>
        <w:left w:val="none" w:sz="0" w:space="0" w:color="auto"/>
        <w:bottom w:val="none" w:sz="0" w:space="0" w:color="auto"/>
        <w:right w:val="none" w:sz="0" w:space="0" w:color="auto"/>
      </w:divBdr>
      <w:divsChild>
        <w:div w:id="449519125">
          <w:marLeft w:val="0"/>
          <w:marRight w:val="0"/>
          <w:marTop w:val="0"/>
          <w:marBottom w:val="0"/>
          <w:divBdr>
            <w:top w:val="none" w:sz="0" w:space="0" w:color="auto"/>
            <w:left w:val="none" w:sz="0" w:space="0" w:color="auto"/>
            <w:bottom w:val="none" w:sz="0" w:space="0" w:color="auto"/>
            <w:right w:val="none" w:sz="0" w:space="0" w:color="auto"/>
          </w:divBdr>
          <w:divsChild>
            <w:div w:id="84692221">
              <w:marLeft w:val="0"/>
              <w:marRight w:val="0"/>
              <w:marTop w:val="0"/>
              <w:marBottom w:val="0"/>
              <w:divBdr>
                <w:top w:val="none" w:sz="0" w:space="0" w:color="auto"/>
                <w:left w:val="none" w:sz="0" w:space="0" w:color="auto"/>
                <w:bottom w:val="none" w:sz="0" w:space="0" w:color="auto"/>
                <w:right w:val="none" w:sz="0" w:space="0" w:color="auto"/>
              </w:divBdr>
              <w:divsChild>
                <w:div w:id="1608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1117">
      <w:bodyDiv w:val="1"/>
      <w:marLeft w:val="0"/>
      <w:marRight w:val="0"/>
      <w:marTop w:val="0"/>
      <w:marBottom w:val="0"/>
      <w:divBdr>
        <w:top w:val="none" w:sz="0" w:space="0" w:color="auto"/>
        <w:left w:val="none" w:sz="0" w:space="0" w:color="auto"/>
        <w:bottom w:val="none" w:sz="0" w:space="0" w:color="auto"/>
        <w:right w:val="none" w:sz="0" w:space="0" w:color="auto"/>
      </w:divBdr>
      <w:divsChild>
        <w:div w:id="1484274266">
          <w:marLeft w:val="0"/>
          <w:marRight w:val="0"/>
          <w:marTop w:val="0"/>
          <w:marBottom w:val="0"/>
          <w:divBdr>
            <w:top w:val="none" w:sz="0" w:space="0" w:color="auto"/>
            <w:left w:val="none" w:sz="0" w:space="0" w:color="auto"/>
            <w:bottom w:val="none" w:sz="0" w:space="0" w:color="auto"/>
            <w:right w:val="none" w:sz="0" w:space="0" w:color="auto"/>
          </w:divBdr>
          <w:divsChild>
            <w:div w:id="1347514275">
              <w:marLeft w:val="0"/>
              <w:marRight w:val="0"/>
              <w:marTop w:val="0"/>
              <w:marBottom w:val="0"/>
              <w:divBdr>
                <w:top w:val="none" w:sz="0" w:space="0" w:color="auto"/>
                <w:left w:val="none" w:sz="0" w:space="0" w:color="auto"/>
                <w:bottom w:val="none" w:sz="0" w:space="0" w:color="auto"/>
                <w:right w:val="none" w:sz="0" w:space="0" w:color="auto"/>
              </w:divBdr>
              <w:divsChild>
                <w:div w:id="7404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6464">
      <w:bodyDiv w:val="1"/>
      <w:marLeft w:val="0"/>
      <w:marRight w:val="0"/>
      <w:marTop w:val="0"/>
      <w:marBottom w:val="0"/>
      <w:divBdr>
        <w:top w:val="none" w:sz="0" w:space="0" w:color="auto"/>
        <w:left w:val="none" w:sz="0" w:space="0" w:color="auto"/>
        <w:bottom w:val="none" w:sz="0" w:space="0" w:color="auto"/>
        <w:right w:val="none" w:sz="0" w:space="0" w:color="auto"/>
      </w:divBdr>
      <w:divsChild>
        <w:div w:id="504562199">
          <w:marLeft w:val="0"/>
          <w:marRight w:val="0"/>
          <w:marTop w:val="0"/>
          <w:marBottom w:val="0"/>
          <w:divBdr>
            <w:top w:val="none" w:sz="0" w:space="0" w:color="auto"/>
            <w:left w:val="none" w:sz="0" w:space="0" w:color="auto"/>
            <w:bottom w:val="none" w:sz="0" w:space="0" w:color="auto"/>
            <w:right w:val="none" w:sz="0" w:space="0" w:color="auto"/>
          </w:divBdr>
          <w:divsChild>
            <w:div w:id="2060006041">
              <w:marLeft w:val="0"/>
              <w:marRight w:val="0"/>
              <w:marTop w:val="0"/>
              <w:marBottom w:val="0"/>
              <w:divBdr>
                <w:top w:val="none" w:sz="0" w:space="0" w:color="auto"/>
                <w:left w:val="none" w:sz="0" w:space="0" w:color="auto"/>
                <w:bottom w:val="none" w:sz="0" w:space="0" w:color="auto"/>
                <w:right w:val="none" w:sz="0" w:space="0" w:color="auto"/>
              </w:divBdr>
              <w:divsChild>
                <w:div w:id="212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1092">
      <w:bodyDiv w:val="1"/>
      <w:marLeft w:val="0"/>
      <w:marRight w:val="0"/>
      <w:marTop w:val="0"/>
      <w:marBottom w:val="0"/>
      <w:divBdr>
        <w:top w:val="none" w:sz="0" w:space="0" w:color="auto"/>
        <w:left w:val="none" w:sz="0" w:space="0" w:color="auto"/>
        <w:bottom w:val="none" w:sz="0" w:space="0" w:color="auto"/>
        <w:right w:val="none" w:sz="0" w:space="0" w:color="auto"/>
      </w:divBdr>
      <w:divsChild>
        <w:div w:id="79107011">
          <w:marLeft w:val="0"/>
          <w:marRight w:val="0"/>
          <w:marTop w:val="0"/>
          <w:marBottom w:val="0"/>
          <w:divBdr>
            <w:top w:val="none" w:sz="0" w:space="0" w:color="auto"/>
            <w:left w:val="none" w:sz="0" w:space="0" w:color="auto"/>
            <w:bottom w:val="none" w:sz="0" w:space="0" w:color="auto"/>
            <w:right w:val="none" w:sz="0" w:space="0" w:color="auto"/>
          </w:divBdr>
          <w:divsChild>
            <w:div w:id="140387614">
              <w:marLeft w:val="0"/>
              <w:marRight w:val="0"/>
              <w:marTop w:val="0"/>
              <w:marBottom w:val="0"/>
              <w:divBdr>
                <w:top w:val="none" w:sz="0" w:space="0" w:color="auto"/>
                <w:left w:val="none" w:sz="0" w:space="0" w:color="auto"/>
                <w:bottom w:val="none" w:sz="0" w:space="0" w:color="auto"/>
                <w:right w:val="none" w:sz="0" w:space="0" w:color="auto"/>
              </w:divBdr>
              <w:divsChild>
                <w:div w:id="9434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604">
      <w:bodyDiv w:val="1"/>
      <w:marLeft w:val="0"/>
      <w:marRight w:val="0"/>
      <w:marTop w:val="0"/>
      <w:marBottom w:val="0"/>
      <w:divBdr>
        <w:top w:val="none" w:sz="0" w:space="0" w:color="auto"/>
        <w:left w:val="none" w:sz="0" w:space="0" w:color="auto"/>
        <w:bottom w:val="none" w:sz="0" w:space="0" w:color="auto"/>
        <w:right w:val="none" w:sz="0" w:space="0" w:color="auto"/>
      </w:divBdr>
    </w:div>
    <w:div w:id="790512241">
      <w:bodyDiv w:val="1"/>
      <w:marLeft w:val="0"/>
      <w:marRight w:val="0"/>
      <w:marTop w:val="0"/>
      <w:marBottom w:val="0"/>
      <w:divBdr>
        <w:top w:val="none" w:sz="0" w:space="0" w:color="auto"/>
        <w:left w:val="none" w:sz="0" w:space="0" w:color="auto"/>
        <w:bottom w:val="none" w:sz="0" w:space="0" w:color="auto"/>
        <w:right w:val="none" w:sz="0" w:space="0" w:color="auto"/>
      </w:divBdr>
    </w:div>
    <w:div w:id="800466654">
      <w:bodyDiv w:val="1"/>
      <w:marLeft w:val="0"/>
      <w:marRight w:val="0"/>
      <w:marTop w:val="0"/>
      <w:marBottom w:val="0"/>
      <w:divBdr>
        <w:top w:val="none" w:sz="0" w:space="0" w:color="auto"/>
        <w:left w:val="none" w:sz="0" w:space="0" w:color="auto"/>
        <w:bottom w:val="none" w:sz="0" w:space="0" w:color="auto"/>
        <w:right w:val="none" w:sz="0" w:space="0" w:color="auto"/>
      </w:divBdr>
      <w:divsChild>
        <w:div w:id="265428231">
          <w:marLeft w:val="0"/>
          <w:marRight w:val="0"/>
          <w:marTop w:val="0"/>
          <w:marBottom w:val="0"/>
          <w:divBdr>
            <w:top w:val="none" w:sz="0" w:space="0" w:color="auto"/>
            <w:left w:val="none" w:sz="0" w:space="0" w:color="auto"/>
            <w:bottom w:val="none" w:sz="0" w:space="0" w:color="auto"/>
            <w:right w:val="none" w:sz="0" w:space="0" w:color="auto"/>
          </w:divBdr>
          <w:divsChild>
            <w:div w:id="1463158845">
              <w:marLeft w:val="0"/>
              <w:marRight w:val="0"/>
              <w:marTop w:val="0"/>
              <w:marBottom w:val="0"/>
              <w:divBdr>
                <w:top w:val="none" w:sz="0" w:space="0" w:color="auto"/>
                <w:left w:val="none" w:sz="0" w:space="0" w:color="auto"/>
                <w:bottom w:val="none" w:sz="0" w:space="0" w:color="auto"/>
                <w:right w:val="none" w:sz="0" w:space="0" w:color="auto"/>
              </w:divBdr>
              <w:divsChild>
                <w:div w:id="1614970504">
                  <w:marLeft w:val="0"/>
                  <w:marRight w:val="0"/>
                  <w:marTop w:val="0"/>
                  <w:marBottom w:val="0"/>
                  <w:divBdr>
                    <w:top w:val="none" w:sz="0" w:space="0" w:color="auto"/>
                    <w:left w:val="none" w:sz="0" w:space="0" w:color="auto"/>
                    <w:bottom w:val="none" w:sz="0" w:space="0" w:color="auto"/>
                    <w:right w:val="none" w:sz="0" w:space="0" w:color="auto"/>
                  </w:divBdr>
                  <w:divsChild>
                    <w:div w:id="12432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98583">
      <w:bodyDiv w:val="1"/>
      <w:marLeft w:val="0"/>
      <w:marRight w:val="0"/>
      <w:marTop w:val="0"/>
      <w:marBottom w:val="0"/>
      <w:divBdr>
        <w:top w:val="none" w:sz="0" w:space="0" w:color="auto"/>
        <w:left w:val="none" w:sz="0" w:space="0" w:color="auto"/>
        <w:bottom w:val="none" w:sz="0" w:space="0" w:color="auto"/>
        <w:right w:val="none" w:sz="0" w:space="0" w:color="auto"/>
      </w:divBdr>
      <w:divsChild>
        <w:div w:id="1950238369">
          <w:marLeft w:val="0"/>
          <w:marRight w:val="0"/>
          <w:marTop w:val="0"/>
          <w:marBottom w:val="0"/>
          <w:divBdr>
            <w:top w:val="none" w:sz="0" w:space="0" w:color="auto"/>
            <w:left w:val="none" w:sz="0" w:space="0" w:color="auto"/>
            <w:bottom w:val="none" w:sz="0" w:space="0" w:color="auto"/>
            <w:right w:val="none" w:sz="0" w:space="0" w:color="auto"/>
          </w:divBdr>
          <w:divsChild>
            <w:div w:id="2051876286">
              <w:marLeft w:val="0"/>
              <w:marRight w:val="0"/>
              <w:marTop w:val="0"/>
              <w:marBottom w:val="0"/>
              <w:divBdr>
                <w:top w:val="none" w:sz="0" w:space="0" w:color="auto"/>
                <w:left w:val="none" w:sz="0" w:space="0" w:color="auto"/>
                <w:bottom w:val="none" w:sz="0" w:space="0" w:color="auto"/>
                <w:right w:val="none" w:sz="0" w:space="0" w:color="auto"/>
              </w:divBdr>
              <w:divsChild>
                <w:div w:id="1437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2511">
      <w:bodyDiv w:val="1"/>
      <w:marLeft w:val="0"/>
      <w:marRight w:val="0"/>
      <w:marTop w:val="0"/>
      <w:marBottom w:val="0"/>
      <w:divBdr>
        <w:top w:val="none" w:sz="0" w:space="0" w:color="auto"/>
        <w:left w:val="none" w:sz="0" w:space="0" w:color="auto"/>
        <w:bottom w:val="none" w:sz="0" w:space="0" w:color="auto"/>
        <w:right w:val="none" w:sz="0" w:space="0" w:color="auto"/>
      </w:divBdr>
      <w:divsChild>
        <w:div w:id="459881144">
          <w:marLeft w:val="0"/>
          <w:marRight w:val="0"/>
          <w:marTop w:val="0"/>
          <w:marBottom w:val="0"/>
          <w:divBdr>
            <w:top w:val="none" w:sz="0" w:space="0" w:color="auto"/>
            <w:left w:val="none" w:sz="0" w:space="0" w:color="auto"/>
            <w:bottom w:val="none" w:sz="0" w:space="0" w:color="auto"/>
            <w:right w:val="none" w:sz="0" w:space="0" w:color="auto"/>
          </w:divBdr>
          <w:divsChild>
            <w:div w:id="646013292">
              <w:marLeft w:val="0"/>
              <w:marRight w:val="0"/>
              <w:marTop w:val="0"/>
              <w:marBottom w:val="0"/>
              <w:divBdr>
                <w:top w:val="none" w:sz="0" w:space="0" w:color="auto"/>
                <w:left w:val="none" w:sz="0" w:space="0" w:color="auto"/>
                <w:bottom w:val="none" w:sz="0" w:space="0" w:color="auto"/>
                <w:right w:val="none" w:sz="0" w:space="0" w:color="auto"/>
              </w:divBdr>
              <w:divsChild>
                <w:div w:id="16474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3860">
      <w:bodyDiv w:val="1"/>
      <w:marLeft w:val="0"/>
      <w:marRight w:val="0"/>
      <w:marTop w:val="0"/>
      <w:marBottom w:val="0"/>
      <w:divBdr>
        <w:top w:val="none" w:sz="0" w:space="0" w:color="auto"/>
        <w:left w:val="none" w:sz="0" w:space="0" w:color="auto"/>
        <w:bottom w:val="none" w:sz="0" w:space="0" w:color="auto"/>
        <w:right w:val="none" w:sz="0" w:space="0" w:color="auto"/>
      </w:divBdr>
      <w:divsChild>
        <w:div w:id="1583178570">
          <w:marLeft w:val="0"/>
          <w:marRight w:val="0"/>
          <w:marTop w:val="0"/>
          <w:marBottom w:val="0"/>
          <w:divBdr>
            <w:top w:val="none" w:sz="0" w:space="0" w:color="auto"/>
            <w:left w:val="none" w:sz="0" w:space="0" w:color="auto"/>
            <w:bottom w:val="none" w:sz="0" w:space="0" w:color="auto"/>
            <w:right w:val="none" w:sz="0" w:space="0" w:color="auto"/>
          </w:divBdr>
          <w:divsChild>
            <w:div w:id="169223907">
              <w:marLeft w:val="0"/>
              <w:marRight w:val="0"/>
              <w:marTop w:val="0"/>
              <w:marBottom w:val="0"/>
              <w:divBdr>
                <w:top w:val="none" w:sz="0" w:space="0" w:color="auto"/>
                <w:left w:val="none" w:sz="0" w:space="0" w:color="auto"/>
                <w:bottom w:val="none" w:sz="0" w:space="0" w:color="auto"/>
                <w:right w:val="none" w:sz="0" w:space="0" w:color="auto"/>
              </w:divBdr>
              <w:divsChild>
                <w:div w:id="18198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6010">
      <w:bodyDiv w:val="1"/>
      <w:marLeft w:val="0"/>
      <w:marRight w:val="0"/>
      <w:marTop w:val="0"/>
      <w:marBottom w:val="0"/>
      <w:divBdr>
        <w:top w:val="none" w:sz="0" w:space="0" w:color="auto"/>
        <w:left w:val="none" w:sz="0" w:space="0" w:color="auto"/>
        <w:bottom w:val="none" w:sz="0" w:space="0" w:color="auto"/>
        <w:right w:val="none" w:sz="0" w:space="0" w:color="auto"/>
      </w:divBdr>
      <w:divsChild>
        <w:div w:id="410202934">
          <w:marLeft w:val="0"/>
          <w:marRight w:val="0"/>
          <w:marTop w:val="0"/>
          <w:marBottom w:val="0"/>
          <w:divBdr>
            <w:top w:val="none" w:sz="0" w:space="0" w:color="auto"/>
            <w:left w:val="none" w:sz="0" w:space="0" w:color="auto"/>
            <w:bottom w:val="none" w:sz="0" w:space="0" w:color="auto"/>
            <w:right w:val="none" w:sz="0" w:space="0" w:color="auto"/>
          </w:divBdr>
          <w:divsChild>
            <w:div w:id="87775135">
              <w:marLeft w:val="0"/>
              <w:marRight w:val="0"/>
              <w:marTop w:val="0"/>
              <w:marBottom w:val="0"/>
              <w:divBdr>
                <w:top w:val="none" w:sz="0" w:space="0" w:color="auto"/>
                <w:left w:val="none" w:sz="0" w:space="0" w:color="auto"/>
                <w:bottom w:val="none" w:sz="0" w:space="0" w:color="auto"/>
                <w:right w:val="none" w:sz="0" w:space="0" w:color="auto"/>
              </w:divBdr>
              <w:divsChild>
                <w:div w:id="9812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5701">
      <w:bodyDiv w:val="1"/>
      <w:marLeft w:val="0"/>
      <w:marRight w:val="0"/>
      <w:marTop w:val="0"/>
      <w:marBottom w:val="0"/>
      <w:divBdr>
        <w:top w:val="none" w:sz="0" w:space="0" w:color="auto"/>
        <w:left w:val="none" w:sz="0" w:space="0" w:color="auto"/>
        <w:bottom w:val="none" w:sz="0" w:space="0" w:color="auto"/>
        <w:right w:val="none" w:sz="0" w:space="0" w:color="auto"/>
      </w:divBdr>
      <w:divsChild>
        <w:div w:id="428476765">
          <w:marLeft w:val="0"/>
          <w:marRight w:val="0"/>
          <w:marTop w:val="0"/>
          <w:marBottom w:val="0"/>
          <w:divBdr>
            <w:top w:val="none" w:sz="0" w:space="0" w:color="auto"/>
            <w:left w:val="none" w:sz="0" w:space="0" w:color="auto"/>
            <w:bottom w:val="none" w:sz="0" w:space="0" w:color="auto"/>
            <w:right w:val="none" w:sz="0" w:space="0" w:color="auto"/>
          </w:divBdr>
          <w:divsChild>
            <w:div w:id="823661440">
              <w:marLeft w:val="0"/>
              <w:marRight w:val="0"/>
              <w:marTop w:val="0"/>
              <w:marBottom w:val="0"/>
              <w:divBdr>
                <w:top w:val="none" w:sz="0" w:space="0" w:color="auto"/>
                <w:left w:val="none" w:sz="0" w:space="0" w:color="auto"/>
                <w:bottom w:val="none" w:sz="0" w:space="0" w:color="auto"/>
                <w:right w:val="none" w:sz="0" w:space="0" w:color="auto"/>
              </w:divBdr>
              <w:divsChild>
                <w:div w:id="2032490253">
                  <w:marLeft w:val="0"/>
                  <w:marRight w:val="0"/>
                  <w:marTop w:val="0"/>
                  <w:marBottom w:val="0"/>
                  <w:divBdr>
                    <w:top w:val="none" w:sz="0" w:space="0" w:color="auto"/>
                    <w:left w:val="none" w:sz="0" w:space="0" w:color="auto"/>
                    <w:bottom w:val="none" w:sz="0" w:space="0" w:color="auto"/>
                    <w:right w:val="none" w:sz="0" w:space="0" w:color="auto"/>
                  </w:divBdr>
                  <w:divsChild>
                    <w:div w:id="179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07916">
      <w:bodyDiv w:val="1"/>
      <w:marLeft w:val="0"/>
      <w:marRight w:val="0"/>
      <w:marTop w:val="0"/>
      <w:marBottom w:val="0"/>
      <w:divBdr>
        <w:top w:val="none" w:sz="0" w:space="0" w:color="auto"/>
        <w:left w:val="none" w:sz="0" w:space="0" w:color="auto"/>
        <w:bottom w:val="none" w:sz="0" w:space="0" w:color="auto"/>
        <w:right w:val="none" w:sz="0" w:space="0" w:color="auto"/>
      </w:divBdr>
      <w:divsChild>
        <w:div w:id="621114781">
          <w:marLeft w:val="0"/>
          <w:marRight w:val="0"/>
          <w:marTop w:val="0"/>
          <w:marBottom w:val="0"/>
          <w:divBdr>
            <w:top w:val="none" w:sz="0" w:space="0" w:color="auto"/>
            <w:left w:val="none" w:sz="0" w:space="0" w:color="auto"/>
            <w:bottom w:val="none" w:sz="0" w:space="0" w:color="auto"/>
            <w:right w:val="none" w:sz="0" w:space="0" w:color="auto"/>
          </w:divBdr>
          <w:divsChild>
            <w:div w:id="389307353">
              <w:marLeft w:val="0"/>
              <w:marRight w:val="0"/>
              <w:marTop w:val="0"/>
              <w:marBottom w:val="0"/>
              <w:divBdr>
                <w:top w:val="none" w:sz="0" w:space="0" w:color="auto"/>
                <w:left w:val="none" w:sz="0" w:space="0" w:color="auto"/>
                <w:bottom w:val="none" w:sz="0" w:space="0" w:color="auto"/>
                <w:right w:val="none" w:sz="0" w:space="0" w:color="auto"/>
              </w:divBdr>
              <w:divsChild>
                <w:div w:id="489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4147">
      <w:bodyDiv w:val="1"/>
      <w:marLeft w:val="0"/>
      <w:marRight w:val="0"/>
      <w:marTop w:val="0"/>
      <w:marBottom w:val="0"/>
      <w:divBdr>
        <w:top w:val="none" w:sz="0" w:space="0" w:color="auto"/>
        <w:left w:val="none" w:sz="0" w:space="0" w:color="auto"/>
        <w:bottom w:val="none" w:sz="0" w:space="0" w:color="auto"/>
        <w:right w:val="none" w:sz="0" w:space="0" w:color="auto"/>
      </w:divBdr>
      <w:divsChild>
        <w:div w:id="2136562289">
          <w:marLeft w:val="0"/>
          <w:marRight w:val="0"/>
          <w:marTop w:val="0"/>
          <w:marBottom w:val="0"/>
          <w:divBdr>
            <w:top w:val="none" w:sz="0" w:space="0" w:color="auto"/>
            <w:left w:val="none" w:sz="0" w:space="0" w:color="auto"/>
            <w:bottom w:val="none" w:sz="0" w:space="0" w:color="auto"/>
            <w:right w:val="none" w:sz="0" w:space="0" w:color="auto"/>
          </w:divBdr>
          <w:divsChild>
            <w:div w:id="827330814">
              <w:marLeft w:val="0"/>
              <w:marRight w:val="0"/>
              <w:marTop w:val="0"/>
              <w:marBottom w:val="0"/>
              <w:divBdr>
                <w:top w:val="none" w:sz="0" w:space="0" w:color="auto"/>
                <w:left w:val="none" w:sz="0" w:space="0" w:color="auto"/>
                <w:bottom w:val="none" w:sz="0" w:space="0" w:color="auto"/>
                <w:right w:val="none" w:sz="0" w:space="0" w:color="auto"/>
              </w:divBdr>
              <w:divsChild>
                <w:div w:id="11472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9322">
      <w:bodyDiv w:val="1"/>
      <w:marLeft w:val="0"/>
      <w:marRight w:val="0"/>
      <w:marTop w:val="0"/>
      <w:marBottom w:val="0"/>
      <w:divBdr>
        <w:top w:val="none" w:sz="0" w:space="0" w:color="auto"/>
        <w:left w:val="none" w:sz="0" w:space="0" w:color="auto"/>
        <w:bottom w:val="none" w:sz="0" w:space="0" w:color="auto"/>
        <w:right w:val="none" w:sz="0" w:space="0" w:color="auto"/>
      </w:divBdr>
      <w:divsChild>
        <w:div w:id="108864202">
          <w:marLeft w:val="0"/>
          <w:marRight w:val="0"/>
          <w:marTop w:val="0"/>
          <w:marBottom w:val="0"/>
          <w:divBdr>
            <w:top w:val="none" w:sz="0" w:space="0" w:color="auto"/>
            <w:left w:val="none" w:sz="0" w:space="0" w:color="auto"/>
            <w:bottom w:val="none" w:sz="0" w:space="0" w:color="auto"/>
            <w:right w:val="none" w:sz="0" w:space="0" w:color="auto"/>
          </w:divBdr>
          <w:divsChild>
            <w:div w:id="550072618">
              <w:marLeft w:val="0"/>
              <w:marRight w:val="0"/>
              <w:marTop w:val="0"/>
              <w:marBottom w:val="0"/>
              <w:divBdr>
                <w:top w:val="none" w:sz="0" w:space="0" w:color="auto"/>
                <w:left w:val="none" w:sz="0" w:space="0" w:color="auto"/>
                <w:bottom w:val="none" w:sz="0" w:space="0" w:color="auto"/>
                <w:right w:val="none" w:sz="0" w:space="0" w:color="auto"/>
              </w:divBdr>
              <w:divsChild>
                <w:div w:id="16289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7926">
      <w:bodyDiv w:val="1"/>
      <w:marLeft w:val="0"/>
      <w:marRight w:val="0"/>
      <w:marTop w:val="0"/>
      <w:marBottom w:val="0"/>
      <w:divBdr>
        <w:top w:val="none" w:sz="0" w:space="0" w:color="auto"/>
        <w:left w:val="none" w:sz="0" w:space="0" w:color="auto"/>
        <w:bottom w:val="none" w:sz="0" w:space="0" w:color="auto"/>
        <w:right w:val="none" w:sz="0" w:space="0" w:color="auto"/>
      </w:divBdr>
      <w:divsChild>
        <w:div w:id="1004744088">
          <w:marLeft w:val="0"/>
          <w:marRight w:val="0"/>
          <w:marTop w:val="0"/>
          <w:marBottom w:val="0"/>
          <w:divBdr>
            <w:top w:val="none" w:sz="0" w:space="0" w:color="auto"/>
            <w:left w:val="none" w:sz="0" w:space="0" w:color="auto"/>
            <w:bottom w:val="none" w:sz="0" w:space="0" w:color="auto"/>
            <w:right w:val="none" w:sz="0" w:space="0" w:color="auto"/>
          </w:divBdr>
          <w:divsChild>
            <w:div w:id="780104453">
              <w:marLeft w:val="0"/>
              <w:marRight w:val="0"/>
              <w:marTop w:val="0"/>
              <w:marBottom w:val="0"/>
              <w:divBdr>
                <w:top w:val="none" w:sz="0" w:space="0" w:color="auto"/>
                <w:left w:val="none" w:sz="0" w:space="0" w:color="auto"/>
                <w:bottom w:val="none" w:sz="0" w:space="0" w:color="auto"/>
                <w:right w:val="none" w:sz="0" w:space="0" w:color="auto"/>
              </w:divBdr>
              <w:divsChild>
                <w:div w:id="18332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79963">
      <w:bodyDiv w:val="1"/>
      <w:marLeft w:val="0"/>
      <w:marRight w:val="0"/>
      <w:marTop w:val="0"/>
      <w:marBottom w:val="0"/>
      <w:divBdr>
        <w:top w:val="none" w:sz="0" w:space="0" w:color="auto"/>
        <w:left w:val="none" w:sz="0" w:space="0" w:color="auto"/>
        <w:bottom w:val="none" w:sz="0" w:space="0" w:color="auto"/>
        <w:right w:val="none" w:sz="0" w:space="0" w:color="auto"/>
      </w:divBdr>
      <w:divsChild>
        <w:div w:id="573203071">
          <w:marLeft w:val="0"/>
          <w:marRight w:val="0"/>
          <w:marTop w:val="0"/>
          <w:marBottom w:val="0"/>
          <w:divBdr>
            <w:top w:val="none" w:sz="0" w:space="0" w:color="auto"/>
            <w:left w:val="none" w:sz="0" w:space="0" w:color="auto"/>
            <w:bottom w:val="none" w:sz="0" w:space="0" w:color="auto"/>
            <w:right w:val="none" w:sz="0" w:space="0" w:color="auto"/>
          </w:divBdr>
          <w:divsChild>
            <w:div w:id="1006639944">
              <w:marLeft w:val="0"/>
              <w:marRight w:val="0"/>
              <w:marTop w:val="0"/>
              <w:marBottom w:val="0"/>
              <w:divBdr>
                <w:top w:val="none" w:sz="0" w:space="0" w:color="auto"/>
                <w:left w:val="none" w:sz="0" w:space="0" w:color="auto"/>
                <w:bottom w:val="none" w:sz="0" w:space="0" w:color="auto"/>
                <w:right w:val="none" w:sz="0" w:space="0" w:color="auto"/>
              </w:divBdr>
              <w:divsChild>
                <w:div w:id="15072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7753">
      <w:bodyDiv w:val="1"/>
      <w:marLeft w:val="0"/>
      <w:marRight w:val="0"/>
      <w:marTop w:val="0"/>
      <w:marBottom w:val="0"/>
      <w:divBdr>
        <w:top w:val="none" w:sz="0" w:space="0" w:color="auto"/>
        <w:left w:val="none" w:sz="0" w:space="0" w:color="auto"/>
        <w:bottom w:val="none" w:sz="0" w:space="0" w:color="auto"/>
        <w:right w:val="none" w:sz="0" w:space="0" w:color="auto"/>
      </w:divBdr>
      <w:divsChild>
        <w:div w:id="1213078872">
          <w:marLeft w:val="0"/>
          <w:marRight w:val="0"/>
          <w:marTop w:val="0"/>
          <w:marBottom w:val="0"/>
          <w:divBdr>
            <w:top w:val="none" w:sz="0" w:space="0" w:color="auto"/>
            <w:left w:val="none" w:sz="0" w:space="0" w:color="auto"/>
            <w:bottom w:val="none" w:sz="0" w:space="0" w:color="auto"/>
            <w:right w:val="none" w:sz="0" w:space="0" w:color="auto"/>
          </w:divBdr>
          <w:divsChild>
            <w:div w:id="695817217">
              <w:marLeft w:val="0"/>
              <w:marRight w:val="0"/>
              <w:marTop w:val="0"/>
              <w:marBottom w:val="0"/>
              <w:divBdr>
                <w:top w:val="none" w:sz="0" w:space="0" w:color="auto"/>
                <w:left w:val="none" w:sz="0" w:space="0" w:color="auto"/>
                <w:bottom w:val="none" w:sz="0" w:space="0" w:color="auto"/>
                <w:right w:val="none" w:sz="0" w:space="0" w:color="auto"/>
              </w:divBdr>
              <w:divsChild>
                <w:div w:id="16770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7475">
      <w:bodyDiv w:val="1"/>
      <w:marLeft w:val="0"/>
      <w:marRight w:val="0"/>
      <w:marTop w:val="0"/>
      <w:marBottom w:val="0"/>
      <w:divBdr>
        <w:top w:val="none" w:sz="0" w:space="0" w:color="auto"/>
        <w:left w:val="none" w:sz="0" w:space="0" w:color="auto"/>
        <w:bottom w:val="none" w:sz="0" w:space="0" w:color="auto"/>
        <w:right w:val="none" w:sz="0" w:space="0" w:color="auto"/>
      </w:divBdr>
      <w:divsChild>
        <w:div w:id="1140996341">
          <w:marLeft w:val="0"/>
          <w:marRight w:val="0"/>
          <w:marTop w:val="0"/>
          <w:marBottom w:val="0"/>
          <w:divBdr>
            <w:top w:val="none" w:sz="0" w:space="0" w:color="auto"/>
            <w:left w:val="none" w:sz="0" w:space="0" w:color="auto"/>
            <w:bottom w:val="none" w:sz="0" w:space="0" w:color="auto"/>
            <w:right w:val="none" w:sz="0" w:space="0" w:color="auto"/>
          </w:divBdr>
          <w:divsChild>
            <w:div w:id="547257748">
              <w:marLeft w:val="0"/>
              <w:marRight w:val="0"/>
              <w:marTop w:val="0"/>
              <w:marBottom w:val="0"/>
              <w:divBdr>
                <w:top w:val="none" w:sz="0" w:space="0" w:color="auto"/>
                <w:left w:val="none" w:sz="0" w:space="0" w:color="auto"/>
                <w:bottom w:val="none" w:sz="0" w:space="0" w:color="auto"/>
                <w:right w:val="none" w:sz="0" w:space="0" w:color="auto"/>
              </w:divBdr>
              <w:divsChild>
                <w:div w:id="628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972">
      <w:bodyDiv w:val="1"/>
      <w:marLeft w:val="0"/>
      <w:marRight w:val="0"/>
      <w:marTop w:val="0"/>
      <w:marBottom w:val="0"/>
      <w:divBdr>
        <w:top w:val="none" w:sz="0" w:space="0" w:color="auto"/>
        <w:left w:val="none" w:sz="0" w:space="0" w:color="auto"/>
        <w:bottom w:val="none" w:sz="0" w:space="0" w:color="auto"/>
        <w:right w:val="none" w:sz="0" w:space="0" w:color="auto"/>
      </w:divBdr>
      <w:divsChild>
        <w:div w:id="261912773">
          <w:marLeft w:val="0"/>
          <w:marRight w:val="0"/>
          <w:marTop w:val="0"/>
          <w:marBottom w:val="0"/>
          <w:divBdr>
            <w:top w:val="none" w:sz="0" w:space="0" w:color="auto"/>
            <w:left w:val="none" w:sz="0" w:space="0" w:color="auto"/>
            <w:bottom w:val="none" w:sz="0" w:space="0" w:color="auto"/>
            <w:right w:val="none" w:sz="0" w:space="0" w:color="auto"/>
          </w:divBdr>
          <w:divsChild>
            <w:div w:id="866285840">
              <w:marLeft w:val="0"/>
              <w:marRight w:val="0"/>
              <w:marTop w:val="0"/>
              <w:marBottom w:val="0"/>
              <w:divBdr>
                <w:top w:val="none" w:sz="0" w:space="0" w:color="auto"/>
                <w:left w:val="none" w:sz="0" w:space="0" w:color="auto"/>
                <w:bottom w:val="none" w:sz="0" w:space="0" w:color="auto"/>
                <w:right w:val="none" w:sz="0" w:space="0" w:color="auto"/>
              </w:divBdr>
              <w:divsChild>
                <w:div w:id="605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1515">
      <w:bodyDiv w:val="1"/>
      <w:marLeft w:val="0"/>
      <w:marRight w:val="0"/>
      <w:marTop w:val="0"/>
      <w:marBottom w:val="0"/>
      <w:divBdr>
        <w:top w:val="none" w:sz="0" w:space="0" w:color="auto"/>
        <w:left w:val="none" w:sz="0" w:space="0" w:color="auto"/>
        <w:bottom w:val="none" w:sz="0" w:space="0" w:color="auto"/>
        <w:right w:val="none" w:sz="0" w:space="0" w:color="auto"/>
      </w:divBdr>
      <w:divsChild>
        <w:div w:id="435173308">
          <w:marLeft w:val="0"/>
          <w:marRight w:val="0"/>
          <w:marTop w:val="0"/>
          <w:marBottom w:val="0"/>
          <w:divBdr>
            <w:top w:val="none" w:sz="0" w:space="0" w:color="auto"/>
            <w:left w:val="none" w:sz="0" w:space="0" w:color="auto"/>
            <w:bottom w:val="none" w:sz="0" w:space="0" w:color="auto"/>
            <w:right w:val="none" w:sz="0" w:space="0" w:color="auto"/>
          </w:divBdr>
          <w:divsChild>
            <w:div w:id="809175114">
              <w:marLeft w:val="0"/>
              <w:marRight w:val="0"/>
              <w:marTop w:val="0"/>
              <w:marBottom w:val="0"/>
              <w:divBdr>
                <w:top w:val="none" w:sz="0" w:space="0" w:color="auto"/>
                <w:left w:val="none" w:sz="0" w:space="0" w:color="auto"/>
                <w:bottom w:val="none" w:sz="0" w:space="0" w:color="auto"/>
                <w:right w:val="none" w:sz="0" w:space="0" w:color="auto"/>
              </w:divBdr>
              <w:divsChild>
                <w:div w:id="1601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2002">
      <w:bodyDiv w:val="1"/>
      <w:marLeft w:val="0"/>
      <w:marRight w:val="0"/>
      <w:marTop w:val="0"/>
      <w:marBottom w:val="0"/>
      <w:divBdr>
        <w:top w:val="none" w:sz="0" w:space="0" w:color="auto"/>
        <w:left w:val="none" w:sz="0" w:space="0" w:color="auto"/>
        <w:bottom w:val="none" w:sz="0" w:space="0" w:color="auto"/>
        <w:right w:val="none" w:sz="0" w:space="0" w:color="auto"/>
      </w:divBdr>
      <w:divsChild>
        <w:div w:id="1049764070">
          <w:marLeft w:val="0"/>
          <w:marRight w:val="0"/>
          <w:marTop w:val="0"/>
          <w:marBottom w:val="0"/>
          <w:divBdr>
            <w:top w:val="none" w:sz="0" w:space="0" w:color="auto"/>
            <w:left w:val="none" w:sz="0" w:space="0" w:color="auto"/>
            <w:bottom w:val="none" w:sz="0" w:space="0" w:color="auto"/>
            <w:right w:val="none" w:sz="0" w:space="0" w:color="auto"/>
          </w:divBdr>
          <w:divsChild>
            <w:div w:id="1087536408">
              <w:marLeft w:val="0"/>
              <w:marRight w:val="0"/>
              <w:marTop w:val="0"/>
              <w:marBottom w:val="0"/>
              <w:divBdr>
                <w:top w:val="none" w:sz="0" w:space="0" w:color="auto"/>
                <w:left w:val="none" w:sz="0" w:space="0" w:color="auto"/>
                <w:bottom w:val="none" w:sz="0" w:space="0" w:color="auto"/>
                <w:right w:val="none" w:sz="0" w:space="0" w:color="auto"/>
              </w:divBdr>
              <w:divsChild>
                <w:div w:id="210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792">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571158503">
          <w:marLeft w:val="0"/>
          <w:marRight w:val="0"/>
          <w:marTop w:val="0"/>
          <w:marBottom w:val="0"/>
          <w:divBdr>
            <w:top w:val="none" w:sz="0" w:space="0" w:color="auto"/>
            <w:left w:val="none" w:sz="0" w:space="0" w:color="auto"/>
            <w:bottom w:val="none" w:sz="0" w:space="0" w:color="auto"/>
            <w:right w:val="none" w:sz="0" w:space="0" w:color="auto"/>
          </w:divBdr>
          <w:divsChild>
            <w:div w:id="1841509274">
              <w:marLeft w:val="0"/>
              <w:marRight w:val="0"/>
              <w:marTop w:val="0"/>
              <w:marBottom w:val="0"/>
              <w:divBdr>
                <w:top w:val="none" w:sz="0" w:space="0" w:color="auto"/>
                <w:left w:val="none" w:sz="0" w:space="0" w:color="auto"/>
                <w:bottom w:val="none" w:sz="0" w:space="0" w:color="auto"/>
                <w:right w:val="none" w:sz="0" w:space="0" w:color="auto"/>
              </w:divBdr>
              <w:divsChild>
                <w:div w:id="1283002779">
                  <w:marLeft w:val="0"/>
                  <w:marRight w:val="0"/>
                  <w:marTop w:val="0"/>
                  <w:marBottom w:val="0"/>
                  <w:divBdr>
                    <w:top w:val="none" w:sz="0" w:space="0" w:color="auto"/>
                    <w:left w:val="none" w:sz="0" w:space="0" w:color="auto"/>
                    <w:bottom w:val="none" w:sz="0" w:space="0" w:color="auto"/>
                    <w:right w:val="none" w:sz="0" w:space="0" w:color="auto"/>
                  </w:divBdr>
                  <w:divsChild>
                    <w:div w:id="1206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66418">
      <w:bodyDiv w:val="1"/>
      <w:marLeft w:val="0"/>
      <w:marRight w:val="0"/>
      <w:marTop w:val="0"/>
      <w:marBottom w:val="0"/>
      <w:divBdr>
        <w:top w:val="none" w:sz="0" w:space="0" w:color="auto"/>
        <w:left w:val="none" w:sz="0" w:space="0" w:color="auto"/>
        <w:bottom w:val="none" w:sz="0" w:space="0" w:color="auto"/>
        <w:right w:val="none" w:sz="0" w:space="0" w:color="auto"/>
      </w:divBdr>
      <w:divsChild>
        <w:div w:id="1601838861">
          <w:marLeft w:val="0"/>
          <w:marRight w:val="0"/>
          <w:marTop w:val="0"/>
          <w:marBottom w:val="0"/>
          <w:divBdr>
            <w:top w:val="none" w:sz="0" w:space="0" w:color="auto"/>
            <w:left w:val="none" w:sz="0" w:space="0" w:color="auto"/>
            <w:bottom w:val="none" w:sz="0" w:space="0" w:color="auto"/>
            <w:right w:val="none" w:sz="0" w:space="0" w:color="auto"/>
          </w:divBdr>
          <w:divsChild>
            <w:div w:id="116922722">
              <w:marLeft w:val="0"/>
              <w:marRight w:val="0"/>
              <w:marTop w:val="0"/>
              <w:marBottom w:val="0"/>
              <w:divBdr>
                <w:top w:val="none" w:sz="0" w:space="0" w:color="auto"/>
                <w:left w:val="none" w:sz="0" w:space="0" w:color="auto"/>
                <w:bottom w:val="none" w:sz="0" w:space="0" w:color="auto"/>
                <w:right w:val="none" w:sz="0" w:space="0" w:color="auto"/>
              </w:divBdr>
              <w:divsChild>
                <w:div w:id="15711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50515">
      <w:bodyDiv w:val="1"/>
      <w:marLeft w:val="0"/>
      <w:marRight w:val="0"/>
      <w:marTop w:val="0"/>
      <w:marBottom w:val="0"/>
      <w:divBdr>
        <w:top w:val="none" w:sz="0" w:space="0" w:color="auto"/>
        <w:left w:val="none" w:sz="0" w:space="0" w:color="auto"/>
        <w:bottom w:val="none" w:sz="0" w:space="0" w:color="auto"/>
        <w:right w:val="none" w:sz="0" w:space="0" w:color="auto"/>
      </w:divBdr>
      <w:divsChild>
        <w:div w:id="586499398">
          <w:marLeft w:val="0"/>
          <w:marRight w:val="0"/>
          <w:marTop w:val="0"/>
          <w:marBottom w:val="0"/>
          <w:divBdr>
            <w:top w:val="none" w:sz="0" w:space="0" w:color="auto"/>
            <w:left w:val="none" w:sz="0" w:space="0" w:color="auto"/>
            <w:bottom w:val="none" w:sz="0" w:space="0" w:color="auto"/>
            <w:right w:val="none" w:sz="0" w:space="0" w:color="auto"/>
          </w:divBdr>
          <w:divsChild>
            <w:div w:id="1055003513">
              <w:marLeft w:val="0"/>
              <w:marRight w:val="0"/>
              <w:marTop w:val="0"/>
              <w:marBottom w:val="0"/>
              <w:divBdr>
                <w:top w:val="none" w:sz="0" w:space="0" w:color="auto"/>
                <w:left w:val="none" w:sz="0" w:space="0" w:color="auto"/>
                <w:bottom w:val="none" w:sz="0" w:space="0" w:color="auto"/>
                <w:right w:val="none" w:sz="0" w:space="0" w:color="auto"/>
              </w:divBdr>
              <w:divsChild>
                <w:div w:id="6220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7432">
      <w:bodyDiv w:val="1"/>
      <w:marLeft w:val="0"/>
      <w:marRight w:val="0"/>
      <w:marTop w:val="0"/>
      <w:marBottom w:val="0"/>
      <w:divBdr>
        <w:top w:val="none" w:sz="0" w:space="0" w:color="auto"/>
        <w:left w:val="none" w:sz="0" w:space="0" w:color="auto"/>
        <w:bottom w:val="none" w:sz="0" w:space="0" w:color="auto"/>
        <w:right w:val="none" w:sz="0" w:space="0" w:color="auto"/>
      </w:divBdr>
      <w:divsChild>
        <w:div w:id="1121267940">
          <w:marLeft w:val="0"/>
          <w:marRight w:val="0"/>
          <w:marTop w:val="0"/>
          <w:marBottom w:val="0"/>
          <w:divBdr>
            <w:top w:val="none" w:sz="0" w:space="0" w:color="auto"/>
            <w:left w:val="none" w:sz="0" w:space="0" w:color="auto"/>
            <w:bottom w:val="none" w:sz="0" w:space="0" w:color="auto"/>
            <w:right w:val="none" w:sz="0" w:space="0" w:color="auto"/>
          </w:divBdr>
          <w:divsChild>
            <w:div w:id="285620763">
              <w:marLeft w:val="0"/>
              <w:marRight w:val="0"/>
              <w:marTop w:val="0"/>
              <w:marBottom w:val="0"/>
              <w:divBdr>
                <w:top w:val="none" w:sz="0" w:space="0" w:color="auto"/>
                <w:left w:val="none" w:sz="0" w:space="0" w:color="auto"/>
                <w:bottom w:val="none" w:sz="0" w:space="0" w:color="auto"/>
                <w:right w:val="none" w:sz="0" w:space="0" w:color="auto"/>
              </w:divBdr>
              <w:divsChild>
                <w:div w:id="11073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4377">
      <w:bodyDiv w:val="1"/>
      <w:marLeft w:val="0"/>
      <w:marRight w:val="0"/>
      <w:marTop w:val="0"/>
      <w:marBottom w:val="0"/>
      <w:divBdr>
        <w:top w:val="none" w:sz="0" w:space="0" w:color="auto"/>
        <w:left w:val="none" w:sz="0" w:space="0" w:color="auto"/>
        <w:bottom w:val="none" w:sz="0" w:space="0" w:color="auto"/>
        <w:right w:val="none" w:sz="0" w:space="0" w:color="auto"/>
      </w:divBdr>
      <w:divsChild>
        <w:div w:id="747849991">
          <w:marLeft w:val="0"/>
          <w:marRight w:val="0"/>
          <w:marTop w:val="0"/>
          <w:marBottom w:val="0"/>
          <w:divBdr>
            <w:top w:val="none" w:sz="0" w:space="0" w:color="auto"/>
            <w:left w:val="none" w:sz="0" w:space="0" w:color="auto"/>
            <w:bottom w:val="none" w:sz="0" w:space="0" w:color="auto"/>
            <w:right w:val="none" w:sz="0" w:space="0" w:color="auto"/>
          </w:divBdr>
          <w:divsChild>
            <w:div w:id="1762488082">
              <w:marLeft w:val="0"/>
              <w:marRight w:val="0"/>
              <w:marTop w:val="0"/>
              <w:marBottom w:val="0"/>
              <w:divBdr>
                <w:top w:val="none" w:sz="0" w:space="0" w:color="auto"/>
                <w:left w:val="none" w:sz="0" w:space="0" w:color="auto"/>
                <w:bottom w:val="none" w:sz="0" w:space="0" w:color="auto"/>
                <w:right w:val="none" w:sz="0" w:space="0" w:color="auto"/>
              </w:divBdr>
              <w:divsChild>
                <w:div w:id="9225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2082">
      <w:bodyDiv w:val="1"/>
      <w:marLeft w:val="0"/>
      <w:marRight w:val="0"/>
      <w:marTop w:val="0"/>
      <w:marBottom w:val="0"/>
      <w:divBdr>
        <w:top w:val="none" w:sz="0" w:space="0" w:color="auto"/>
        <w:left w:val="none" w:sz="0" w:space="0" w:color="auto"/>
        <w:bottom w:val="none" w:sz="0" w:space="0" w:color="auto"/>
        <w:right w:val="none" w:sz="0" w:space="0" w:color="auto"/>
      </w:divBdr>
      <w:divsChild>
        <w:div w:id="1298334098">
          <w:marLeft w:val="0"/>
          <w:marRight w:val="0"/>
          <w:marTop w:val="0"/>
          <w:marBottom w:val="0"/>
          <w:divBdr>
            <w:top w:val="none" w:sz="0" w:space="0" w:color="auto"/>
            <w:left w:val="none" w:sz="0" w:space="0" w:color="auto"/>
            <w:bottom w:val="none" w:sz="0" w:space="0" w:color="auto"/>
            <w:right w:val="none" w:sz="0" w:space="0" w:color="auto"/>
          </w:divBdr>
          <w:divsChild>
            <w:div w:id="1635331127">
              <w:marLeft w:val="0"/>
              <w:marRight w:val="0"/>
              <w:marTop w:val="0"/>
              <w:marBottom w:val="0"/>
              <w:divBdr>
                <w:top w:val="none" w:sz="0" w:space="0" w:color="auto"/>
                <w:left w:val="none" w:sz="0" w:space="0" w:color="auto"/>
                <w:bottom w:val="none" w:sz="0" w:space="0" w:color="auto"/>
                <w:right w:val="none" w:sz="0" w:space="0" w:color="auto"/>
              </w:divBdr>
              <w:divsChild>
                <w:div w:id="10989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13">
      <w:bodyDiv w:val="1"/>
      <w:marLeft w:val="0"/>
      <w:marRight w:val="0"/>
      <w:marTop w:val="0"/>
      <w:marBottom w:val="0"/>
      <w:divBdr>
        <w:top w:val="none" w:sz="0" w:space="0" w:color="auto"/>
        <w:left w:val="none" w:sz="0" w:space="0" w:color="auto"/>
        <w:bottom w:val="none" w:sz="0" w:space="0" w:color="auto"/>
        <w:right w:val="none" w:sz="0" w:space="0" w:color="auto"/>
      </w:divBdr>
      <w:divsChild>
        <w:div w:id="1605501350">
          <w:marLeft w:val="0"/>
          <w:marRight w:val="0"/>
          <w:marTop w:val="0"/>
          <w:marBottom w:val="0"/>
          <w:divBdr>
            <w:top w:val="none" w:sz="0" w:space="0" w:color="auto"/>
            <w:left w:val="none" w:sz="0" w:space="0" w:color="auto"/>
            <w:bottom w:val="none" w:sz="0" w:space="0" w:color="auto"/>
            <w:right w:val="none" w:sz="0" w:space="0" w:color="auto"/>
          </w:divBdr>
          <w:divsChild>
            <w:div w:id="2055159084">
              <w:marLeft w:val="0"/>
              <w:marRight w:val="0"/>
              <w:marTop w:val="0"/>
              <w:marBottom w:val="0"/>
              <w:divBdr>
                <w:top w:val="none" w:sz="0" w:space="0" w:color="auto"/>
                <w:left w:val="none" w:sz="0" w:space="0" w:color="auto"/>
                <w:bottom w:val="none" w:sz="0" w:space="0" w:color="auto"/>
                <w:right w:val="none" w:sz="0" w:space="0" w:color="auto"/>
              </w:divBdr>
              <w:divsChild>
                <w:div w:id="12638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5596">
      <w:bodyDiv w:val="1"/>
      <w:marLeft w:val="0"/>
      <w:marRight w:val="0"/>
      <w:marTop w:val="0"/>
      <w:marBottom w:val="0"/>
      <w:divBdr>
        <w:top w:val="none" w:sz="0" w:space="0" w:color="auto"/>
        <w:left w:val="none" w:sz="0" w:space="0" w:color="auto"/>
        <w:bottom w:val="none" w:sz="0" w:space="0" w:color="auto"/>
        <w:right w:val="none" w:sz="0" w:space="0" w:color="auto"/>
      </w:divBdr>
      <w:divsChild>
        <w:div w:id="1850632434">
          <w:marLeft w:val="0"/>
          <w:marRight w:val="0"/>
          <w:marTop w:val="0"/>
          <w:marBottom w:val="0"/>
          <w:divBdr>
            <w:top w:val="none" w:sz="0" w:space="0" w:color="auto"/>
            <w:left w:val="none" w:sz="0" w:space="0" w:color="auto"/>
            <w:bottom w:val="none" w:sz="0" w:space="0" w:color="auto"/>
            <w:right w:val="none" w:sz="0" w:space="0" w:color="auto"/>
          </w:divBdr>
          <w:divsChild>
            <w:div w:id="719210167">
              <w:marLeft w:val="0"/>
              <w:marRight w:val="0"/>
              <w:marTop w:val="0"/>
              <w:marBottom w:val="0"/>
              <w:divBdr>
                <w:top w:val="none" w:sz="0" w:space="0" w:color="auto"/>
                <w:left w:val="none" w:sz="0" w:space="0" w:color="auto"/>
                <w:bottom w:val="none" w:sz="0" w:space="0" w:color="auto"/>
                <w:right w:val="none" w:sz="0" w:space="0" w:color="auto"/>
              </w:divBdr>
              <w:divsChild>
                <w:div w:id="827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4572">
      <w:bodyDiv w:val="1"/>
      <w:marLeft w:val="0"/>
      <w:marRight w:val="0"/>
      <w:marTop w:val="0"/>
      <w:marBottom w:val="0"/>
      <w:divBdr>
        <w:top w:val="none" w:sz="0" w:space="0" w:color="auto"/>
        <w:left w:val="none" w:sz="0" w:space="0" w:color="auto"/>
        <w:bottom w:val="none" w:sz="0" w:space="0" w:color="auto"/>
        <w:right w:val="none" w:sz="0" w:space="0" w:color="auto"/>
      </w:divBdr>
      <w:divsChild>
        <w:div w:id="712191611">
          <w:marLeft w:val="0"/>
          <w:marRight w:val="0"/>
          <w:marTop w:val="0"/>
          <w:marBottom w:val="0"/>
          <w:divBdr>
            <w:top w:val="none" w:sz="0" w:space="0" w:color="auto"/>
            <w:left w:val="none" w:sz="0" w:space="0" w:color="auto"/>
            <w:bottom w:val="none" w:sz="0" w:space="0" w:color="auto"/>
            <w:right w:val="none" w:sz="0" w:space="0" w:color="auto"/>
          </w:divBdr>
          <w:divsChild>
            <w:div w:id="1708139717">
              <w:marLeft w:val="0"/>
              <w:marRight w:val="0"/>
              <w:marTop w:val="0"/>
              <w:marBottom w:val="0"/>
              <w:divBdr>
                <w:top w:val="none" w:sz="0" w:space="0" w:color="auto"/>
                <w:left w:val="none" w:sz="0" w:space="0" w:color="auto"/>
                <w:bottom w:val="none" w:sz="0" w:space="0" w:color="auto"/>
                <w:right w:val="none" w:sz="0" w:space="0" w:color="auto"/>
              </w:divBdr>
              <w:divsChild>
                <w:div w:id="958953349">
                  <w:marLeft w:val="0"/>
                  <w:marRight w:val="0"/>
                  <w:marTop w:val="0"/>
                  <w:marBottom w:val="0"/>
                  <w:divBdr>
                    <w:top w:val="none" w:sz="0" w:space="0" w:color="auto"/>
                    <w:left w:val="none" w:sz="0" w:space="0" w:color="auto"/>
                    <w:bottom w:val="none" w:sz="0" w:space="0" w:color="auto"/>
                    <w:right w:val="none" w:sz="0" w:space="0" w:color="auto"/>
                  </w:divBdr>
                  <w:divsChild>
                    <w:div w:id="627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4516">
      <w:bodyDiv w:val="1"/>
      <w:marLeft w:val="0"/>
      <w:marRight w:val="0"/>
      <w:marTop w:val="0"/>
      <w:marBottom w:val="0"/>
      <w:divBdr>
        <w:top w:val="none" w:sz="0" w:space="0" w:color="auto"/>
        <w:left w:val="none" w:sz="0" w:space="0" w:color="auto"/>
        <w:bottom w:val="none" w:sz="0" w:space="0" w:color="auto"/>
        <w:right w:val="none" w:sz="0" w:space="0" w:color="auto"/>
      </w:divBdr>
      <w:divsChild>
        <w:div w:id="206651942">
          <w:marLeft w:val="0"/>
          <w:marRight w:val="0"/>
          <w:marTop w:val="0"/>
          <w:marBottom w:val="0"/>
          <w:divBdr>
            <w:top w:val="none" w:sz="0" w:space="0" w:color="auto"/>
            <w:left w:val="none" w:sz="0" w:space="0" w:color="auto"/>
            <w:bottom w:val="none" w:sz="0" w:space="0" w:color="auto"/>
            <w:right w:val="none" w:sz="0" w:space="0" w:color="auto"/>
          </w:divBdr>
          <w:divsChild>
            <w:div w:id="1660960005">
              <w:marLeft w:val="0"/>
              <w:marRight w:val="0"/>
              <w:marTop w:val="0"/>
              <w:marBottom w:val="0"/>
              <w:divBdr>
                <w:top w:val="none" w:sz="0" w:space="0" w:color="auto"/>
                <w:left w:val="none" w:sz="0" w:space="0" w:color="auto"/>
                <w:bottom w:val="none" w:sz="0" w:space="0" w:color="auto"/>
                <w:right w:val="none" w:sz="0" w:space="0" w:color="auto"/>
              </w:divBdr>
              <w:divsChild>
                <w:div w:id="16949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1200">
      <w:bodyDiv w:val="1"/>
      <w:marLeft w:val="0"/>
      <w:marRight w:val="0"/>
      <w:marTop w:val="0"/>
      <w:marBottom w:val="0"/>
      <w:divBdr>
        <w:top w:val="none" w:sz="0" w:space="0" w:color="auto"/>
        <w:left w:val="none" w:sz="0" w:space="0" w:color="auto"/>
        <w:bottom w:val="none" w:sz="0" w:space="0" w:color="auto"/>
        <w:right w:val="none" w:sz="0" w:space="0" w:color="auto"/>
      </w:divBdr>
    </w:div>
    <w:div w:id="1113206363">
      <w:bodyDiv w:val="1"/>
      <w:marLeft w:val="0"/>
      <w:marRight w:val="0"/>
      <w:marTop w:val="0"/>
      <w:marBottom w:val="0"/>
      <w:divBdr>
        <w:top w:val="none" w:sz="0" w:space="0" w:color="auto"/>
        <w:left w:val="none" w:sz="0" w:space="0" w:color="auto"/>
        <w:bottom w:val="none" w:sz="0" w:space="0" w:color="auto"/>
        <w:right w:val="none" w:sz="0" w:space="0" w:color="auto"/>
      </w:divBdr>
      <w:divsChild>
        <w:div w:id="1458792520">
          <w:marLeft w:val="0"/>
          <w:marRight w:val="0"/>
          <w:marTop w:val="0"/>
          <w:marBottom w:val="0"/>
          <w:divBdr>
            <w:top w:val="none" w:sz="0" w:space="0" w:color="auto"/>
            <w:left w:val="none" w:sz="0" w:space="0" w:color="auto"/>
            <w:bottom w:val="none" w:sz="0" w:space="0" w:color="auto"/>
            <w:right w:val="none" w:sz="0" w:space="0" w:color="auto"/>
          </w:divBdr>
          <w:divsChild>
            <w:div w:id="1812362484">
              <w:marLeft w:val="0"/>
              <w:marRight w:val="0"/>
              <w:marTop w:val="0"/>
              <w:marBottom w:val="0"/>
              <w:divBdr>
                <w:top w:val="none" w:sz="0" w:space="0" w:color="auto"/>
                <w:left w:val="none" w:sz="0" w:space="0" w:color="auto"/>
                <w:bottom w:val="none" w:sz="0" w:space="0" w:color="auto"/>
                <w:right w:val="none" w:sz="0" w:space="0" w:color="auto"/>
              </w:divBdr>
              <w:divsChild>
                <w:div w:id="13951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7577">
      <w:bodyDiv w:val="1"/>
      <w:marLeft w:val="0"/>
      <w:marRight w:val="0"/>
      <w:marTop w:val="0"/>
      <w:marBottom w:val="0"/>
      <w:divBdr>
        <w:top w:val="none" w:sz="0" w:space="0" w:color="auto"/>
        <w:left w:val="none" w:sz="0" w:space="0" w:color="auto"/>
        <w:bottom w:val="none" w:sz="0" w:space="0" w:color="auto"/>
        <w:right w:val="none" w:sz="0" w:space="0" w:color="auto"/>
      </w:divBdr>
      <w:divsChild>
        <w:div w:id="240415116">
          <w:marLeft w:val="0"/>
          <w:marRight w:val="0"/>
          <w:marTop w:val="0"/>
          <w:marBottom w:val="0"/>
          <w:divBdr>
            <w:top w:val="none" w:sz="0" w:space="0" w:color="auto"/>
            <w:left w:val="none" w:sz="0" w:space="0" w:color="auto"/>
            <w:bottom w:val="none" w:sz="0" w:space="0" w:color="auto"/>
            <w:right w:val="none" w:sz="0" w:space="0" w:color="auto"/>
          </w:divBdr>
          <w:divsChild>
            <w:div w:id="595600574">
              <w:marLeft w:val="0"/>
              <w:marRight w:val="0"/>
              <w:marTop w:val="0"/>
              <w:marBottom w:val="0"/>
              <w:divBdr>
                <w:top w:val="none" w:sz="0" w:space="0" w:color="auto"/>
                <w:left w:val="none" w:sz="0" w:space="0" w:color="auto"/>
                <w:bottom w:val="none" w:sz="0" w:space="0" w:color="auto"/>
                <w:right w:val="none" w:sz="0" w:space="0" w:color="auto"/>
              </w:divBdr>
              <w:divsChild>
                <w:div w:id="18707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67">
      <w:bodyDiv w:val="1"/>
      <w:marLeft w:val="0"/>
      <w:marRight w:val="0"/>
      <w:marTop w:val="0"/>
      <w:marBottom w:val="0"/>
      <w:divBdr>
        <w:top w:val="none" w:sz="0" w:space="0" w:color="auto"/>
        <w:left w:val="none" w:sz="0" w:space="0" w:color="auto"/>
        <w:bottom w:val="none" w:sz="0" w:space="0" w:color="auto"/>
        <w:right w:val="none" w:sz="0" w:space="0" w:color="auto"/>
      </w:divBdr>
      <w:divsChild>
        <w:div w:id="231046141">
          <w:marLeft w:val="0"/>
          <w:marRight w:val="0"/>
          <w:marTop w:val="0"/>
          <w:marBottom w:val="0"/>
          <w:divBdr>
            <w:top w:val="none" w:sz="0" w:space="0" w:color="auto"/>
            <w:left w:val="none" w:sz="0" w:space="0" w:color="auto"/>
            <w:bottom w:val="none" w:sz="0" w:space="0" w:color="auto"/>
            <w:right w:val="none" w:sz="0" w:space="0" w:color="auto"/>
          </w:divBdr>
          <w:divsChild>
            <w:div w:id="477039937">
              <w:marLeft w:val="0"/>
              <w:marRight w:val="0"/>
              <w:marTop w:val="0"/>
              <w:marBottom w:val="0"/>
              <w:divBdr>
                <w:top w:val="none" w:sz="0" w:space="0" w:color="auto"/>
                <w:left w:val="none" w:sz="0" w:space="0" w:color="auto"/>
                <w:bottom w:val="none" w:sz="0" w:space="0" w:color="auto"/>
                <w:right w:val="none" w:sz="0" w:space="0" w:color="auto"/>
              </w:divBdr>
              <w:divsChild>
                <w:div w:id="16862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87673">
      <w:bodyDiv w:val="1"/>
      <w:marLeft w:val="0"/>
      <w:marRight w:val="0"/>
      <w:marTop w:val="0"/>
      <w:marBottom w:val="0"/>
      <w:divBdr>
        <w:top w:val="none" w:sz="0" w:space="0" w:color="auto"/>
        <w:left w:val="none" w:sz="0" w:space="0" w:color="auto"/>
        <w:bottom w:val="none" w:sz="0" w:space="0" w:color="auto"/>
        <w:right w:val="none" w:sz="0" w:space="0" w:color="auto"/>
      </w:divBdr>
      <w:divsChild>
        <w:div w:id="315112807">
          <w:marLeft w:val="0"/>
          <w:marRight w:val="0"/>
          <w:marTop w:val="0"/>
          <w:marBottom w:val="0"/>
          <w:divBdr>
            <w:top w:val="none" w:sz="0" w:space="0" w:color="auto"/>
            <w:left w:val="none" w:sz="0" w:space="0" w:color="auto"/>
            <w:bottom w:val="none" w:sz="0" w:space="0" w:color="auto"/>
            <w:right w:val="none" w:sz="0" w:space="0" w:color="auto"/>
          </w:divBdr>
          <w:divsChild>
            <w:div w:id="1481116046">
              <w:marLeft w:val="0"/>
              <w:marRight w:val="0"/>
              <w:marTop w:val="0"/>
              <w:marBottom w:val="0"/>
              <w:divBdr>
                <w:top w:val="none" w:sz="0" w:space="0" w:color="auto"/>
                <w:left w:val="none" w:sz="0" w:space="0" w:color="auto"/>
                <w:bottom w:val="none" w:sz="0" w:space="0" w:color="auto"/>
                <w:right w:val="none" w:sz="0" w:space="0" w:color="auto"/>
              </w:divBdr>
              <w:divsChild>
                <w:div w:id="10473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5337">
      <w:bodyDiv w:val="1"/>
      <w:marLeft w:val="0"/>
      <w:marRight w:val="0"/>
      <w:marTop w:val="0"/>
      <w:marBottom w:val="0"/>
      <w:divBdr>
        <w:top w:val="none" w:sz="0" w:space="0" w:color="auto"/>
        <w:left w:val="none" w:sz="0" w:space="0" w:color="auto"/>
        <w:bottom w:val="none" w:sz="0" w:space="0" w:color="auto"/>
        <w:right w:val="none" w:sz="0" w:space="0" w:color="auto"/>
      </w:divBdr>
      <w:divsChild>
        <w:div w:id="175508766">
          <w:marLeft w:val="0"/>
          <w:marRight w:val="0"/>
          <w:marTop w:val="0"/>
          <w:marBottom w:val="0"/>
          <w:divBdr>
            <w:top w:val="none" w:sz="0" w:space="0" w:color="auto"/>
            <w:left w:val="none" w:sz="0" w:space="0" w:color="auto"/>
            <w:bottom w:val="none" w:sz="0" w:space="0" w:color="auto"/>
            <w:right w:val="none" w:sz="0" w:space="0" w:color="auto"/>
          </w:divBdr>
          <w:divsChild>
            <w:div w:id="1536313049">
              <w:marLeft w:val="0"/>
              <w:marRight w:val="0"/>
              <w:marTop w:val="0"/>
              <w:marBottom w:val="0"/>
              <w:divBdr>
                <w:top w:val="none" w:sz="0" w:space="0" w:color="auto"/>
                <w:left w:val="none" w:sz="0" w:space="0" w:color="auto"/>
                <w:bottom w:val="none" w:sz="0" w:space="0" w:color="auto"/>
                <w:right w:val="none" w:sz="0" w:space="0" w:color="auto"/>
              </w:divBdr>
              <w:divsChild>
                <w:div w:id="1043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9884">
      <w:bodyDiv w:val="1"/>
      <w:marLeft w:val="0"/>
      <w:marRight w:val="0"/>
      <w:marTop w:val="0"/>
      <w:marBottom w:val="0"/>
      <w:divBdr>
        <w:top w:val="none" w:sz="0" w:space="0" w:color="auto"/>
        <w:left w:val="none" w:sz="0" w:space="0" w:color="auto"/>
        <w:bottom w:val="none" w:sz="0" w:space="0" w:color="auto"/>
        <w:right w:val="none" w:sz="0" w:space="0" w:color="auto"/>
      </w:divBdr>
    </w:div>
    <w:div w:id="1143233007">
      <w:bodyDiv w:val="1"/>
      <w:marLeft w:val="0"/>
      <w:marRight w:val="0"/>
      <w:marTop w:val="0"/>
      <w:marBottom w:val="0"/>
      <w:divBdr>
        <w:top w:val="none" w:sz="0" w:space="0" w:color="auto"/>
        <w:left w:val="none" w:sz="0" w:space="0" w:color="auto"/>
        <w:bottom w:val="none" w:sz="0" w:space="0" w:color="auto"/>
        <w:right w:val="none" w:sz="0" w:space="0" w:color="auto"/>
      </w:divBdr>
      <w:divsChild>
        <w:div w:id="2113356630">
          <w:marLeft w:val="0"/>
          <w:marRight w:val="0"/>
          <w:marTop w:val="0"/>
          <w:marBottom w:val="0"/>
          <w:divBdr>
            <w:top w:val="none" w:sz="0" w:space="0" w:color="auto"/>
            <w:left w:val="none" w:sz="0" w:space="0" w:color="auto"/>
            <w:bottom w:val="none" w:sz="0" w:space="0" w:color="auto"/>
            <w:right w:val="none" w:sz="0" w:space="0" w:color="auto"/>
          </w:divBdr>
          <w:divsChild>
            <w:div w:id="1328897471">
              <w:marLeft w:val="0"/>
              <w:marRight w:val="0"/>
              <w:marTop w:val="0"/>
              <w:marBottom w:val="0"/>
              <w:divBdr>
                <w:top w:val="none" w:sz="0" w:space="0" w:color="auto"/>
                <w:left w:val="none" w:sz="0" w:space="0" w:color="auto"/>
                <w:bottom w:val="none" w:sz="0" w:space="0" w:color="auto"/>
                <w:right w:val="none" w:sz="0" w:space="0" w:color="auto"/>
              </w:divBdr>
              <w:divsChild>
                <w:div w:id="10242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9508">
      <w:bodyDiv w:val="1"/>
      <w:marLeft w:val="0"/>
      <w:marRight w:val="0"/>
      <w:marTop w:val="0"/>
      <w:marBottom w:val="0"/>
      <w:divBdr>
        <w:top w:val="none" w:sz="0" w:space="0" w:color="auto"/>
        <w:left w:val="none" w:sz="0" w:space="0" w:color="auto"/>
        <w:bottom w:val="none" w:sz="0" w:space="0" w:color="auto"/>
        <w:right w:val="none" w:sz="0" w:space="0" w:color="auto"/>
      </w:divBdr>
      <w:divsChild>
        <w:div w:id="1492796376">
          <w:marLeft w:val="0"/>
          <w:marRight w:val="0"/>
          <w:marTop w:val="0"/>
          <w:marBottom w:val="0"/>
          <w:divBdr>
            <w:top w:val="none" w:sz="0" w:space="0" w:color="auto"/>
            <w:left w:val="none" w:sz="0" w:space="0" w:color="auto"/>
            <w:bottom w:val="none" w:sz="0" w:space="0" w:color="auto"/>
            <w:right w:val="none" w:sz="0" w:space="0" w:color="auto"/>
          </w:divBdr>
          <w:divsChild>
            <w:div w:id="449398831">
              <w:marLeft w:val="0"/>
              <w:marRight w:val="0"/>
              <w:marTop w:val="0"/>
              <w:marBottom w:val="0"/>
              <w:divBdr>
                <w:top w:val="none" w:sz="0" w:space="0" w:color="auto"/>
                <w:left w:val="none" w:sz="0" w:space="0" w:color="auto"/>
                <w:bottom w:val="none" w:sz="0" w:space="0" w:color="auto"/>
                <w:right w:val="none" w:sz="0" w:space="0" w:color="auto"/>
              </w:divBdr>
              <w:divsChild>
                <w:div w:id="5191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4880">
      <w:bodyDiv w:val="1"/>
      <w:marLeft w:val="0"/>
      <w:marRight w:val="0"/>
      <w:marTop w:val="0"/>
      <w:marBottom w:val="0"/>
      <w:divBdr>
        <w:top w:val="none" w:sz="0" w:space="0" w:color="auto"/>
        <w:left w:val="none" w:sz="0" w:space="0" w:color="auto"/>
        <w:bottom w:val="none" w:sz="0" w:space="0" w:color="auto"/>
        <w:right w:val="none" w:sz="0" w:space="0" w:color="auto"/>
      </w:divBdr>
      <w:divsChild>
        <w:div w:id="1980646036">
          <w:marLeft w:val="0"/>
          <w:marRight w:val="0"/>
          <w:marTop w:val="0"/>
          <w:marBottom w:val="0"/>
          <w:divBdr>
            <w:top w:val="none" w:sz="0" w:space="0" w:color="auto"/>
            <w:left w:val="none" w:sz="0" w:space="0" w:color="auto"/>
            <w:bottom w:val="none" w:sz="0" w:space="0" w:color="auto"/>
            <w:right w:val="none" w:sz="0" w:space="0" w:color="auto"/>
          </w:divBdr>
          <w:divsChild>
            <w:div w:id="1109160220">
              <w:marLeft w:val="0"/>
              <w:marRight w:val="0"/>
              <w:marTop w:val="0"/>
              <w:marBottom w:val="0"/>
              <w:divBdr>
                <w:top w:val="none" w:sz="0" w:space="0" w:color="auto"/>
                <w:left w:val="none" w:sz="0" w:space="0" w:color="auto"/>
                <w:bottom w:val="none" w:sz="0" w:space="0" w:color="auto"/>
                <w:right w:val="none" w:sz="0" w:space="0" w:color="auto"/>
              </w:divBdr>
              <w:divsChild>
                <w:div w:id="6672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346">
      <w:bodyDiv w:val="1"/>
      <w:marLeft w:val="0"/>
      <w:marRight w:val="0"/>
      <w:marTop w:val="0"/>
      <w:marBottom w:val="0"/>
      <w:divBdr>
        <w:top w:val="none" w:sz="0" w:space="0" w:color="auto"/>
        <w:left w:val="none" w:sz="0" w:space="0" w:color="auto"/>
        <w:bottom w:val="none" w:sz="0" w:space="0" w:color="auto"/>
        <w:right w:val="none" w:sz="0" w:space="0" w:color="auto"/>
      </w:divBdr>
      <w:divsChild>
        <w:div w:id="862983578">
          <w:marLeft w:val="0"/>
          <w:marRight w:val="0"/>
          <w:marTop w:val="0"/>
          <w:marBottom w:val="0"/>
          <w:divBdr>
            <w:top w:val="none" w:sz="0" w:space="0" w:color="auto"/>
            <w:left w:val="none" w:sz="0" w:space="0" w:color="auto"/>
            <w:bottom w:val="none" w:sz="0" w:space="0" w:color="auto"/>
            <w:right w:val="none" w:sz="0" w:space="0" w:color="auto"/>
          </w:divBdr>
          <w:divsChild>
            <w:div w:id="808941751">
              <w:marLeft w:val="0"/>
              <w:marRight w:val="0"/>
              <w:marTop w:val="0"/>
              <w:marBottom w:val="0"/>
              <w:divBdr>
                <w:top w:val="none" w:sz="0" w:space="0" w:color="auto"/>
                <w:left w:val="none" w:sz="0" w:space="0" w:color="auto"/>
                <w:bottom w:val="none" w:sz="0" w:space="0" w:color="auto"/>
                <w:right w:val="none" w:sz="0" w:space="0" w:color="auto"/>
              </w:divBdr>
              <w:divsChild>
                <w:div w:id="1875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4501">
      <w:bodyDiv w:val="1"/>
      <w:marLeft w:val="0"/>
      <w:marRight w:val="0"/>
      <w:marTop w:val="0"/>
      <w:marBottom w:val="0"/>
      <w:divBdr>
        <w:top w:val="none" w:sz="0" w:space="0" w:color="auto"/>
        <w:left w:val="none" w:sz="0" w:space="0" w:color="auto"/>
        <w:bottom w:val="none" w:sz="0" w:space="0" w:color="auto"/>
        <w:right w:val="none" w:sz="0" w:space="0" w:color="auto"/>
      </w:divBdr>
      <w:divsChild>
        <w:div w:id="1410886245">
          <w:marLeft w:val="0"/>
          <w:marRight w:val="0"/>
          <w:marTop w:val="0"/>
          <w:marBottom w:val="0"/>
          <w:divBdr>
            <w:top w:val="none" w:sz="0" w:space="0" w:color="auto"/>
            <w:left w:val="none" w:sz="0" w:space="0" w:color="auto"/>
            <w:bottom w:val="none" w:sz="0" w:space="0" w:color="auto"/>
            <w:right w:val="none" w:sz="0" w:space="0" w:color="auto"/>
          </w:divBdr>
          <w:divsChild>
            <w:div w:id="466166829">
              <w:marLeft w:val="0"/>
              <w:marRight w:val="0"/>
              <w:marTop w:val="0"/>
              <w:marBottom w:val="0"/>
              <w:divBdr>
                <w:top w:val="none" w:sz="0" w:space="0" w:color="auto"/>
                <w:left w:val="none" w:sz="0" w:space="0" w:color="auto"/>
                <w:bottom w:val="none" w:sz="0" w:space="0" w:color="auto"/>
                <w:right w:val="none" w:sz="0" w:space="0" w:color="auto"/>
              </w:divBdr>
              <w:divsChild>
                <w:div w:id="11918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473">
      <w:bodyDiv w:val="1"/>
      <w:marLeft w:val="0"/>
      <w:marRight w:val="0"/>
      <w:marTop w:val="0"/>
      <w:marBottom w:val="0"/>
      <w:divBdr>
        <w:top w:val="none" w:sz="0" w:space="0" w:color="auto"/>
        <w:left w:val="none" w:sz="0" w:space="0" w:color="auto"/>
        <w:bottom w:val="none" w:sz="0" w:space="0" w:color="auto"/>
        <w:right w:val="none" w:sz="0" w:space="0" w:color="auto"/>
      </w:divBdr>
      <w:divsChild>
        <w:div w:id="1118991170">
          <w:marLeft w:val="0"/>
          <w:marRight w:val="0"/>
          <w:marTop w:val="0"/>
          <w:marBottom w:val="0"/>
          <w:divBdr>
            <w:top w:val="none" w:sz="0" w:space="0" w:color="auto"/>
            <w:left w:val="none" w:sz="0" w:space="0" w:color="auto"/>
            <w:bottom w:val="none" w:sz="0" w:space="0" w:color="auto"/>
            <w:right w:val="none" w:sz="0" w:space="0" w:color="auto"/>
          </w:divBdr>
          <w:divsChild>
            <w:div w:id="783963327">
              <w:marLeft w:val="0"/>
              <w:marRight w:val="0"/>
              <w:marTop w:val="0"/>
              <w:marBottom w:val="0"/>
              <w:divBdr>
                <w:top w:val="none" w:sz="0" w:space="0" w:color="auto"/>
                <w:left w:val="none" w:sz="0" w:space="0" w:color="auto"/>
                <w:bottom w:val="none" w:sz="0" w:space="0" w:color="auto"/>
                <w:right w:val="none" w:sz="0" w:space="0" w:color="auto"/>
              </w:divBdr>
              <w:divsChild>
                <w:div w:id="5462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8394">
      <w:bodyDiv w:val="1"/>
      <w:marLeft w:val="0"/>
      <w:marRight w:val="0"/>
      <w:marTop w:val="0"/>
      <w:marBottom w:val="0"/>
      <w:divBdr>
        <w:top w:val="none" w:sz="0" w:space="0" w:color="auto"/>
        <w:left w:val="none" w:sz="0" w:space="0" w:color="auto"/>
        <w:bottom w:val="none" w:sz="0" w:space="0" w:color="auto"/>
        <w:right w:val="none" w:sz="0" w:space="0" w:color="auto"/>
      </w:divBdr>
    </w:div>
    <w:div w:id="1212958644">
      <w:bodyDiv w:val="1"/>
      <w:marLeft w:val="0"/>
      <w:marRight w:val="0"/>
      <w:marTop w:val="0"/>
      <w:marBottom w:val="0"/>
      <w:divBdr>
        <w:top w:val="none" w:sz="0" w:space="0" w:color="auto"/>
        <w:left w:val="none" w:sz="0" w:space="0" w:color="auto"/>
        <w:bottom w:val="none" w:sz="0" w:space="0" w:color="auto"/>
        <w:right w:val="none" w:sz="0" w:space="0" w:color="auto"/>
      </w:divBdr>
      <w:divsChild>
        <w:div w:id="1877501481">
          <w:marLeft w:val="0"/>
          <w:marRight w:val="0"/>
          <w:marTop w:val="0"/>
          <w:marBottom w:val="0"/>
          <w:divBdr>
            <w:top w:val="none" w:sz="0" w:space="0" w:color="auto"/>
            <w:left w:val="none" w:sz="0" w:space="0" w:color="auto"/>
            <w:bottom w:val="none" w:sz="0" w:space="0" w:color="auto"/>
            <w:right w:val="none" w:sz="0" w:space="0" w:color="auto"/>
          </w:divBdr>
          <w:divsChild>
            <w:div w:id="1308824240">
              <w:marLeft w:val="0"/>
              <w:marRight w:val="0"/>
              <w:marTop w:val="0"/>
              <w:marBottom w:val="0"/>
              <w:divBdr>
                <w:top w:val="none" w:sz="0" w:space="0" w:color="auto"/>
                <w:left w:val="none" w:sz="0" w:space="0" w:color="auto"/>
                <w:bottom w:val="none" w:sz="0" w:space="0" w:color="auto"/>
                <w:right w:val="none" w:sz="0" w:space="0" w:color="auto"/>
              </w:divBdr>
              <w:divsChild>
                <w:div w:id="11976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4319">
      <w:bodyDiv w:val="1"/>
      <w:marLeft w:val="0"/>
      <w:marRight w:val="0"/>
      <w:marTop w:val="0"/>
      <w:marBottom w:val="0"/>
      <w:divBdr>
        <w:top w:val="none" w:sz="0" w:space="0" w:color="auto"/>
        <w:left w:val="none" w:sz="0" w:space="0" w:color="auto"/>
        <w:bottom w:val="none" w:sz="0" w:space="0" w:color="auto"/>
        <w:right w:val="none" w:sz="0" w:space="0" w:color="auto"/>
      </w:divBdr>
      <w:divsChild>
        <w:div w:id="2043826547">
          <w:marLeft w:val="0"/>
          <w:marRight w:val="0"/>
          <w:marTop w:val="0"/>
          <w:marBottom w:val="0"/>
          <w:divBdr>
            <w:top w:val="none" w:sz="0" w:space="0" w:color="auto"/>
            <w:left w:val="none" w:sz="0" w:space="0" w:color="auto"/>
            <w:bottom w:val="none" w:sz="0" w:space="0" w:color="auto"/>
            <w:right w:val="none" w:sz="0" w:space="0" w:color="auto"/>
          </w:divBdr>
          <w:divsChild>
            <w:div w:id="1542205340">
              <w:marLeft w:val="0"/>
              <w:marRight w:val="0"/>
              <w:marTop w:val="0"/>
              <w:marBottom w:val="0"/>
              <w:divBdr>
                <w:top w:val="none" w:sz="0" w:space="0" w:color="auto"/>
                <w:left w:val="none" w:sz="0" w:space="0" w:color="auto"/>
                <w:bottom w:val="none" w:sz="0" w:space="0" w:color="auto"/>
                <w:right w:val="none" w:sz="0" w:space="0" w:color="auto"/>
              </w:divBdr>
              <w:divsChild>
                <w:div w:id="4420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617">
      <w:bodyDiv w:val="1"/>
      <w:marLeft w:val="0"/>
      <w:marRight w:val="0"/>
      <w:marTop w:val="0"/>
      <w:marBottom w:val="0"/>
      <w:divBdr>
        <w:top w:val="none" w:sz="0" w:space="0" w:color="auto"/>
        <w:left w:val="none" w:sz="0" w:space="0" w:color="auto"/>
        <w:bottom w:val="none" w:sz="0" w:space="0" w:color="auto"/>
        <w:right w:val="none" w:sz="0" w:space="0" w:color="auto"/>
      </w:divBdr>
    </w:div>
    <w:div w:id="1223712354">
      <w:bodyDiv w:val="1"/>
      <w:marLeft w:val="0"/>
      <w:marRight w:val="0"/>
      <w:marTop w:val="0"/>
      <w:marBottom w:val="0"/>
      <w:divBdr>
        <w:top w:val="none" w:sz="0" w:space="0" w:color="auto"/>
        <w:left w:val="none" w:sz="0" w:space="0" w:color="auto"/>
        <w:bottom w:val="none" w:sz="0" w:space="0" w:color="auto"/>
        <w:right w:val="none" w:sz="0" w:space="0" w:color="auto"/>
      </w:divBdr>
    </w:div>
    <w:div w:id="1229725357">
      <w:bodyDiv w:val="1"/>
      <w:marLeft w:val="0"/>
      <w:marRight w:val="0"/>
      <w:marTop w:val="0"/>
      <w:marBottom w:val="0"/>
      <w:divBdr>
        <w:top w:val="none" w:sz="0" w:space="0" w:color="auto"/>
        <w:left w:val="none" w:sz="0" w:space="0" w:color="auto"/>
        <w:bottom w:val="none" w:sz="0" w:space="0" w:color="auto"/>
        <w:right w:val="none" w:sz="0" w:space="0" w:color="auto"/>
      </w:divBdr>
      <w:divsChild>
        <w:div w:id="499076363">
          <w:marLeft w:val="0"/>
          <w:marRight w:val="0"/>
          <w:marTop w:val="0"/>
          <w:marBottom w:val="0"/>
          <w:divBdr>
            <w:top w:val="none" w:sz="0" w:space="0" w:color="auto"/>
            <w:left w:val="none" w:sz="0" w:space="0" w:color="auto"/>
            <w:bottom w:val="none" w:sz="0" w:space="0" w:color="auto"/>
            <w:right w:val="none" w:sz="0" w:space="0" w:color="auto"/>
          </w:divBdr>
          <w:divsChild>
            <w:div w:id="1028526562">
              <w:marLeft w:val="0"/>
              <w:marRight w:val="0"/>
              <w:marTop w:val="0"/>
              <w:marBottom w:val="0"/>
              <w:divBdr>
                <w:top w:val="none" w:sz="0" w:space="0" w:color="auto"/>
                <w:left w:val="none" w:sz="0" w:space="0" w:color="auto"/>
                <w:bottom w:val="none" w:sz="0" w:space="0" w:color="auto"/>
                <w:right w:val="none" w:sz="0" w:space="0" w:color="auto"/>
              </w:divBdr>
              <w:divsChild>
                <w:div w:id="12520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7166">
      <w:bodyDiv w:val="1"/>
      <w:marLeft w:val="0"/>
      <w:marRight w:val="0"/>
      <w:marTop w:val="0"/>
      <w:marBottom w:val="0"/>
      <w:divBdr>
        <w:top w:val="none" w:sz="0" w:space="0" w:color="auto"/>
        <w:left w:val="none" w:sz="0" w:space="0" w:color="auto"/>
        <w:bottom w:val="none" w:sz="0" w:space="0" w:color="auto"/>
        <w:right w:val="none" w:sz="0" w:space="0" w:color="auto"/>
      </w:divBdr>
      <w:divsChild>
        <w:div w:id="913314619">
          <w:marLeft w:val="0"/>
          <w:marRight w:val="0"/>
          <w:marTop w:val="0"/>
          <w:marBottom w:val="0"/>
          <w:divBdr>
            <w:top w:val="none" w:sz="0" w:space="0" w:color="auto"/>
            <w:left w:val="none" w:sz="0" w:space="0" w:color="auto"/>
            <w:bottom w:val="none" w:sz="0" w:space="0" w:color="auto"/>
            <w:right w:val="none" w:sz="0" w:space="0" w:color="auto"/>
          </w:divBdr>
          <w:divsChild>
            <w:div w:id="1606231704">
              <w:marLeft w:val="0"/>
              <w:marRight w:val="0"/>
              <w:marTop w:val="0"/>
              <w:marBottom w:val="0"/>
              <w:divBdr>
                <w:top w:val="none" w:sz="0" w:space="0" w:color="auto"/>
                <w:left w:val="none" w:sz="0" w:space="0" w:color="auto"/>
                <w:bottom w:val="none" w:sz="0" w:space="0" w:color="auto"/>
                <w:right w:val="none" w:sz="0" w:space="0" w:color="auto"/>
              </w:divBdr>
              <w:divsChild>
                <w:div w:id="500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0162">
      <w:bodyDiv w:val="1"/>
      <w:marLeft w:val="0"/>
      <w:marRight w:val="0"/>
      <w:marTop w:val="0"/>
      <w:marBottom w:val="0"/>
      <w:divBdr>
        <w:top w:val="none" w:sz="0" w:space="0" w:color="auto"/>
        <w:left w:val="none" w:sz="0" w:space="0" w:color="auto"/>
        <w:bottom w:val="none" w:sz="0" w:space="0" w:color="auto"/>
        <w:right w:val="none" w:sz="0" w:space="0" w:color="auto"/>
      </w:divBdr>
      <w:divsChild>
        <w:div w:id="2041465806">
          <w:marLeft w:val="0"/>
          <w:marRight w:val="0"/>
          <w:marTop w:val="0"/>
          <w:marBottom w:val="0"/>
          <w:divBdr>
            <w:top w:val="none" w:sz="0" w:space="0" w:color="auto"/>
            <w:left w:val="none" w:sz="0" w:space="0" w:color="auto"/>
            <w:bottom w:val="none" w:sz="0" w:space="0" w:color="auto"/>
            <w:right w:val="none" w:sz="0" w:space="0" w:color="auto"/>
          </w:divBdr>
          <w:divsChild>
            <w:div w:id="1872839778">
              <w:marLeft w:val="0"/>
              <w:marRight w:val="0"/>
              <w:marTop w:val="0"/>
              <w:marBottom w:val="0"/>
              <w:divBdr>
                <w:top w:val="none" w:sz="0" w:space="0" w:color="auto"/>
                <w:left w:val="none" w:sz="0" w:space="0" w:color="auto"/>
                <w:bottom w:val="none" w:sz="0" w:space="0" w:color="auto"/>
                <w:right w:val="none" w:sz="0" w:space="0" w:color="auto"/>
              </w:divBdr>
              <w:divsChild>
                <w:div w:id="1547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573">
      <w:bodyDiv w:val="1"/>
      <w:marLeft w:val="0"/>
      <w:marRight w:val="0"/>
      <w:marTop w:val="0"/>
      <w:marBottom w:val="0"/>
      <w:divBdr>
        <w:top w:val="none" w:sz="0" w:space="0" w:color="auto"/>
        <w:left w:val="none" w:sz="0" w:space="0" w:color="auto"/>
        <w:bottom w:val="none" w:sz="0" w:space="0" w:color="auto"/>
        <w:right w:val="none" w:sz="0" w:space="0" w:color="auto"/>
      </w:divBdr>
      <w:divsChild>
        <w:div w:id="1151093443">
          <w:marLeft w:val="0"/>
          <w:marRight w:val="0"/>
          <w:marTop w:val="0"/>
          <w:marBottom w:val="0"/>
          <w:divBdr>
            <w:top w:val="none" w:sz="0" w:space="0" w:color="auto"/>
            <w:left w:val="none" w:sz="0" w:space="0" w:color="auto"/>
            <w:bottom w:val="none" w:sz="0" w:space="0" w:color="auto"/>
            <w:right w:val="none" w:sz="0" w:space="0" w:color="auto"/>
          </w:divBdr>
          <w:divsChild>
            <w:div w:id="577130203">
              <w:marLeft w:val="0"/>
              <w:marRight w:val="0"/>
              <w:marTop w:val="0"/>
              <w:marBottom w:val="0"/>
              <w:divBdr>
                <w:top w:val="none" w:sz="0" w:space="0" w:color="auto"/>
                <w:left w:val="none" w:sz="0" w:space="0" w:color="auto"/>
                <w:bottom w:val="none" w:sz="0" w:space="0" w:color="auto"/>
                <w:right w:val="none" w:sz="0" w:space="0" w:color="auto"/>
              </w:divBdr>
              <w:divsChild>
                <w:div w:id="683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2833">
      <w:bodyDiv w:val="1"/>
      <w:marLeft w:val="0"/>
      <w:marRight w:val="0"/>
      <w:marTop w:val="0"/>
      <w:marBottom w:val="0"/>
      <w:divBdr>
        <w:top w:val="none" w:sz="0" w:space="0" w:color="auto"/>
        <w:left w:val="none" w:sz="0" w:space="0" w:color="auto"/>
        <w:bottom w:val="none" w:sz="0" w:space="0" w:color="auto"/>
        <w:right w:val="none" w:sz="0" w:space="0" w:color="auto"/>
      </w:divBdr>
    </w:div>
    <w:div w:id="1276405926">
      <w:bodyDiv w:val="1"/>
      <w:marLeft w:val="0"/>
      <w:marRight w:val="0"/>
      <w:marTop w:val="0"/>
      <w:marBottom w:val="0"/>
      <w:divBdr>
        <w:top w:val="none" w:sz="0" w:space="0" w:color="auto"/>
        <w:left w:val="none" w:sz="0" w:space="0" w:color="auto"/>
        <w:bottom w:val="none" w:sz="0" w:space="0" w:color="auto"/>
        <w:right w:val="none" w:sz="0" w:space="0" w:color="auto"/>
      </w:divBdr>
      <w:divsChild>
        <w:div w:id="55709632">
          <w:marLeft w:val="0"/>
          <w:marRight w:val="0"/>
          <w:marTop w:val="0"/>
          <w:marBottom w:val="0"/>
          <w:divBdr>
            <w:top w:val="none" w:sz="0" w:space="0" w:color="auto"/>
            <w:left w:val="none" w:sz="0" w:space="0" w:color="auto"/>
            <w:bottom w:val="none" w:sz="0" w:space="0" w:color="auto"/>
            <w:right w:val="none" w:sz="0" w:space="0" w:color="auto"/>
          </w:divBdr>
          <w:divsChild>
            <w:div w:id="201601871">
              <w:marLeft w:val="0"/>
              <w:marRight w:val="0"/>
              <w:marTop w:val="0"/>
              <w:marBottom w:val="0"/>
              <w:divBdr>
                <w:top w:val="none" w:sz="0" w:space="0" w:color="auto"/>
                <w:left w:val="none" w:sz="0" w:space="0" w:color="auto"/>
                <w:bottom w:val="none" w:sz="0" w:space="0" w:color="auto"/>
                <w:right w:val="none" w:sz="0" w:space="0" w:color="auto"/>
              </w:divBdr>
              <w:divsChild>
                <w:div w:id="176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8808">
      <w:bodyDiv w:val="1"/>
      <w:marLeft w:val="0"/>
      <w:marRight w:val="0"/>
      <w:marTop w:val="0"/>
      <w:marBottom w:val="0"/>
      <w:divBdr>
        <w:top w:val="none" w:sz="0" w:space="0" w:color="auto"/>
        <w:left w:val="none" w:sz="0" w:space="0" w:color="auto"/>
        <w:bottom w:val="none" w:sz="0" w:space="0" w:color="auto"/>
        <w:right w:val="none" w:sz="0" w:space="0" w:color="auto"/>
      </w:divBdr>
      <w:divsChild>
        <w:div w:id="1791165025">
          <w:marLeft w:val="0"/>
          <w:marRight w:val="0"/>
          <w:marTop w:val="0"/>
          <w:marBottom w:val="0"/>
          <w:divBdr>
            <w:top w:val="none" w:sz="0" w:space="0" w:color="auto"/>
            <w:left w:val="none" w:sz="0" w:space="0" w:color="auto"/>
            <w:bottom w:val="none" w:sz="0" w:space="0" w:color="auto"/>
            <w:right w:val="none" w:sz="0" w:space="0" w:color="auto"/>
          </w:divBdr>
          <w:divsChild>
            <w:div w:id="1713462998">
              <w:marLeft w:val="0"/>
              <w:marRight w:val="0"/>
              <w:marTop w:val="0"/>
              <w:marBottom w:val="0"/>
              <w:divBdr>
                <w:top w:val="none" w:sz="0" w:space="0" w:color="auto"/>
                <w:left w:val="none" w:sz="0" w:space="0" w:color="auto"/>
                <w:bottom w:val="none" w:sz="0" w:space="0" w:color="auto"/>
                <w:right w:val="none" w:sz="0" w:space="0" w:color="auto"/>
              </w:divBdr>
              <w:divsChild>
                <w:div w:id="13083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2001">
      <w:bodyDiv w:val="1"/>
      <w:marLeft w:val="0"/>
      <w:marRight w:val="0"/>
      <w:marTop w:val="0"/>
      <w:marBottom w:val="0"/>
      <w:divBdr>
        <w:top w:val="none" w:sz="0" w:space="0" w:color="auto"/>
        <w:left w:val="none" w:sz="0" w:space="0" w:color="auto"/>
        <w:bottom w:val="none" w:sz="0" w:space="0" w:color="auto"/>
        <w:right w:val="none" w:sz="0" w:space="0" w:color="auto"/>
      </w:divBdr>
      <w:divsChild>
        <w:div w:id="963578015">
          <w:marLeft w:val="0"/>
          <w:marRight w:val="0"/>
          <w:marTop w:val="0"/>
          <w:marBottom w:val="0"/>
          <w:divBdr>
            <w:top w:val="none" w:sz="0" w:space="0" w:color="auto"/>
            <w:left w:val="none" w:sz="0" w:space="0" w:color="auto"/>
            <w:bottom w:val="none" w:sz="0" w:space="0" w:color="auto"/>
            <w:right w:val="none" w:sz="0" w:space="0" w:color="auto"/>
          </w:divBdr>
          <w:divsChild>
            <w:div w:id="2010869969">
              <w:marLeft w:val="0"/>
              <w:marRight w:val="0"/>
              <w:marTop w:val="0"/>
              <w:marBottom w:val="0"/>
              <w:divBdr>
                <w:top w:val="none" w:sz="0" w:space="0" w:color="auto"/>
                <w:left w:val="none" w:sz="0" w:space="0" w:color="auto"/>
                <w:bottom w:val="none" w:sz="0" w:space="0" w:color="auto"/>
                <w:right w:val="none" w:sz="0" w:space="0" w:color="auto"/>
              </w:divBdr>
              <w:divsChild>
                <w:div w:id="17969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804">
      <w:bodyDiv w:val="1"/>
      <w:marLeft w:val="0"/>
      <w:marRight w:val="0"/>
      <w:marTop w:val="0"/>
      <w:marBottom w:val="0"/>
      <w:divBdr>
        <w:top w:val="none" w:sz="0" w:space="0" w:color="auto"/>
        <w:left w:val="none" w:sz="0" w:space="0" w:color="auto"/>
        <w:bottom w:val="none" w:sz="0" w:space="0" w:color="auto"/>
        <w:right w:val="none" w:sz="0" w:space="0" w:color="auto"/>
      </w:divBdr>
    </w:div>
    <w:div w:id="1311860124">
      <w:bodyDiv w:val="1"/>
      <w:marLeft w:val="0"/>
      <w:marRight w:val="0"/>
      <w:marTop w:val="0"/>
      <w:marBottom w:val="0"/>
      <w:divBdr>
        <w:top w:val="none" w:sz="0" w:space="0" w:color="auto"/>
        <w:left w:val="none" w:sz="0" w:space="0" w:color="auto"/>
        <w:bottom w:val="none" w:sz="0" w:space="0" w:color="auto"/>
        <w:right w:val="none" w:sz="0" w:space="0" w:color="auto"/>
      </w:divBdr>
    </w:div>
    <w:div w:id="1314025433">
      <w:bodyDiv w:val="1"/>
      <w:marLeft w:val="0"/>
      <w:marRight w:val="0"/>
      <w:marTop w:val="0"/>
      <w:marBottom w:val="0"/>
      <w:divBdr>
        <w:top w:val="none" w:sz="0" w:space="0" w:color="auto"/>
        <w:left w:val="none" w:sz="0" w:space="0" w:color="auto"/>
        <w:bottom w:val="none" w:sz="0" w:space="0" w:color="auto"/>
        <w:right w:val="none" w:sz="0" w:space="0" w:color="auto"/>
      </w:divBdr>
      <w:divsChild>
        <w:div w:id="1934581028">
          <w:marLeft w:val="0"/>
          <w:marRight w:val="0"/>
          <w:marTop w:val="0"/>
          <w:marBottom w:val="0"/>
          <w:divBdr>
            <w:top w:val="none" w:sz="0" w:space="0" w:color="auto"/>
            <w:left w:val="none" w:sz="0" w:space="0" w:color="auto"/>
            <w:bottom w:val="none" w:sz="0" w:space="0" w:color="auto"/>
            <w:right w:val="none" w:sz="0" w:space="0" w:color="auto"/>
          </w:divBdr>
          <w:divsChild>
            <w:div w:id="1871796827">
              <w:marLeft w:val="0"/>
              <w:marRight w:val="0"/>
              <w:marTop w:val="0"/>
              <w:marBottom w:val="0"/>
              <w:divBdr>
                <w:top w:val="none" w:sz="0" w:space="0" w:color="auto"/>
                <w:left w:val="none" w:sz="0" w:space="0" w:color="auto"/>
                <w:bottom w:val="none" w:sz="0" w:space="0" w:color="auto"/>
                <w:right w:val="none" w:sz="0" w:space="0" w:color="auto"/>
              </w:divBdr>
              <w:divsChild>
                <w:div w:id="4694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4062">
      <w:bodyDiv w:val="1"/>
      <w:marLeft w:val="0"/>
      <w:marRight w:val="0"/>
      <w:marTop w:val="0"/>
      <w:marBottom w:val="0"/>
      <w:divBdr>
        <w:top w:val="none" w:sz="0" w:space="0" w:color="auto"/>
        <w:left w:val="none" w:sz="0" w:space="0" w:color="auto"/>
        <w:bottom w:val="none" w:sz="0" w:space="0" w:color="auto"/>
        <w:right w:val="none" w:sz="0" w:space="0" w:color="auto"/>
      </w:divBdr>
    </w:div>
    <w:div w:id="1322855049">
      <w:bodyDiv w:val="1"/>
      <w:marLeft w:val="0"/>
      <w:marRight w:val="0"/>
      <w:marTop w:val="0"/>
      <w:marBottom w:val="0"/>
      <w:divBdr>
        <w:top w:val="none" w:sz="0" w:space="0" w:color="auto"/>
        <w:left w:val="none" w:sz="0" w:space="0" w:color="auto"/>
        <w:bottom w:val="none" w:sz="0" w:space="0" w:color="auto"/>
        <w:right w:val="none" w:sz="0" w:space="0" w:color="auto"/>
      </w:divBdr>
      <w:divsChild>
        <w:div w:id="96104448">
          <w:marLeft w:val="0"/>
          <w:marRight w:val="0"/>
          <w:marTop w:val="0"/>
          <w:marBottom w:val="0"/>
          <w:divBdr>
            <w:top w:val="none" w:sz="0" w:space="0" w:color="auto"/>
            <w:left w:val="none" w:sz="0" w:space="0" w:color="auto"/>
            <w:bottom w:val="none" w:sz="0" w:space="0" w:color="auto"/>
            <w:right w:val="none" w:sz="0" w:space="0" w:color="auto"/>
          </w:divBdr>
          <w:divsChild>
            <w:div w:id="1978491944">
              <w:marLeft w:val="0"/>
              <w:marRight w:val="0"/>
              <w:marTop w:val="0"/>
              <w:marBottom w:val="0"/>
              <w:divBdr>
                <w:top w:val="none" w:sz="0" w:space="0" w:color="auto"/>
                <w:left w:val="none" w:sz="0" w:space="0" w:color="auto"/>
                <w:bottom w:val="none" w:sz="0" w:space="0" w:color="auto"/>
                <w:right w:val="none" w:sz="0" w:space="0" w:color="auto"/>
              </w:divBdr>
              <w:divsChild>
                <w:div w:id="930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2079">
      <w:bodyDiv w:val="1"/>
      <w:marLeft w:val="0"/>
      <w:marRight w:val="0"/>
      <w:marTop w:val="0"/>
      <w:marBottom w:val="0"/>
      <w:divBdr>
        <w:top w:val="none" w:sz="0" w:space="0" w:color="auto"/>
        <w:left w:val="none" w:sz="0" w:space="0" w:color="auto"/>
        <w:bottom w:val="none" w:sz="0" w:space="0" w:color="auto"/>
        <w:right w:val="none" w:sz="0" w:space="0" w:color="auto"/>
      </w:divBdr>
      <w:divsChild>
        <w:div w:id="1154642150">
          <w:marLeft w:val="0"/>
          <w:marRight w:val="0"/>
          <w:marTop w:val="0"/>
          <w:marBottom w:val="0"/>
          <w:divBdr>
            <w:top w:val="none" w:sz="0" w:space="0" w:color="auto"/>
            <w:left w:val="none" w:sz="0" w:space="0" w:color="auto"/>
            <w:bottom w:val="none" w:sz="0" w:space="0" w:color="auto"/>
            <w:right w:val="none" w:sz="0" w:space="0" w:color="auto"/>
          </w:divBdr>
          <w:divsChild>
            <w:div w:id="1557084239">
              <w:marLeft w:val="0"/>
              <w:marRight w:val="0"/>
              <w:marTop w:val="0"/>
              <w:marBottom w:val="0"/>
              <w:divBdr>
                <w:top w:val="none" w:sz="0" w:space="0" w:color="auto"/>
                <w:left w:val="none" w:sz="0" w:space="0" w:color="auto"/>
                <w:bottom w:val="none" w:sz="0" w:space="0" w:color="auto"/>
                <w:right w:val="none" w:sz="0" w:space="0" w:color="auto"/>
              </w:divBdr>
              <w:divsChild>
                <w:div w:id="1050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9158">
      <w:bodyDiv w:val="1"/>
      <w:marLeft w:val="0"/>
      <w:marRight w:val="0"/>
      <w:marTop w:val="0"/>
      <w:marBottom w:val="0"/>
      <w:divBdr>
        <w:top w:val="none" w:sz="0" w:space="0" w:color="auto"/>
        <w:left w:val="none" w:sz="0" w:space="0" w:color="auto"/>
        <w:bottom w:val="none" w:sz="0" w:space="0" w:color="auto"/>
        <w:right w:val="none" w:sz="0" w:space="0" w:color="auto"/>
      </w:divBdr>
      <w:divsChild>
        <w:div w:id="1201867372">
          <w:marLeft w:val="0"/>
          <w:marRight w:val="0"/>
          <w:marTop w:val="0"/>
          <w:marBottom w:val="0"/>
          <w:divBdr>
            <w:top w:val="none" w:sz="0" w:space="0" w:color="auto"/>
            <w:left w:val="none" w:sz="0" w:space="0" w:color="auto"/>
            <w:bottom w:val="none" w:sz="0" w:space="0" w:color="auto"/>
            <w:right w:val="none" w:sz="0" w:space="0" w:color="auto"/>
          </w:divBdr>
          <w:divsChild>
            <w:div w:id="510460863">
              <w:marLeft w:val="0"/>
              <w:marRight w:val="0"/>
              <w:marTop w:val="0"/>
              <w:marBottom w:val="0"/>
              <w:divBdr>
                <w:top w:val="none" w:sz="0" w:space="0" w:color="auto"/>
                <w:left w:val="none" w:sz="0" w:space="0" w:color="auto"/>
                <w:bottom w:val="none" w:sz="0" w:space="0" w:color="auto"/>
                <w:right w:val="none" w:sz="0" w:space="0" w:color="auto"/>
              </w:divBdr>
              <w:divsChild>
                <w:div w:id="459767361">
                  <w:marLeft w:val="0"/>
                  <w:marRight w:val="0"/>
                  <w:marTop w:val="0"/>
                  <w:marBottom w:val="0"/>
                  <w:divBdr>
                    <w:top w:val="none" w:sz="0" w:space="0" w:color="auto"/>
                    <w:left w:val="none" w:sz="0" w:space="0" w:color="auto"/>
                    <w:bottom w:val="none" w:sz="0" w:space="0" w:color="auto"/>
                    <w:right w:val="none" w:sz="0" w:space="0" w:color="auto"/>
                  </w:divBdr>
                  <w:divsChild>
                    <w:div w:id="8466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8220">
      <w:bodyDiv w:val="1"/>
      <w:marLeft w:val="0"/>
      <w:marRight w:val="0"/>
      <w:marTop w:val="0"/>
      <w:marBottom w:val="0"/>
      <w:divBdr>
        <w:top w:val="none" w:sz="0" w:space="0" w:color="auto"/>
        <w:left w:val="none" w:sz="0" w:space="0" w:color="auto"/>
        <w:bottom w:val="none" w:sz="0" w:space="0" w:color="auto"/>
        <w:right w:val="none" w:sz="0" w:space="0" w:color="auto"/>
      </w:divBdr>
      <w:divsChild>
        <w:div w:id="1518229769">
          <w:marLeft w:val="0"/>
          <w:marRight w:val="0"/>
          <w:marTop w:val="0"/>
          <w:marBottom w:val="0"/>
          <w:divBdr>
            <w:top w:val="none" w:sz="0" w:space="0" w:color="auto"/>
            <w:left w:val="none" w:sz="0" w:space="0" w:color="auto"/>
            <w:bottom w:val="none" w:sz="0" w:space="0" w:color="auto"/>
            <w:right w:val="none" w:sz="0" w:space="0" w:color="auto"/>
          </w:divBdr>
          <w:divsChild>
            <w:div w:id="1905918164">
              <w:marLeft w:val="0"/>
              <w:marRight w:val="0"/>
              <w:marTop w:val="0"/>
              <w:marBottom w:val="0"/>
              <w:divBdr>
                <w:top w:val="none" w:sz="0" w:space="0" w:color="auto"/>
                <w:left w:val="none" w:sz="0" w:space="0" w:color="auto"/>
                <w:bottom w:val="none" w:sz="0" w:space="0" w:color="auto"/>
                <w:right w:val="none" w:sz="0" w:space="0" w:color="auto"/>
              </w:divBdr>
              <w:divsChild>
                <w:div w:id="539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960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4">
          <w:marLeft w:val="0"/>
          <w:marRight w:val="0"/>
          <w:marTop w:val="0"/>
          <w:marBottom w:val="0"/>
          <w:divBdr>
            <w:top w:val="none" w:sz="0" w:space="0" w:color="auto"/>
            <w:left w:val="none" w:sz="0" w:space="0" w:color="auto"/>
            <w:bottom w:val="none" w:sz="0" w:space="0" w:color="auto"/>
            <w:right w:val="none" w:sz="0" w:space="0" w:color="auto"/>
          </w:divBdr>
          <w:divsChild>
            <w:div w:id="1494835597">
              <w:marLeft w:val="0"/>
              <w:marRight w:val="0"/>
              <w:marTop w:val="0"/>
              <w:marBottom w:val="0"/>
              <w:divBdr>
                <w:top w:val="none" w:sz="0" w:space="0" w:color="auto"/>
                <w:left w:val="none" w:sz="0" w:space="0" w:color="auto"/>
                <w:bottom w:val="none" w:sz="0" w:space="0" w:color="auto"/>
                <w:right w:val="none" w:sz="0" w:space="0" w:color="auto"/>
              </w:divBdr>
              <w:divsChild>
                <w:div w:id="19370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558">
      <w:bodyDiv w:val="1"/>
      <w:marLeft w:val="0"/>
      <w:marRight w:val="0"/>
      <w:marTop w:val="0"/>
      <w:marBottom w:val="0"/>
      <w:divBdr>
        <w:top w:val="none" w:sz="0" w:space="0" w:color="auto"/>
        <w:left w:val="none" w:sz="0" w:space="0" w:color="auto"/>
        <w:bottom w:val="none" w:sz="0" w:space="0" w:color="auto"/>
        <w:right w:val="none" w:sz="0" w:space="0" w:color="auto"/>
      </w:divBdr>
      <w:divsChild>
        <w:div w:id="1306623087">
          <w:marLeft w:val="0"/>
          <w:marRight w:val="0"/>
          <w:marTop w:val="0"/>
          <w:marBottom w:val="0"/>
          <w:divBdr>
            <w:top w:val="none" w:sz="0" w:space="0" w:color="auto"/>
            <w:left w:val="none" w:sz="0" w:space="0" w:color="auto"/>
            <w:bottom w:val="none" w:sz="0" w:space="0" w:color="auto"/>
            <w:right w:val="none" w:sz="0" w:space="0" w:color="auto"/>
          </w:divBdr>
          <w:divsChild>
            <w:div w:id="1299189730">
              <w:marLeft w:val="0"/>
              <w:marRight w:val="0"/>
              <w:marTop w:val="0"/>
              <w:marBottom w:val="0"/>
              <w:divBdr>
                <w:top w:val="none" w:sz="0" w:space="0" w:color="auto"/>
                <w:left w:val="none" w:sz="0" w:space="0" w:color="auto"/>
                <w:bottom w:val="none" w:sz="0" w:space="0" w:color="auto"/>
                <w:right w:val="none" w:sz="0" w:space="0" w:color="auto"/>
              </w:divBdr>
              <w:divsChild>
                <w:div w:id="5169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0084">
      <w:bodyDiv w:val="1"/>
      <w:marLeft w:val="0"/>
      <w:marRight w:val="0"/>
      <w:marTop w:val="0"/>
      <w:marBottom w:val="0"/>
      <w:divBdr>
        <w:top w:val="none" w:sz="0" w:space="0" w:color="auto"/>
        <w:left w:val="none" w:sz="0" w:space="0" w:color="auto"/>
        <w:bottom w:val="none" w:sz="0" w:space="0" w:color="auto"/>
        <w:right w:val="none" w:sz="0" w:space="0" w:color="auto"/>
      </w:divBdr>
      <w:divsChild>
        <w:div w:id="672030896">
          <w:marLeft w:val="0"/>
          <w:marRight w:val="0"/>
          <w:marTop w:val="0"/>
          <w:marBottom w:val="0"/>
          <w:divBdr>
            <w:top w:val="none" w:sz="0" w:space="0" w:color="auto"/>
            <w:left w:val="none" w:sz="0" w:space="0" w:color="auto"/>
            <w:bottom w:val="none" w:sz="0" w:space="0" w:color="auto"/>
            <w:right w:val="none" w:sz="0" w:space="0" w:color="auto"/>
          </w:divBdr>
          <w:divsChild>
            <w:div w:id="1978024792">
              <w:marLeft w:val="0"/>
              <w:marRight w:val="0"/>
              <w:marTop w:val="0"/>
              <w:marBottom w:val="0"/>
              <w:divBdr>
                <w:top w:val="none" w:sz="0" w:space="0" w:color="auto"/>
                <w:left w:val="none" w:sz="0" w:space="0" w:color="auto"/>
                <w:bottom w:val="none" w:sz="0" w:space="0" w:color="auto"/>
                <w:right w:val="none" w:sz="0" w:space="0" w:color="auto"/>
              </w:divBdr>
              <w:divsChild>
                <w:div w:id="19584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7142">
      <w:bodyDiv w:val="1"/>
      <w:marLeft w:val="0"/>
      <w:marRight w:val="0"/>
      <w:marTop w:val="0"/>
      <w:marBottom w:val="0"/>
      <w:divBdr>
        <w:top w:val="none" w:sz="0" w:space="0" w:color="auto"/>
        <w:left w:val="none" w:sz="0" w:space="0" w:color="auto"/>
        <w:bottom w:val="none" w:sz="0" w:space="0" w:color="auto"/>
        <w:right w:val="none" w:sz="0" w:space="0" w:color="auto"/>
      </w:divBdr>
      <w:divsChild>
        <w:div w:id="1323699913">
          <w:marLeft w:val="0"/>
          <w:marRight w:val="0"/>
          <w:marTop w:val="0"/>
          <w:marBottom w:val="0"/>
          <w:divBdr>
            <w:top w:val="none" w:sz="0" w:space="0" w:color="auto"/>
            <w:left w:val="none" w:sz="0" w:space="0" w:color="auto"/>
            <w:bottom w:val="none" w:sz="0" w:space="0" w:color="auto"/>
            <w:right w:val="none" w:sz="0" w:space="0" w:color="auto"/>
          </w:divBdr>
          <w:divsChild>
            <w:div w:id="320739595">
              <w:marLeft w:val="0"/>
              <w:marRight w:val="0"/>
              <w:marTop w:val="0"/>
              <w:marBottom w:val="0"/>
              <w:divBdr>
                <w:top w:val="none" w:sz="0" w:space="0" w:color="auto"/>
                <w:left w:val="none" w:sz="0" w:space="0" w:color="auto"/>
                <w:bottom w:val="none" w:sz="0" w:space="0" w:color="auto"/>
                <w:right w:val="none" w:sz="0" w:space="0" w:color="auto"/>
              </w:divBdr>
              <w:divsChild>
                <w:div w:id="1518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800">
      <w:bodyDiv w:val="1"/>
      <w:marLeft w:val="0"/>
      <w:marRight w:val="0"/>
      <w:marTop w:val="0"/>
      <w:marBottom w:val="0"/>
      <w:divBdr>
        <w:top w:val="none" w:sz="0" w:space="0" w:color="auto"/>
        <w:left w:val="none" w:sz="0" w:space="0" w:color="auto"/>
        <w:bottom w:val="none" w:sz="0" w:space="0" w:color="auto"/>
        <w:right w:val="none" w:sz="0" w:space="0" w:color="auto"/>
      </w:divBdr>
      <w:divsChild>
        <w:div w:id="1458378736">
          <w:marLeft w:val="0"/>
          <w:marRight w:val="0"/>
          <w:marTop w:val="0"/>
          <w:marBottom w:val="0"/>
          <w:divBdr>
            <w:top w:val="none" w:sz="0" w:space="0" w:color="auto"/>
            <w:left w:val="none" w:sz="0" w:space="0" w:color="auto"/>
            <w:bottom w:val="none" w:sz="0" w:space="0" w:color="auto"/>
            <w:right w:val="none" w:sz="0" w:space="0" w:color="auto"/>
          </w:divBdr>
          <w:divsChild>
            <w:div w:id="1755666771">
              <w:marLeft w:val="0"/>
              <w:marRight w:val="0"/>
              <w:marTop w:val="0"/>
              <w:marBottom w:val="0"/>
              <w:divBdr>
                <w:top w:val="none" w:sz="0" w:space="0" w:color="auto"/>
                <w:left w:val="none" w:sz="0" w:space="0" w:color="auto"/>
                <w:bottom w:val="none" w:sz="0" w:space="0" w:color="auto"/>
                <w:right w:val="none" w:sz="0" w:space="0" w:color="auto"/>
              </w:divBdr>
              <w:divsChild>
                <w:div w:id="176123451">
                  <w:marLeft w:val="0"/>
                  <w:marRight w:val="0"/>
                  <w:marTop w:val="0"/>
                  <w:marBottom w:val="0"/>
                  <w:divBdr>
                    <w:top w:val="none" w:sz="0" w:space="0" w:color="auto"/>
                    <w:left w:val="none" w:sz="0" w:space="0" w:color="auto"/>
                    <w:bottom w:val="none" w:sz="0" w:space="0" w:color="auto"/>
                    <w:right w:val="none" w:sz="0" w:space="0" w:color="auto"/>
                  </w:divBdr>
                  <w:divsChild>
                    <w:div w:id="711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9279">
      <w:bodyDiv w:val="1"/>
      <w:marLeft w:val="0"/>
      <w:marRight w:val="0"/>
      <w:marTop w:val="0"/>
      <w:marBottom w:val="0"/>
      <w:divBdr>
        <w:top w:val="none" w:sz="0" w:space="0" w:color="auto"/>
        <w:left w:val="none" w:sz="0" w:space="0" w:color="auto"/>
        <w:bottom w:val="none" w:sz="0" w:space="0" w:color="auto"/>
        <w:right w:val="none" w:sz="0" w:space="0" w:color="auto"/>
      </w:divBdr>
      <w:divsChild>
        <w:div w:id="1173763398">
          <w:marLeft w:val="0"/>
          <w:marRight w:val="0"/>
          <w:marTop w:val="0"/>
          <w:marBottom w:val="0"/>
          <w:divBdr>
            <w:top w:val="none" w:sz="0" w:space="0" w:color="auto"/>
            <w:left w:val="none" w:sz="0" w:space="0" w:color="auto"/>
            <w:bottom w:val="none" w:sz="0" w:space="0" w:color="auto"/>
            <w:right w:val="none" w:sz="0" w:space="0" w:color="auto"/>
          </w:divBdr>
          <w:divsChild>
            <w:div w:id="993290673">
              <w:marLeft w:val="0"/>
              <w:marRight w:val="0"/>
              <w:marTop w:val="0"/>
              <w:marBottom w:val="0"/>
              <w:divBdr>
                <w:top w:val="none" w:sz="0" w:space="0" w:color="auto"/>
                <w:left w:val="none" w:sz="0" w:space="0" w:color="auto"/>
                <w:bottom w:val="none" w:sz="0" w:space="0" w:color="auto"/>
                <w:right w:val="none" w:sz="0" w:space="0" w:color="auto"/>
              </w:divBdr>
              <w:divsChild>
                <w:div w:id="8887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6549">
      <w:bodyDiv w:val="1"/>
      <w:marLeft w:val="0"/>
      <w:marRight w:val="0"/>
      <w:marTop w:val="0"/>
      <w:marBottom w:val="0"/>
      <w:divBdr>
        <w:top w:val="none" w:sz="0" w:space="0" w:color="auto"/>
        <w:left w:val="none" w:sz="0" w:space="0" w:color="auto"/>
        <w:bottom w:val="none" w:sz="0" w:space="0" w:color="auto"/>
        <w:right w:val="none" w:sz="0" w:space="0" w:color="auto"/>
      </w:divBdr>
      <w:divsChild>
        <w:div w:id="1232546494">
          <w:marLeft w:val="0"/>
          <w:marRight w:val="0"/>
          <w:marTop w:val="0"/>
          <w:marBottom w:val="0"/>
          <w:divBdr>
            <w:top w:val="none" w:sz="0" w:space="0" w:color="auto"/>
            <w:left w:val="none" w:sz="0" w:space="0" w:color="auto"/>
            <w:bottom w:val="none" w:sz="0" w:space="0" w:color="auto"/>
            <w:right w:val="none" w:sz="0" w:space="0" w:color="auto"/>
          </w:divBdr>
          <w:divsChild>
            <w:div w:id="80683869">
              <w:marLeft w:val="0"/>
              <w:marRight w:val="0"/>
              <w:marTop w:val="0"/>
              <w:marBottom w:val="0"/>
              <w:divBdr>
                <w:top w:val="none" w:sz="0" w:space="0" w:color="auto"/>
                <w:left w:val="none" w:sz="0" w:space="0" w:color="auto"/>
                <w:bottom w:val="none" w:sz="0" w:space="0" w:color="auto"/>
                <w:right w:val="none" w:sz="0" w:space="0" w:color="auto"/>
              </w:divBdr>
              <w:divsChild>
                <w:div w:id="1341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8805">
      <w:bodyDiv w:val="1"/>
      <w:marLeft w:val="0"/>
      <w:marRight w:val="0"/>
      <w:marTop w:val="0"/>
      <w:marBottom w:val="0"/>
      <w:divBdr>
        <w:top w:val="none" w:sz="0" w:space="0" w:color="auto"/>
        <w:left w:val="none" w:sz="0" w:space="0" w:color="auto"/>
        <w:bottom w:val="none" w:sz="0" w:space="0" w:color="auto"/>
        <w:right w:val="none" w:sz="0" w:space="0" w:color="auto"/>
      </w:divBdr>
      <w:divsChild>
        <w:div w:id="1387603953">
          <w:marLeft w:val="0"/>
          <w:marRight w:val="0"/>
          <w:marTop w:val="0"/>
          <w:marBottom w:val="0"/>
          <w:divBdr>
            <w:top w:val="none" w:sz="0" w:space="0" w:color="auto"/>
            <w:left w:val="none" w:sz="0" w:space="0" w:color="auto"/>
            <w:bottom w:val="none" w:sz="0" w:space="0" w:color="auto"/>
            <w:right w:val="none" w:sz="0" w:space="0" w:color="auto"/>
          </w:divBdr>
          <w:divsChild>
            <w:div w:id="506484397">
              <w:marLeft w:val="0"/>
              <w:marRight w:val="0"/>
              <w:marTop w:val="0"/>
              <w:marBottom w:val="0"/>
              <w:divBdr>
                <w:top w:val="none" w:sz="0" w:space="0" w:color="auto"/>
                <w:left w:val="none" w:sz="0" w:space="0" w:color="auto"/>
                <w:bottom w:val="none" w:sz="0" w:space="0" w:color="auto"/>
                <w:right w:val="none" w:sz="0" w:space="0" w:color="auto"/>
              </w:divBdr>
              <w:divsChild>
                <w:div w:id="16249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1551">
      <w:bodyDiv w:val="1"/>
      <w:marLeft w:val="0"/>
      <w:marRight w:val="0"/>
      <w:marTop w:val="0"/>
      <w:marBottom w:val="0"/>
      <w:divBdr>
        <w:top w:val="none" w:sz="0" w:space="0" w:color="auto"/>
        <w:left w:val="none" w:sz="0" w:space="0" w:color="auto"/>
        <w:bottom w:val="none" w:sz="0" w:space="0" w:color="auto"/>
        <w:right w:val="none" w:sz="0" w:space="0" w:color="auto"/>
      </w:divBdr>
      <w:divsChild>
        <w:div w:id="477306034">
          <w:marLeft w:val="0"/>
          <w:marRight w:val="0"/>
          <w:marTop w:val="0"/>
          <w:marBottom w:val="0"/>
          <w:divBdr>
            <w:top w:val="none" w:sz="0" w:space="0" w:color="auto"/>
            <w:left w:val="none" w:sz="0" w:space="0" w:color="auto"/>
            <w:bottom w:val="none" w:sz="0" w:space="0" w:color="auto"/>
            <w:right w:val="none" w:sz="0" w:space="0" w:color="auto"/>
          </w:divBdr>
          <w:divsChild>
            <w:div w:id="1904558966">
              <w:marLeft w:val="0"/>
              <w:marRight w:val="0"/>
              <w:marTop w:val="0"/>
              <w:marBottom w:val="0"/>
              <w:divBdr>
                <w:top w:val="none" w:sz="0" w:space="0" w:color="auto"/>
                <w:left w:val="none" w:sz="0" w:space="0" w:color="auto"/>
                <w:bottom w:val="none" w:sz="0" w:space="0" w:color="auto"/>
                <w:right w:val="none" w:sz="0" w:space="0" w:color="auto"/>
              </w:divBdr>
              <w:divsChild>
                <w:div w:id="967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8949">
      <w:bodyDiv w:val="1"/>
      <w:marLeft w:val="0"/>
      <w:marRight w:val="0"/>
      <w:marTop w:val="0"/>
      <w:marBottom w:val="0"/>
      <w:divBdr>
        <w:top w:val="none" w:sz="0" w:space="0" w:color="auto"/>
        <w:left w:val="none" w:sz="0" w:space="0" w:color="auto"/>
        <w:bottom w:val="none" w:sz="0" w:space="0" w:color="auto"/>
        <w:right w:val="none" w:sz="0" w:space="0" w:color="auto"/>
      </w:divBdr>
      <w:divsChild>
        <w:div w:id="134569376">
          <w:marLeft w:val="0"/>
          <w:marRight w:val="0"/>
          <w:marTop w:val="0"/>
          <w:marBottom w:val="0"/>
          <w:divBdr>
            <w:top w:val="none" w:sz="0" w:space="0" w:color="auto"/>
            <w:left w:val="none" w:sz="0" w:space="0" w:color="auto"/>
            <w:bottom w:val="none" w:sz="0" w:space="0" w:color="auto"/>
            <w:right w:val="none" w:sz="0" w:space="0" w:color="auto"/>
          </w:divBdr>
          <w:divsChild>
            <w:div w:id="1137456505">
              <w:marLeft w:val="0"/>
              <w:marRight w:val="0"/>
              <w:marTop w:val="0"/>
              <w:marBottom w:val="0"/>
              <w:divBdr>
                <w:top w:val="none" w:sz="0" w:space="0" w:color="auto"/>
                <w:left w:val="none" w:sz="0" w:space="0" w:color="auto"/>
                <w:bottom w:val="none" w:sz="0" w:space="0" w:color="auto"/>
                <w:right w:val="none" w:sz="0" w:space="0" w:color="auto"/>
              </w:divBdr>
              <w:divsChild>
                <w:div w:id="1745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0149">
      <w:bodyDiv w:val="1"/>
      <w:marLeft w:val="0"/>
      <w:marRight w:val="0"/>
      <w:marTop w:val="0"/>
      <w:marBottom w:val="0"/>
      <w:divBdr>
        <w:top w:val="none" w:sz="0" w:space="0" w:color="auto"/>
        <w:left w:val="none" w:sz="0" w:space="0" w:color="auto"/>
        <w:bottom w:val="none" w:sz="0" w:space="0" w:color="auto"/>
        <w:right w:val="none" w:sz="0" w:space="0" w:color="auto"/>
      </w:divBdr>
      <w:divsChild>
        <w:div w:id="1432969352">
          <w:marLeft w:val="0"/>
          <w:marRight w:val="0"/>
          <w:marTop w:val="0"/>
          <w:marBottom w:val="0"/>
          <w:divBdr>
            <w:top w:val="none" w:sz="0" w:space="0" w:color="auto"/>
            <w:left w:val="none" w:sz="0" w:space="0" w:color="auto"/>
            <w:bottom w:val="none" w:sz="0" w:space="0" w:color="auto"/>
            <w:right w:val="none" w:sz="0" w:space="0" w:color="auto"/>
          </w:divBdr>
          <w:divsChild>
            <w:div w:id="2027632219">
              <w:marLeft w:val="0"/>
              <w:marRight w:val="0"/>
              <w:marTop w:val="0"/>
              <w:marBottom w:val="0"/>
              <w:divBdr>
                <w:top w:val="none" w:sz="0" w:space="0" w:color="auto"/>
                <w:left w:val="none" w:sz="0" w:space="0" w:color="auto"/>
                <w:bottom w:val="none" w:sz="0" w:space="0" w:color="auto"/>
                <w:right w:val="none" w:sz="0" w:space="0" w:color="auto"/>
              </w:divBdr>
              <w:divsChild>
                <w:div w:id="102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5271">
      <w:bodyDiv w:val="1"/>
      <w:marLeft w:val="0"/>
      <w:marRight w:val="0"/>
      <w:marTop w:val="0"/>
      <w:marBottom w:val="0"/>
      <w:divBdr>
        <w:top w:val="none" w:sz="0" w:space="0" w:color="auto"/>
        <w:left w:val="none" w:sz="0" w:space="0" w:color="auto"/>
        <w:bottom w:val="none" w:sz="0" w:space="0" w:color="auto"/>
        <w:right w:val="none" w:sz="0" w:space="0" w:color="auto"/>
      </w:divBdr>
      <w:divsChild>
        <w:div w:id="1087263619">
          <w:marLeft w:val="0"/>
          <w:marRight w:val="0"/>
          <w:marTop w:val="0"/>
          <w:marBottom w:val="0"/>
          <w:divBdr>
            <w:top w:val="none" w:sz="0" w:space="0" w:color="auto"/>
            <w:left w:val="none" w:sz="0" w:space="0" w:color="auto"/>
            <w:bottom w:val="none" w:sz="0" w:space="0" w:color="auto"/>
            <w:right w:val="none" w:sz="0" w:space="0" w:color="auto"/>
          </w:divBdr>
          <w:divsChild>
            <w:div w:id="425462543">
              <w:marLeft w:val="0"/>
              <w:marRight w:val="0"/>
              <w:marTop w:val="0"/>
              <w:marBottom w:val="0"/>
              <w:divBdr>
                <w:top w:val="none" w:sz="0" w:space="0" w:color="auto"/>
                <w:left w:val="none" w:sz="0" w:space="0" w:color="auto"/>
                <w:bottom w:val="none" w:sz="0" w:space="0" w:color="auto"/>
                <w:right w:val="none" w:sz="0" w:space="0" w:color="auto"/>
              </w:divBdr>
              <w:divsChild>
                <w:div w:id="15949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7510">
      <w:bodyDiv w:val="1"/>
      <w:marLeft w:val="0"/>
      <w:marRight w:val="0"/>
      <w:marTop w:val="0"/>
      <w:marBottom w:val="0"/>
      <w:divBdr>
        <w:top w:val="none" w:sz="0" w:space="0" w:color="auto"/>
        <w:left w:val="none" w:sz="0" w:space="0" w:color="auto"/>
        <w:bottom w:val="none" w:sz="0" w:space="0" w:color="auto"/>
        <w:right w:val="none" w:sz="0" w:space="0" w:color="auto"/>
      </w:divBdr>
      <w:divsChild>
        <w:div w:id="460735668">
          <w:marLeft w:val="0"/>
          <w:marRight w:val="0"/>
          <w:marTop w:val="0"/>
          <w:marBottom w:val="0"/>
          <w:divBdr>
            <w:top w:val="none" w:sz="0" w:space="0" w:color="auto"/>
            <w:left w:val="none" w:sz="0" w:space="0" w:color="auto"/>
            <w:bottom w:val="none" w:sz="0" w:space="0" w:color="auto"/>
            <w:right w:val="none" w:sz="0" w:space="0" w:color="auto"/>
          </w:divBdr>
          <w:divsChild>
            <w:div w:id="1589264916">
              <w:marLeft w:val="0"/>
              <w:marRight w:val="0"/>
              <w:marTop w:val="0"/>
              <w:marBottom w:val="0"/>
              <w:divBdr>
                <w:top w:val="none" w:sz="0" w:space="0" w:color="auto"/>
                <w:left w:val="none" w:sz="0" w:space="0" w:color="auto"/>
                <w:bottom w:val="none" w:sz="0" w:space="0" w:color="auto"/>
                <w:right w:val="none" w:sz="0" w:space="0" w:color="auto"/>
              </w:divBdr>
              <w:divsChild>
                <w:div w:id="1486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66">
      <w:bodyDiv w:val="1"/>
      <w:marLeft w:val="0"/>
      <w:marRight w:val="0"/>
      <w:marTop w:val="0"/>
      <w:marBottom w:val="0"/>
      <w:divBdr>
        <w:top w:val="none" w:sz="0" w:space="0" w:color="auto"/>
        <w:left w:val="none" w:sz="0" w:space="0" w:color="auto"/>
        <w:bottom w:val="none" w:sz="0" w:space="0" w:color="auto"/>
        <w:right w:val="none" w:sz="0" w:space="0" w:color="auto"/>
      </w:divBdr>
      <w:divsChild>
        <w:div w:id="1345592034">
          <w:marLeft w:val="0"/>
          <w:marRight w:val="0"/>
          <w:marTop w:val="0"/>
          <w:marBottom w:val="0"/>
          <w:divBdr>
            <w:top w:val="none" w:sz="0" w:space="0" w:color="auto"/>
            <w:left w:val="none" w:sz="0" w:space="0" w:color="auto"/>
            <w:bottom w:val="none" w:sz="0" w:space="0" w:color="auto"/>
            <w:right w:val="none" w:sz="0" w:space="0" w:color="auto"/>
          </w:divBdr>
          <w:divsChild>
            <w:div w:id="2015448231">
              <w:marLeft w:val="0"/>
              <w:marRight w:val="0"/>
              <w:marTop w:val="0"/>
              <w:marBottom w:val="0"/>
              <w:divBdr>
                <w:top w:val="none" w:sz="0" w:space="0" w:color="auto"/>
                <w:left w:val="none" w:sz="0" w:space="0" w:color="auto"/>
                <w:bottom w:val="none" w:sz="0" w:space="0" w:color="auto"/>
                <w:right w:val="none" w:sz="0" w:space="0" w:color="auto"/>
              </w:divBdr>
              <w:divsChild>
                <w:div w:id="6188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2714">
      <w:bodyDiv w:val="1"/>
      <w:marLeft w:val="0"/>
      <w:marRight w:val="0"/>
      <w:marTop w:val="0"/>
      <w:marBottom w:val="0"/>
      <w:divBdr>
        <w:top w:val="none" w:sz="0" w:space="0" w:color="auto"/>
        <w:left w:val="none" w:sz="0" w:space="0" w:color="auto"/>
        <w:bottom w:val="none" w:sz="0" w:space="0" w:color="auto"/>
        <w:right w:val="none" w:sz="0" w:space="0" w:color="auto"/>
      </w:divBdr>
      <w:divsChild>
        <w:div w:id="1734111806">
          <w:marLeft w:val="0"/>
          <w:marRight w:val="0"/>
          <w:marTop w:val="0"/>
          <w:marBottom w:val="0"/>
          <w:divBdr>
            <w:top w:val="none" w:sz="0" w:space="0" w:color="auto"/>
            <w:left w:val="none" w:sz="0" w:space="0" w:color="auto"/>
            <w:bottom w:val="none" w:sz="0" w:space="0" w:color="auto"/>
            <w:right w:val="none" w:sz="0" w:space="0" w:color="auto"/>
          </w:divBdr>
          <w:divsChild>
            <w:div w:id="2097901969">
              <w:marLeft w:val="0"/>
              <w:marRight w:val="0"/>
              <w:marTop w:val="0"/>
              <w:marBottom w:val="0"/>
              <w:divBdr>
                <w:top w:val="none" w:sz="0" w:space="0" w:color="auto"/>
                <w:left w:val="none" w:sz="0" w:space="0" w:color="auto"/>
                <w:bottom w:val="none" w:sz="0" w:space="0" w:color="auto"/>
                <w:right w:val="none" w:sz="0" w:space="0" w:color="auto"/>
              </w:divBdr>
              <w:divsChild>
                <w:div w:id="10261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007">
      <w:bodyDiv w:val="1"/>
      <w:marLeft w:val="0"/>
      <w:marRight w:val="0"/>
      <w:marTop w:val="0"/>
      <w:marBottom w:val="0"/>
      <w:divBdr>
        <w:top w:val="none" w:sz="0" w:space="0" w:color="auto"/>
        <w:left w:val="none" w:sz="0" w:space="0" w:color="auto"/>
        <w:bottom w:val="none" w:sz="0" w:space="0" w:color="auto"/>
        <w:right w:val="none" w:sz="0" w:space="0" w:color="auto"/>
      </w:divBdr>
      <w:divsChild>
        <w:div w:id="2040550421">
          <w:marLeft w:val="0"/>
          <w:marRight w:val="0"/>
          <w:marTop w:val="0"/>
          <w:marBottom w:val="0"/>
          <w:divBdr>
            <w:top w:val="none" w:sz="0" w:space="0" w:color="auto"/>
            <w:left w:val="none" w:sz="0" w:space="0" w:color="auto"/>
            <w:bottom w:val="none" w:sz="0" w:space="0" w:color="auto"/>
            <w:right w:val="none" w:sz="0" w:space="0" w:color="auto"/>
          </w:divBdr>
          <w:divsChild>
            <w:div w:id="1687360820">
              <w:marLeft w:val="0"/>
              <w:marRight w:val="0"/>
              <w:marTop w:val="0"/>
              <w:marBottom w:val="0"/>
              <w:divBdr>
                <w:top w:val="none" w:sz="0" w:space="0" w:color="auto"/>
                <w:left w:val="none" w:sz="0" w:space="0" w:color="auto"/>
                <w:bottom w:val="none" w:sz="0" w:space="0" w:color="auto"/>
                <w:right w:val="none" w:sz="0" w:space="0" w:color="auto"/>
              </w:divBdr>
              <w:divsChild>
                <w:div w:id="1841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81137">
      <w:bodyDiv w:val="1"/>
      <w:marLeft w:val="0"/>
      <w:marRight w:val="0"/>
      <w:marTop w:val="0"/>
      <w:marBottom w:val="0"/>
      <w:divBdr>
        <w:top w:val="none" w:sz="0" w:space="0" w:color="auto"/>
        <w:left w:val="none" w:sz="0" w:space="0" w:color="auto"/>
        <w:bottom w:val="none" w:sz="0" w:space="0" w:color="auto"/>
        <w:right w:val="none" w:sz="0" w:space="0" w:color="auto"/>
      </w:divBdr>
      <w:divsChild>
        <w:div w:id="1561751726">
          <w:marLeft w:val="0"/>
          <w:marRight w:val="0"/>
          <w:marTop w:val="0"/>
          <w:marBottom w:val="0"/>
          <w:divBdr>
            <w:top w:val="none" w:sz="0" w:space="0" w:color="auto"/>
            <w:left w:val="none" w:sz="0" w:space="0" w:color="auto"/>
            <w:bottom w:val="none" w:sz="0" w:space="0" w:color="auto"/>
            <w:right w:val="none" w:sz="0" w:space="0" w:color="auto"/>
          </w:divBdr>
          <w:divsChild>
            <w:div w:id="246619290">
              <w:marLeft w:val="0"/>
              <w:marRight w:val="0"/>
              <w:marTop w:val="0"/>
              <w:marBottom w:val="0"/>
              <w:divBdr>
                <w:top w:val="none" w:sz="0" w:space="0" w:color="auto"/>
                <w:left w:val="none" w:sz="0" w:space="0" w:color="auto"/>
                <w:bottom w:val="none" w:sz="0" w:space="0" w:color="auto"/>
                <w:right w:val="none" w:sz="0" w:space="0" w:color="auto"/>
              </w:divBdr>
              <w:divsChild>
                <w:div w:id="9150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58701">
      <w:bodyDiv w:val="1"/>
      <w:marLeft w:val="0"/>
      <w:marRight w:val="0"/>
      <w:marTop w:val="0"/>
      <w:marBottom w:val="0"/>
      <w:divBdr>
        <w:top w:val="none" w:sz="0" w:space="0" w:color="auto"/>
        <w:left w:val="none" w:sz="0" w:space="0" w:color="auto"/>
        <w:bottom w:val="none" w:sz="0" w:space="0" w:color="auto"/>
        <w:right w:val="none" w:sz="0" w:space="0" w:color="auto"/>
      </w:divBdr>
      <w:divsChild>
        <w:div w:id="1277250064">
          <w:marLeft w:val="0"/>
          <w:marRight w:val="0"/>
          <w:marTop w:val="0"/>
          <w:marBottom w:val="0"/>
          <w:divBdr>
            <w:top w:val="none" w:sz="0" w:space="0" w:color="auto"/>
            <w:left w:val="none" w:sz="0" w:space="0" w:color="auto"/>
            <w:bottom w:val="none" w:sz="0" w:space="0" w:color="auto"/>
            <w:right w:val="none" w:sz="0" w:space="0" w:color="auto"/>
          </w:divBdr>
          <w:divsChild>
            <w:div w:id="473572670">
              <w:marLeft w:val="0"/>
              <w:marRight w:val="0"/>
              <w:marTop w:val="0"/>
              <w:marBottom w:val="0"/>
              <w:divBdr>
                <w:top w:val="none" w:sz="0" w:space="0" w:color="auto"/>
                <w:left w:val="none" w:sz="0" w:space="0" w:color="auto"/>
                <w:bottom w:val="none" w:sz="0" w:space="0" w:color="auto"/>
                <w:right w:val="none" w:sz="0" w:space="0" w:color="auto"/>
              </w:divBdr>
              <w:divsChild>
                <w:div w:id="1799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117">
      <w:bodyDiv w:val="1"/>
      <w:marLeft w:val="0"/>
      <w:marRight w:val="0"/>
      <w:marTop w:val="0"/>
      <w:marBottom w:val="0"/>
      <w:divBdr>
        <w:top w:val="none" w:sz="0" w:space="0" w:color="auto"/>
        <w:left w:val="none" w:sz="0" w:space="0" w:color="auto"/>
        <w:bottom w:val="none" w:sz="0" w:space="0" w:color="auto"/>
        <w:right w:val="none" w:sz="0" w:space="0" w:color="auto"/>
      </w:divBdr>
      <w:divsChild>
        <w:div w:id="1553539207">
          <w:marLeft w:val="0"/>
          <w:marRight w:val="0"/>
          <w:marTop w:val="0"/>
          <w:marBottom w:val="0"/>
          <w:divBdr>
            <w:top w:val="none" w:sz="0" w:space="0" w:color="auto"/>
            <w:left w:val="none" w:sz="0" w:space="0" w:color="auto"/>
            <w:bottom w:val="none" w:sz="0" w:space="0" w:color="auto"/>
            <w:right w:val="none" w:sz="0" w:space="0" w:color="auto"/>
          </w:divBdr>
          <w:divsChild>
            <w:div w:id="227151408">
              <w:marLeft w:val="0"/>
              <w:marRight w:val="0"/>
              <w:marTop w:val="0"/>
              <w:marBottom w:val="0"/>
              <w:divBdr>
                <w:top w:val="none" w:sz="0" w:space="0" w:color="auto"/>
                <w:left w:val="none" w:sz="0" w:space="0" w:color="auto"/>
                <w:bottom w:val="none" w:sz="0" w:space="0" w:color="auto"/>
                <w:right w:val="none" w:sz="0" w:space="0" w:color="auto"/>
              </w:divBdr>
              <w:divsChild>
                <w:div w:id="336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61616">
      <w:bodyDiv w:val="1"/>
      <w:marLeft w:val="0"/>
      <w:marRight w:val="0"/>
      <w:marTop w:val="0"/>
      <w:marBottom w:val="0"/>
      <w:divBdr>
        <w:top w:val="none" w:sz="0" w:space="0" w:color="auto"/>
        <w:left w:val="none" w:sz="0" w:space="0" w:color="auto"/>
        <w:bottom w:val="none" w:sz="0" w:space="0" w:color="auto"/>
        <w:right w:val="none" w:sz="0" w:space="0" w:color="auto"/>
      </w:divBdr>
      <w:divsChild>
        <w:div w:id="258099704">
          <w:marLeft w:val="0"/>
          <w:marRight w:val="0"/>
          <w:marTop w:val="0"/>
          <w:marBottom w:val="0"/>
          <w:divBdr>
            <w:top w:val="none" w:sz="0" w:space="0" w:color="auto"/>
            <w:left w:val="none" w:sz="0" w:space="0" w:color="auto"/>
            <w:bottom w:val="none" w:sz="0" w:space="0" w:color="auto"/>
            <w:right w:val="none" w:sz="0" w:space="0" w:color="auto"/>
          </w:divBdr>
          <w:divsChild>
            <w:div w:id="107895611">
              <w:marLeft w:val="0"/>
              <w:marRight w:val="0"/>
              <w:marTop w:val="0"/>
              <w:marBottom w:val="0"/>
              <w:divBdr>
                <w:top w:val="none" w:sz="0" w:space="0" w:color="auto"/>
                <w:left w:val="none" w:sz="0" w:space="0" w:color="auto"/>
                <w:bottom w:val="none" w:sz="0" w:space="0" w:color="auto"/>
                <w:right w:val="none" w:sz="0" w:space="0" w:color="auto"/>
              </w:divBdr>
              <w:divsChild>
                <w:div w:id="1700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6670">
      <w:bodyDiv w:val="1"/>
      <w:marLeft w:val="0"/>
      <w:marRight w:val="0"/>
      <w:marTop w:val="0"/>
      <w:marBottom w:val="0"/>
      <w:divBdr>
        <w:top w:val="none" w:sz="0" w:space="0" w:color="auto"/>
        <w:left w:val="none" w:sz="0" w:space="0" w:color="auto"/>
        <w:bottom w:val="none" w:sz="0" w:space="0" w:color="auto"/>
        <w:right w:val="none" w:sz="0" w:space="0" w:color="auto"/>
      </w:divBdr>
      <w:divsChild>
        <w:div w:id="1268730858">
          <w:marLeft w:val="0"/>
          <w:marRight w:val="0"/>
          <w:marTop w:val="0"/>
          <w:marBottom w:val="0"/>
          <w:divBdr>
            <w:top w:val="none" w:sz="0" w:space="0" w:color="auto"/>
            <w:left w:val="none" w:sz="0" w:space="0" w:color="auto"/>
            <w:bottom w:val="none" w:sz="0" w:space="0" w:color="auto"/>
            <w:right w:val="none" w:sz="0" w:space="0" w:color="auto"/>
          </w:divBdr>
          <w:divsChild>
            <w:div w:id="773524563">
              <w:marLeft w:val="0"/>
              <w:marRight w:val="0"/>
              <w:marTop w:val="0"/>
              <w:marBottom w:val="0"/>
              <w:divBdr>
                <w:top w:val="none" w:sz="0" w:space="0" w:color="auto"/>
                <w:left w:val="none" w:sz="0" w:space="0" w:color="auto"/>
                <w:bottom w:val="none" w:sz="0" w:space="0" w:color="auto"/>
                <w:right w:val="none" w:sz="0" w:space="0" w:color="auto"/>
              </w:divBdr>
              <w:divsChild>
                <w:div w:id="1200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1890">
      <w:bodyDiv w:val="1"/>
      <w:marLeft w:val="0"/>
      <w:marRight w:val="0"/>
      <w:marTop w:val="0"/>
      <w:marBottom w:val="0"/>
      <w:divBdr>
        <w:top w:val="none" w:sz="0" w:space="0" w:color="auto"/>
        <w:left w:val="none" w:sz="0" w:space="0" w:color="auto"/>
        <w:bottom w:val="none" w:sz="0" w:space="0" w:color="auto"/>
        <w:right w:val="none" w:sz="0" w:space="0" w:color="auto"/>
      </w:divBdr>
    </w:div>
    <w:div w:id="1565413698">
      <w:bodyDiv w:val="1"/>
      <w:marLeft w:val="0"/>
      <w:marRight w:val="0"/>
      <w:marTop w:val="0"/>
      <w:marBottom w:val="0"/>
      <w:divBdr>
        <w:top w:val="none" w:sz="0" w:space="0" w:color="auto"/>
        <w:left w:val="none" w:sz="0" w:space="0" w:color="auto"/>
        <w:bottom w:val="none" w:sz="0" w:space="0" w:color="auto"/>
        <w:right w:val="none" w:sz="0" w:space="0" w:color="auto"/>
      </w:divBdr>
    </w:div>
    <w:div w:id="1566140670">
      <w:bodyDiv w:val="1"/>
      <w:marLeft w:val="0"/>
      <w:marRight w:val="0"/>
      <w:marTop w:val="0"/>
      <w:marBottom w:val="0"/>
      <w:divBdr>
        <w:top w:val="none" w:sz="0" w:space="0" w:color="auto"/>
        <w:left w:val="none" w:sz="0" w:space="0" w:color="auto"/>
        <w:bottom w:val="none" w:sz="0" w:space="0" w:color="auto"/>
        <w:right w:val="none" w:sz="0" w:space="0" w:color="auto"/>
      </w:divBdr>
      <w:divsChild>
        <w:div w:id="1187988881">
          <w:marLeft w:val="0"/>
          <w:marRight w:val="0"/>
          <w:marTop w:val="0"/>
          <w:marBottom w:val="0"/>
          <w:divBdr>
            <w:top w:val="none" w:sz="0" w:space="0" w:color="auto"/>
            <w:left w:val="none" w:sz="0" w:space="0" w:color="auto"/>
            <w:bottom w:val="none" w:sz="0" w:space="0" w:color="auto"/>
            <w:right w:val="none" w:sz="0" w:space="0" w:color="auto"/>
          </w:divBdr>
          <w:divsChild>
            <w:div w:id="1577471890">
              <w:marLeft w:val="0"/>
              <w:marRight w:val="0"/>
              <w:marTop w:val="0"/>
              <w:marBottom w:val="0"/>
              <w:divBdr>
                <w:top w:val="none" w:sz="0" w:space="0" w:color="auto"/>
                <w:left w:val="none" w:sz="0" w:space="0" w:color="auto"/>
                <w:bottom w:val="none" w:sz="0" w:space="0" w:color="auto"/>
                <w:right w:val="none" w:sz="0" w:space="0" w:color="auto"/>
              </w:divBdr>
              <w:divsChild>
                <w:div w:id="6406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7605">
      <w:bodyDiv w:val="1"/>
      <w:marLeft w:val="0"/>
      <w:marRight w:val="0"/>
      <w:marTop w:val="0"/>
      <w:marBottom w:val="0"/>
      <w:divBdr>
        <w:top w:val="none" w:sz="0" w:space="0" w:color="auto"/>
        <w:left w:val="none" w:sz="0" w:space="0" w:color="auto"/>
        <w:bottom w:val="none" w:sz="0" w:space="0" w:color="auto"/>
        <w:right w:val="none" w:sz="0" w:space="0" w:color="auto"/>
      </w:divBdr>
    </w:div>
    <w:div w:id="1578201264">
      <w:bodyDiv w:val="1"/>
      <w:marLeft w:val="0"/>
      <w:marRight w:val="0"/>
      <w:marTop w:val="0"/>
      <w:marBottom w:val="0"/>
      <w:divBdr>
        <w:top w:val="none" w:sz="0" w:space="0" w:color="auto"/>
        <w:left w:val="none" w:sz="0" w:space="0" w:color="auto"/>
        <w:bottom w:val="none" w:sz="0" w:space="0" w:color="auto"/>
        <w:right w:val="none" w:sz="0" w:space="0" w:color="auto"/>
      </w:divBdr>
      <w:divsChild>
        <w:div w:id="1202790308">
          <w:marLeft w:val="0"/>
          <w:marRight w:val="0"/>
          <w:marTop w:val="0"/>
          <w:marBottom w:val="0"/>
          <w:divBdr>
            <w:top w:val="none" w:sz="0" w:space="0" w:color="auto"/>
            <w:left w:val="none" w:sz="0" w:space="0" w:color="auto"/>
            <w:bottom w:val="none" w:sz="0" w:space="0" w:color="auto"/>
            <w:right w:val="none" w:sz="0" w:space="0" w:color="auto"/>
          </w:divBdr>
          <w:divsChild>
            <w:div w:id="235865207">
              <w:marLeft w:val="0"/>
              <w:marRight w:val="0"/>
              <w:marTop w:val="0"/>
              <w:marBottom w:val="0"/>
              <w:divBdr>
                <w:top w:val="none" w:sz="0" w:space="0" w:color="auto"/>
                <w:left w:val="none" w:sz="0" w:space="0" w:color="auto"/>
                <w:bottom w:val="none" w:sz="0" w:space="0" w:color="auto"/>
                <w:right w:val="none" w:sz="0" w:space="0" w:color="auto"/>
              </w:divBdr>
              <w:divsChild>
                <w:div w:id="6913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9326">
      <w:bodyDiv w:val="1"/>
      <w:marLeft w:val="0"/>
      <w:marRight w:val="0"/>
      <w:marTop w:val="0"/>
      <w:marBottom w:val="0"/>
      <w:divBdr>
        <w:top w:val="none" w:sz="0" w:space="0" w:color="auto"/>
        <w:left w:val="none" w:sz="0" w:space="0" w:color="auto"/>
        <w:bottom w:val="none" w:sz="0" w:space="0" w:color="auto"/>
        <w:right w:val="none" w:sz="0" w:space="0" w:color="auto"/>
      </w:divBdr>
      <w:divsChild>
        <w:div w:id="1833833045">
          <w:marLeft w:val="0"/>
          <w:marRight w:val="0"/>
          <w:marTop w:val="0"/>
          <w:marBottom w:val="0"/>
          <w:divBdr>
            <w:top w:val="none" w:sz="0" w:space="0" w:color="auto"/>
            <w:left w:val="none" w:sz="0" w:space="0" w:color="auto"/>
            <w:bottom w:val="none" w:sz="0" w:space="0" w:color="auto"/>
            <w:right w:val="none" w:sz="0" w:space="0" w:color="auto"/>
          </w:divBdr>
          <w:divsChild>
            <w:div w:id="2065135290">
              <w:marLeft w:val="0"/>
              <w:marRight w:val="0"/>
              <w:marTop w:val="0"/>
              <w:marBottom w:val="0"/>
              <w:divBdr>
                <w:top w:val="none" w:sz="0" w:space="0" w:color="auto"/>
                <w:left w:val="none" w:sz="0" w:space="0" w:color="auto"/>
                <w:bottom w:val="none" w:sz="0" w:space="0" w:color="auto"/>
                <w:right w:val="none" w:sz="0" w:space="0" w:color="auto"/>
              </w:divBdr>
              <w:divsChild>
                <w:div w:id="6718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2591">
      <w:bodyDiv w:val="1"/>
      <w:marLeft w:val="0"/>
      <w:marRight w:val="0"/>
      <w:marTop w:val="0"/>
      <w:marBottom w:val="0"/>
      <w:divBdr>
        <w:top w:val="none" w:sz="0" w:space="0" w:color="auto"/>
        <w:left w:val="none" w:sz="0" w:space="0" w:color="auto"/>
        <w:bottom w:val="none" w:sz="0" w:space="0" w:color="auto"/>
        <w:right w:val="none" w:sz="0" w:space="0" w:color="auto"/>
      </w:divBdr>
      <w:divsChild>
        <w:div w:id="542599528">
          <w:marLeft w:val="0"/>
          <w:marRight w:val="0"/>
          <w:marTop w:val="0"/>
          <w:marBottom w:val="0"/>
          <w:divBdr>
            <w:top w:val="none" w:sz="0" w:space="0" w:color="auto"/>
            <w:left w:val="none" w:sz="0" w:space="0" w:color="auto"/>
            <w:bottom w:val="none" w:sz="0" w:space="0" w:color="auto"/>
            <w:right w:val="none" w:sz="0" w:space="0" w:color="auto"/>
          </w:divBdr>
          <w:divsChild>
            <w:div w:id="1945653057">
              <w:marLeft w:val="0"/>
              <w:marRight w:val="0"/>
              <w:marTop w:val="0"/>
              <w:marBottom w:val="0"/>
              <w:divBdr>
                <w:top w:val="none" w:sz="0" w:space="0" w:color="auto"/>
                <w:left w:val="none" w:sz="0" w:space="0" w:color="auto"/>
                <w:bottom w:val="none" w:sz="0" w:space="0" w:color="auto"/>
                <w:right w:val="none" w:sz="0" w:space="0" w:color="auto"/>
              </w:divBdr>
              <w:divsChild>
                <w:div w:id="472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9199">
      <w:bodyDiv w:val="1"/>
      <w:marLeft w:val="0"/>
      <w:marRight w:val="0"/>
      <w:marTop w:val="0"/>
      <w:marBottom w:val="0"/>
      <w:divBdr>
        <w:top w:val="none" w:sz="0" w:space="0" w:color="auto"/>
        <w:left w:val="none" w:sz="0" w:space="0" w:color="auto"/>
        <w:bottom w:val="none" w:sz="0" w:space="0" w:color="auto"/>
        <w:right w:val="none" w:sz="0" w:space="0" w:color="auto"/>
      </w:divBdr>
      <w:divsChild>
        <w:div w:id="1200781890">
          <w:marLeft w:val="0"/>
          <w:marRight w:val="0"/>
          <w:marTop w:val="0"/>
          <w:marBottom w:val="0"/>
          <w:divBdr>
            <w:top w:val="none" w:sz="0" w:space="0" w:color="auto"/>
            <w:left w:val="none" w:sz="0" w:space="0" w:color="auto"/>
            <w:bottom w:val="none" w:sz="0" w:space="0" w:color="auto"/>
            <w:right w:val="none" w:sz="0" w:space="0" w:color="auto"/>
          </w:divBdr>
          <w:divsChild>
            <w:div w:id="201134924">
              <w:marLeft w:val="0"/>
              <w:marRight w:val="0"/>
              <w:marTop w:val="0"/>
              <w:marBottom w:val="0"/>
              <w:divBdr>
                <w:top w:val="none" w:sz="0" w:space="0" w:color="auto"/>
                <w:left w:val="none" w:sz="0" w:space="0" w:color="auto"/>
                <w:bottom w:val="none" w:sz="0" w:space="0" w:color="auto"/>
                <w:right w:val="none" w:sz="0" w:space="0" w:color="auto"/>
              </w:divBdr>
              <w:divsChild>
                <w:div w:id="15901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4421">
      <w:bodyDiv w:val="1"/>
      <w:marLeft w:val="0"/>
      <w:marRight w:val="0"/>
      <w:marTop w:val="0"/>
      <w:marBottom w:val="0"/>
      <w:divBdr>
        <w:top w:val="none" w:sz="0" w:space="0" w:color="auto"/>
        <w:left w:val="none" w:sz="0" w:space="0" w:color="auto"/>
        <w:bottom w:val="none" w:sz="0" w:space="0" w:color="auto"/>
        <w:right w:val="none" w:sz="0" w:space="0" w:color="auto"/>
      </w:divBdr>
      <w:divsChild>
        <w:div w:id="477185795">
          <w:marLeft w:val="0"/>
          <w:marRight w:val="0"/>
          <w:marTop w:val="0"/>
          <w:marBottom w:val="0"/>
          <w:divBdr>
            <w:top w:val="none" w:sz="0" w:space="0" w:color="auto"/>
            <w:left w:val="none" w:sz="0" w:space="0" w:color="auto"/>
            <w:bottom w:val="none" w:sz="0" w:space="0" w:color="auto"/>
            <w:right w:val="none" w:sz="0" w:space="0" w:color="auto"/>
          </w:divBdr>
          <w:divsChild>
            <w:div w:id="1460763928">
              <w:marLeft w:val="0"/>
              <w:marRight w:val="0"/>
              <w:marTop w:val="0"/>
              <w:marBottom w:val="0"/>
              <w:divBdr>
                <w:top w:val="none" w:sz="0" w:space="0" w:color="auto"/>
                <w:left w:val="none" w:sz="0" w:space="0" w:color="auto"/>
                <w:bottom w:val="none" w:sz="0" w:space="0" w:color="auto"/>
                <w:right w:val="none" w:sz="0" w:space="0" w:color="auto"/>
              </w:divBdr>
              <w:divsChild>
                <w:div w:id="214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8523">
      <w:bodyDiv w:val="1"/>
      <w:marLeft w:val="0"/>
      <w:marRight w:val="0"/>
      <w:marTop w:val="0"/>
      <w:marBottom w:val="0"/>
      <w:divBdr>
        <w:top w:val="none" w:sz="0" w:space="0" w:color="auto"/>
        <w:left w:val="none" w:sz="0" w:space="0" w:color="auto"/>
        <w:bottom w:val="none" w:sz="0" w:space="0" w:color="auto"/>
        <w:right w:val="none" w:sz="0" w:space="0" w:color="auto"/>
      </w:divBdr>
    </w:div>
    <w:div w:id="1645893711">
      <w:bodyDiv w:val="1"/>
      <w:marLeft w:val="0"/>
      <w:marRight w:val="0"/>
      <w:marTop w:val="0"/>
      <w:marBottom w:val="0"/>
      <w:divBdr>
        <w:top w:val="none" w:sz="0" w:space="0" w:color="auto"/>
        <w:left w:val="none" w:sz="0" w:space="0" w:color="auto"/>
        <w:bottom w:val="none" w:sz="0" w:space="0" w:color="auto"/>
        <w:right w:val="none" w:sz="0" w:space="0" w:color="auto"/>
      </w:divBdr>
      <w:divsChild>
        <w:div w:id="482280047">
          <w:marLeft w:val="0"/>
          <w:marRight w:val="0"/>
          <w:marTop w:val="0"/>
          <w:marBottom w:val="0"/>
          <w:divBdr>
            <w:top w:val="none" w:sz="0" w:space="0" w:color="auto"/>
            <w:left w:val="none" w:sz="0" w:space="0" w:color="auto"/>
            <w:bottom w:val="none" w:sz="0" w:space="0" w:color="auto"/>
            <w:right w:val="none" w:sz="0" w:space="0" w:color="auto"/>
          </w:divBdr>
          <w:divsChild>
            <w:div w:id="1209757788">
              <w:marLeft w:val="0"/>
              <w:marRight w:val="0"/>
              <w:marTop w:val="0"/>
              <w:marBottom w:val="0"/>
              <w:divBdr>
                <w:top w:val="none" w:sz="0" w:space="0" w:color="auto"/>
                <w:left w:val="none" w:sz="0" w:space="0" w:color="auto"/>
                <w:bottom w:val="none" w:sz="0" w:space="0" w:color="auto"/>
                <w:right w:val="none" w:sz="0" w:space="0" w:color="auto"/>
              </w:divBdr>
              <w:divsChild>
                <w:div w:id="42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51630">
      <w:bodyDiv w:val="1"/>
      <w:marLeft w:val="0"/>
      <w:marRight w:val="0"/>
      <w:marTop w:val="0"/>
      <w:marBottom w:val="0"/>
      <w:divBdr>
        <w:top w:val="none" w:sz="0" w:space="0" w:color="auto"/>
        <w:left w:val="none" w:sz="0" w:space="0" w:color="auto"/>
        <w:bottom w:val="none" w:sz="0" w:space="0" w:color="auto"/>
        <w:right w:val="none" w:sz="0" w:space="0" w:color="auto"/>
      </w:divBdr>
      <w:divsChild>
        <w:div w:id="733554246">
          <w:marLeft w:val="0"/>
          <w:marRight w:val="0"/>
          <w:marTop w:val="0"/>
          <w:marBottom w:val="0"/>
          <w:divBdr>
            <w:top w:val="none" w:sz="0" w:space="0" w:color="auto"/>
            <w:left w:val="none" w:sz="0" w:space="0" w:color="auto"/>
            <w:bottom w:val="none" w:sz="0" w:space="0" w:color="auto"/>
            <w:right w:val="none" w:sz="0" w:space="0" w:color="auto"/>
          </w:divBdr>
          <w:divsChild>
            <w:div w:id="682053679">
              <w:marLeft w:val="0"/>
              <w:marRight w:val="0"/>
              <w:marTop w:val="0"/>
              <w:marBottom w:val="0"/>
              <w:divBdr>
                <w:top w:val="none" w:sz="0" w:space="0" w:color="auto"/>
                <w:left w:val="none" w:sz="0" w:space="0" w:color="auto"/>
                <w:bottom w:val="none" w:sz="0" w:space="0" w:color="auto"/>
                <w:right w:val="none" w:sz="0" w:space="0" w:color="auto"/>
              </w:divBdr>
              <w:divsChild>
                <w:div w:id="20974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0140">
      <w:bodyDiv w:val="1"/>
      <w:marLeft w:val="0"/>
      <w:marRight w:val="0"/>
      <w:marTop w:val="0"/>
      <w:marBottom w:val="0"/>
      <w:divBdr>
        <w:top w:val="none" w:sz="0" w:space="0" w:color="auto"/>
        <w:left w:val="none" w:sz="0" w:space="0" w:color="auto"/>
        <w:bottom w:val="none" w:sz="0" w:space="0" w:color="auto"/>
        <w:right w:val="none" w:sz="0" w:space="0" w:color="auto"/>
      </w:divBdr>
      <w:divsChild>
        <w:div w:id="577054815">
          <w:marLeft w:val="0"/>
          <w:marRight w:val="0"/>
          <w:marTop w:val="0"/>
          <w:marBottom w:val="0"/>
          <w:divBdr>
            <w:top w:val="none" w:sz="0" w:space="0" w:color="auto"/>
            <w:left w:val="none" w:sz="0" w:space="0" w:color="auto"/>
            <w:bottom w:val="none" w:sz="0" w:space="0" w:color="auto"/>
            <w:right w:val="none" w:sz="0" w:space="0" w:color="auto"/>
          </w:divBdr>
          <w:divsChild>
            <w:div w:id="853880092">
              <w:marLeft w:val="0"/>
              <w:marRight w:val="0"/>
              <w:marTop w:val="0"/>
              <w:marBottom w:val="0"/>
              <w:divBdr>
                <w:top w:val="none" w:sz="0" w:space="0" w:color="auto"/>
                <w:left w:val="none" w:sz="0" w:space="0" w:color="auto"/>
                <w:bottom w:val="none" w:sz="0" w:space="0" w:color="auto"/>
                <w:right w:val="none" w:sz="0" w:space="0" w:color="auto"/>
              </w:divBdr>
              <w:divsChild>
                <w:div w:id="20149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7964">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2">
          <w:marLeft w:val="0"/>
          <w:marRight w:val="0"/>
          <w:marTop w:val="0"/>
          <w:marBottom w:val="0"/>
          <w:divBdr>
            <w:top w:val="none" w:sz="0" w:space="0" w:color="auto"/>
            <w:left w:val="none" w:sz="0" w:space="0" w:color="auto"/>
            <w:bottom w:val="none" w:sz="0" w:space="0" w:color="auto"/>
            <w:right w:val="none" w:sz="0" w:space="0" w:color="auto"/>
          </w:divBdr>
          <w:divsChild>
            <w:div w:id="203831962">
              <w:marLeft w:val="0"/>
              <w:marRight w:val="0"/>
              <w:marTop w:val="0"/>
              <w:marBottom w:val="0"/>
              <w:divBdr>
                <w:top w:val="none" w:sz="0" w:space="0" w:color="auto"/>
                <w:left w:val="none" w:sz="0" w:space="0" w:color="auto"/>
                <w:bottom w:val="none" w:sz="0" w:space="0" w:color="auto"/>
                <w:right w:val="none" w:sz="0" w:space="0" w:color="auto"/>
              </w:divBdr>
              <w:divsChild>
                <w:div w:id="8928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5677">
      <w:bodyDiv w:val="1"/>
      <w:marLeft w:val="0"/>
      <w:marRight w:val="0"/>
      <w:marTop w:val="0"/>
      <w:marBottom w:val="0"/>
      <w:divBdr>
        <w:top w:val="none" w:sz="0" w:space="0" w:color="auto"/>
        <w:left w:val="none" w:sz="0" w:space="0" w:color="auto"/>
        <w:bottom w:val="none" w:sz="0" w:space="0" w:color="auto"/>
        <w:right w:val="none" w:sz="0" w:space="0" w:color="auto"/>
      </w:divBdr>
      <w:divsChild>
        <w:div w:id="884024892">
          <w:marLeft w:val="0"/>
          <w:marRight w:val="0"/>
          <w:marTop w:val="0"/>
          <w:marBottom w:val="0"/>
          <w:divBdr>
            <w:top w:val="none" w:sz="0" w:space="0" w:color="auto"/>
            <w:left w:val="none" w:sz="0" w:space="0" w:color="auto"/>
            <w:bottom w:val="none" w:sz="0" w:space="0" w:color="auto"/>
            <w:right w:val="none" w:sz="0" w:space="0" w:color="auto"/>
          </w:divBdr>
          <w:divsChild>
            <w:div w:id="444467479">
              <w:marLeft w:val="0"/>
              <w:marRight w:val="0"/>
              <w:marTop w:val="0"/>
              <w:marBottom w:val="0"/>
              <w:divBdr>
                <w:top w:val="none" w:sz="0" w:space="0" w:color="auto"/>
                <w:left w:val="none" w:sz="0" w:space="0" w:color="auto"/>
                <w:bottom w:val="none" w:sz="0" w:space="0" w:color="auto"/>
                <w:right w:val="none" w:sz="0" w:space="0" w:color="auto"/>
              </w:divBdr>
              <w:divsChild>
                <w:div w:id="16871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1930">
      <w:bodyDiv w:val="1"/>
      <w:marLeft w:val="0"/>
      <w:marRight w:val="0"/>
      <w:marTop w:val="0"/>
      <w:marBottom w:val="0"/>
      <w:divBdr>
        <w:top w:val="none" w:sz="0" w:space="0" w:color="auto"/>
        <w:left w:val="none" w:sz="0" w:space="0" w:color="auto"/>
        <w:bottom w:val="none" w:sz="0" w:space="0" w:color="auto"/>
        <w:right w:val="none" w:sz="0" w:space="0" w:color="auto"/>
      </w:divBdr>
      <w:divsChild>
        <w:div w:id="1483809657">
          <w:marLeft w:val="0"/>
          <w:marRight w:val="0"/>
          <w:marTop w:val="0"/>
          <w:marBottom w:val="0"/>
          <w:divBdr>
            <w:top w:val="none" w:sz="0" w:space="0" w:color="auto"/>
            <w:left w:val="none" w:sz="0" w:space="0" w:color="auto"/>
            <w:bottom w:val="none" w:sz="0" w:space="0" w:color="auto"/>
            <w:right w:val="none" w:sz="0" w:space="0" w:color="auto"/>
          </w:divBdr>
          <w:divsChild>
            <w:div w:id="390035093">
              <w:marLeft w:val="0"/>
              <w:marRight w:val="0"/>
              <w:marTop w:val="0"/>
              <w:marBottom w:val="0"/>
              <w:divBdr>
                <w:top w:val="none" w:sz="0" w:space="0" w:color="auto"/>
                <w:left w:val="none" w:sz="0" w:space="0" w:color="auto"/>
                <w:bottom w:val="none" w:sz="0" w:space="0" w:color="auto"/>
                <w:right w:val="none" w:sz="0" w:space="0" w:color="auto"/>
              </w:divBdr>
              <w:divsChild>
                <w:div w:id="1884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325">
      <w:bodyDiv w:val="1"/>
      <w:marLeft w:val="0"/>
      <w:marRight w:val="0"/>
      <w:marTop w:val="0"/>
      <w:marBottom w:val="0"/>
      <w:divBdr>
        <w:top w:val="none" w:sz="0" w:space="0" w:color="auto"/>
        <w:left w:val="none" w:sz="0" w:space="0" w:color="auto"/>
        <w:bottom w:val="none" w:sz="0" w:space="0" w:color="auto"/>
        <w:right w:val="none" w:sz="0" w:space="0" w:color="auto"/>
      </w:divBdr>
      <w:divsChild>
        <w:div w:id="722867851">
          <w:marLeft w:val="0"/>
          <w:marRight w:val="0"/>
          <w:marTop w:val="0"/>
          <w:marBottom w:val="0"/>
          <w:divBdr>
            <w:top w:val="none" w:sz="0" w:space="0" w:color="auto"/>
            <w:left w:val="none" w:sz="0" w:space="0" w:color="auto"/>
            <w:bottom w:val="none" w:sz="0" w:space="0" w:color="auto"/>
            <w:right w:val="none" w:sz="0" w:space="0" w:color="auto"/>
          </w:divBdr>
          <w:divsChild>
            <w:div w:id="324163661">
              <w:marLeft w:val="0"/>
              <w:marRight w:val="0"/>
              <w:marTop w:val="0"/>
              <w:marBottom w:val="0"/>
              <w:divBdr>
                <w:top w:val="none" w:sz="0" w:space="0" w:color="auto"/>
                <w:left w:val="none" w:sz="0" w:space="0" w:color="auto"/>
                <w:bottom w:val="none" w:sz="0" w:space="0" w:color="auto"/>
                <w:right w:val="none" w:sz="0" w:space="0" w:color="auto"/>
              </w:divBdr>
              <w:divsChild>
                <w:div w:id="87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8565">
      <w:bodyDiv w:val="1"/>
      <w:marLeft w:val="0"/>
      <w:marRight w:val="0"/>
      <w:marTop w:val="0"/>
      <w:marBottom w:val="0"/>
      <w:divBdr>
        <w:top w:val="none" w:sz="0" w:space="0" w:color="auto"/>
        <w:left w:val="none" w:sz="0" w:space="0" w:color="auto"/>
        <w:bottom w:val="none" w:sz="0" w:space="0" w:color="auto"/>
        <w:right w:val="none" w:sz="0" w:space="0" w:color="auto"/>
      </w:divBdr>
      <w:divsChild>
        <w:div w:id="46607055">
          <w:marLeft w:val="0"/>
          <w:marRight w:val="0"/>
          <w:marTop w:val="0"/>
          <w:marBottom w:val="0"/>
          <w:divBdr>
            <w:top w:val="none" w:sz="0" w:space="0" w:color="auto"/>
            <w:left w:val="none" w:sz="0" w:space="0" w:color="auto"/>
            <w:bottom w:val="none" w:sz="0" w:space="0" w:color="auto"/>
            <w:right w:val="none" w:sz="0" w:space="0" w:color="auto"/>
          </w:divBdr>
          <w:divsChild>
            <w:div w:id="1336031326">
              <w:marLeft w:val="0"/>
              <w:marRight w:val="0"/>
              <w:marTop w:val="0"/>
              <w:marBottom w:val="0"/>
              <w:divBdr>
                <w:top w:val="none" w:sz="0" w:space="0" w:color="auto"/>
                <w:left w:val="none" w:sz="0" w:space="0" w:color="auto"/>
                <w:bottom w:val="none" w:sz="0" w:space="0" w:color="auto"/>
                <w:right w:val="none" w:sz="0" w:space="0" w:color="auto"/>
              </w:divBdr>
              <w:divsChild>
                <w:div w:id="1395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799">
      <w:bodyDiv w:val="1"/>
      <w:marLeft w:val="0"/>
      <w:marRight w:val="0"/>
      <w:marTop w:val="0"/>
      <w:marBottom w:val="0"/>
      <w:divBdr>
        <w:top w:val="none" w:sz="0" w:space="0" w:color="auto"/>
        <w:left w:val="none" w:sz="0" w:space="0" w:color="auto"/>
        <w:bottom w:val="none" w:sz="0" w:space="0" w:color="auto"/>
        <w:right w:val="none" w:sz="0" w:space="0" w:color="auto"/>
      </w:divBdr>
      <w:divsChild>
        <w:div w:id="1850409276">
          <w:marLeft w:val="0"/>
          <w:marRight w:val="0"/>
          <w:marTop w:val="0"/>
          <w:marBottom w:val="0"/>
          <w:divBdr>
            <w:top w:val="none" w:sz="0" w:space="0" w:color="auto"/>
            <w:left w:val="none" w:sz="0" w:space="0" w:color="auto"/>
            <w:bottom w:val="none" w:sz="0" w:space="0" w:color="auto"/>
            <w:right w:val="none" w:sz="0" w:space="0" w:color="auto"/>
          </w:divBdr>
          <w:divsChild>
            <w:div w:id="1743259291">
              <w:marLeft w:val="0"/>
              <w:marRight w:val="0"/>
              <w:marTop w:val="0"/>
              <w:marBottom w:val="0"/>
              <w:divBdr>
                <w:top w:val="none" w:sz="0" w:space="0" w:color="auto"/>
                <w:left w:val="none" w:sz="0" w:space="0" w:color="auto"/>
                <w:bottom w:val="none" w:sz="0" w:space="0" w:color="auto"/>
                <w:right w:val="none" w:sz="0" w:space="0" w:color="auto"/>
              </w:divBdr>
              <w:divsChild>
                <w:div w:id="7390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4345">
      <w:bodyDiv w:val="1"/>
      <w:marLeft w:val="0"/>
      <w:marRight w:val="0"/>
      <w:marTop w:val="0"/>
      <w:marBottom w:val="0"/>
      <w:divBdr>
        <w:top w:val="none" w:sz="0" w:space="0" w:color="auto"/>
        <w:left w:val="none" w:sz="0" w:space="0" w:color="auto"/>
        <w:bottom w:val="none" w:sz="0" w:space="0" w:color="auto"/>
        <w:right w:val="none" w:sz="0" w:space="0" w:color="auto"/>
      </w:divBdr>
      <w:divsChild>
        <w:div w:id="74522959">
          <w:marLeft w:val="0"/>
          <w:marRight w:val="0"/>
          <w:marTop w:val="0"/>
          <w:marBottom w:val="0"/>
          <w:divBdr>
            <w:top w:val="none" w:sz="0" w:space="0" w:color="auto"/>
            <w:left w:val="none" w:sz="0" w:space="0" w:color="auto"/>
            <w:bottom w:val="none" w:sz="0" w:space="0" w:color="auto"/>
            <w:right w:val="none" w:sz="0" w:space="0" w:color="auto"/>
          </w:divBdr>
          <w:divsChild>
            <w:div w:id="1754935643">
              <w:marLeft w:val="0"/>
              <w:marRight w:val="0"/>
              <w:marTop w:val="0"/>
              <w:marBottom w:val="0"/>
              <w:divBdr>
                <w:top w:val="none" w:sz="0" w:space="0" w:color="auto"/>
                <w:left w:val="none" w:sz="0" w:space="0" w:color="auto"/>
                <w:bottom w:val="none" w:sz="0" w:space="0" w:color="auto"/>
                <w:right w:val="none" w:sz="0" w:space="0" w:color="auto"/>
              </w:divBdr>
              <w:divsChild>
                <w:div w:id="302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6946">
      <w:bodyDiv w:val="1"/>
      <w:marLeft w:val="0"/>
      <w:marRight w:val="0"/>
      <w:marTop w:val="0"/>
      <w:marBottom w:val="0"/>
      <w:divBdr>
        <w:top w:val="none" w:sz="0" w:space="0" w:color="auto"/>
        <w:left w:val="none" w:sz="0" w:space="0" w:color="auto"/>
        <w:bottom w:val="none" w:sz="0" w:space="0" w:color="auto"/>
        <w:right w:val="none" w:sz="0" w:space="0" w:color="auto"/>
      </w:divBdr>
      <w:divsChild>
        <w:div w:id="223295011">
          <w:marLeft w:val="0"/>
          <w:marRight w:val="0"/>
          <w:marTop w:val="0"/>
          <w:marBottom w:val="0"/>
          <w:divBdr>
            <w:top w:val="none" w:sz="0" w:space="0" w:color="auto"/>
            <w:left w:val="none" w:sz="0" w:space="0" w:color="auto"/>
            <w:bottom w:val="none" w:sz="0" w:space="0" w:color="auto"/>
            <w:right w:val="none" w:sz="0" w:space="0" w:color="auto"/>
          </w:divBdr>
          <w:divsChild>
            <w:div w:id="437021787">
              <w:marLeft w:val="0"/>
              <w:marRight w:val="0"/>
              <w:marTop w:val="0"/>
              <w:marBottom w:val="0"/>
              <w:divBdr>
                <w:top w:val="none" w:sz="0" w:space="0" w:color="auto"/>
                <w:left w:val="none" w:sz="0" w:space="0" w:color="auto"/>
                <w:bottom w:val="none" w:sz="0" w:space="0" w:color="auto"/>
                <w:right w:val="none" w:sz="0" w:space="0" w:color="auto"/>
              </w:divBdr>
              <w:divsChild>
                <w:div w:id="1834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7740">
      <w:bodyDiv w:val="1"/>
      <w:marLeft w:val="0"/>
      <w:marRight w:val="0"/>
      <w:marTop w:val="0"/>
      <w:marBottom w:val="0"/>
      <w:divBdr>
        <w:top w:val="none" w:sz="0" w:space="0" w:color="auto"/>
        <w:left w:val="none" w:sz="0" w:space="0" w:color="auto"/>
        <w:bottom w:val="none" w:sz="0" w:space="0" w:color="auto"/>
        <w:right w:val="none" w:sz="0" w:space="0" w:color="auto"/>
      </w:divBdr>
      <w:divsChild>
        <w:div w:id="1440445741">
          <w:marLeft w:val="0"/>
          <w:marRight w:val="0"/>
          <w:marTop w:val="0"/>
          <w:marBottom w:val="0"/>
          <w:divBdr>
            <w:top w:val="none" w:sz="0" w:space="0" w:color="auto"/>
            <w:left w:val="none" w:sz="0" w:space="0" w:color="auto"/>
            <w:bottom w:val="none" w:sz="0" w:space="0" w:color="auto"/>
            <w:right w:val="none" w:sz="0" w:space="0" w:color="auto"/>
          </w:divBdr>
          <w:divsChild>
            <w:div w:id="2143843929">
              <w:marLeft w:val="0"/>
              <w:marRight w:val="0"/>
              <w:marTop w:val="0"/>
              <w:marBottom w:val="0"/>
              <w:divBdr>
                <w:top w:val="none" w:sz="0" w:space="0" w:color="auto"/>
                <w:left w:val="none" w:sz="0" w:space="0" w:color="auto"/>
                <w:bottom w:val="none" w:sz="0" w:space="0" w:color="auto"/>
                <w:right w:val="none" w:sz="0" w:space="0" w:color="auto"/>
              </w:divBdr>
              <w:divsChild>
                <w:div w:id="16917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10244">
      <w:bodyDiv w:val="1"/>
      <w:marLeft w:val="0"/>
      <w:marRight w:val="0"/>
      <w:marTop w:val="0"/>
      <w:marBottom w:val="0"/>
      <w:divBdr>
        <w:top w:val="none" w:sz="0" w:space="0" w:color="auto"/>
        <w:left w:val="none" w:sz="0" w:space="0" w:color="auto"/>
        <w:bottom w:val="none" w:sz="0" w:space="0" w:color="auto"/>
        <w:right w:val="none" w:sz="0" w:space="0" w:color="auto"/>
      </w:divBdr>
      <w:divsChild>
        <w:div w:id="341519569">
          <w:marLeft w:val="0"/>
          <w:marRight w:val="0"/>
          <w:marTop w:val="0"/>
          <w:marBottom w:val="0"/>
          <w:divBdr>
            <w:top w:val="none" w:sz="0" w:space="0" w:color="auto"/>
            <w:left w:val="none" w:sz="0" w:space="0" w:color="auto"/>
            <w:bottom w:val="none" w:sz="0" w:space="0" w:color="auto"/>
            <w:right w:val="none" w:sz="0" w:space="0" w:color="auto"/>
          </w:divBdr>
          <w:divsChild>
            <w:div w:id="725757679">
              <w:marLeft w:val="0"/>
              <w:marRight w:val="0"/>
              <w:marTop w:val="0"/>
              <w:marBottom w:val="0"/>
              <w:divBdr>
                <w:top w:val="none" w:sz="0" w:space="0" w:color="auto"/>
                <w:left w:val="none" w:sz="0" w:space="0" w:color="auto"/>
                <w:bottom w:val="none" w:sz="0" w:space="0" w:color="auto"/>
                <w:right w:val="none" w:sz="0" w:space="0" w:color="auto"/>
              </w:divBdr>
              <w:divsChild>
                <w:div w:id="2048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3385">
      <w:bodyDiv w:val="1"/>
      <w:marLeft w:val="0"/>
      <w:marRight w:val="0"/>
      <w:marTop w:val="0"/>
      <w:marBottom w:val="0"/>
      <w:divBdr>
        <w:top w:val="none" w:sz="0" w:space="0" w:color="auto"/>
        <w:left w:val="none" w:sz="0" w:space="0" w:color="auto"/>
        <w:bottom w:val="none" w:sz="0" w:space="0" w:color="auto"/>
        <w:right w:val="none" w:sz="0" w:space="0" w:color="auto"/>
      </w:divBdr>
      <w:divsChild>
        <w:div w:id="1300577267">
          <w:marLeft w:val="0"/>
          <w:marRight w:val="0"/>
          <w:marTop w:val="0"/>
          <w:marBottom w:val="0"/>
          <w:divBdr>
            <w:top w:val="none" w:sz="0" w:space="0" w:color="auto"/>
            <w:left w:val="none" w:sz="0" w:space="0" w:color="auto"/>
            <w:bottom w:val="none" w:sz="0" w:space="0" w:color="auto"/>
            <w:right w:val="none" w:sz="0" w:space="0" w:color="auto"/>
          </w:divBdr>
          <w:divsChild>
            <w:div w:id="70931384">
              <w:marLeft w:val="0"/>
              <w:marRight w:val="0"/>
              <w:marTop w:val="0"/>
              <w:marBottom w:val="0"/>
              <w:divBdr>
                <w:top w:val="none" w:sz="0" w:space="0" w:color="auto"/>
                <w:left w:val="none" w:sz="0" w:space="0" w:color="auto"/>
                <w:bottom w:val="none" w:sz="0" w:space="0" w:color="auto"/>
                <w:right w:val="none" w:sz="0" w:space="0" w:color="auto"/>
              </w:divBdr>
              <w:divsChild>
                <w:div w:id="20050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0113">
      <w:bodyDiv w:val="1"/>
      <w:marLeft w:val="0"/>
      <w:marRight w:val="0"/>
      <w:marTop w:val="0"/>
      <w:marBottom w:val="0"/>
      <w:divBdr>
        <w:top w:val="none" w:sz="0" w:space="0" w:color="auto"/>
        <w:left w:val="none" w:sz="0" w:space="0" w:color="auto"/>
        <w:bottom w:val="none" w:sz="0" w:space="0" w:color="auto"/>
        <w:right w:val="none" w:sz="0" w:space="0" w:color="auto"/>
      </w:divBdr>
      <w:divsChild>
        <w:div w:id="1201282453">
          <w:marLeft w:val="0"/>
          <w:marRight w:val="0"/>
          <w:marTop w:val="0"/>
          <w:marBottom w:val="0"/>
          <w:divBdr>
            <w:top w:val="none" w:sz="0" w:space="0" w:color="auto"/>
            <w:left w:val="none" w:sz="0" w:space="0" w:color="auto"/>
            <w:bottom w:val="none" w:sz="0" w:space="0" w:color="auto"/>
            <w:right w:val="none" w:sz="0" w:space="0" w:color="auto"/>
          </w:divBdr>
          <w:divsChild>
            <w:div w:id="974945109">
              <w:marLeft w:val="0"/>
              <w:marRight w:val="0"/>
              <w:marTop w:val="0"/>
              <w:marBottom w:val="0"/>
              <w:divBdr>
                <w:top w:val="none" w:sz="0" w:space="0" w:color="auto"/>
                <w:left w:val="none" w:sz="0" w:space="0" w:color="auto"/>
                <w:bottom w:val="none" w:sz="0" w:space="0" w:color="auto"/>
                <w:right w:val="none" w:sz="0" w:space="0" w:color="auto"/>
              </w:divBdr>
              <w:divsChild>
                <w:div w:id="496847969">
                  <w:marLeft w:val="0"/>
                  <w:marRight w:val="0"/>
                  <w:marTop w:val="0"/>
                  <w:marBottom w:val="0"/>
                  <w:divBdr>
                    <w:top w:val="none" w:sz="0" w:space="0" w:color="auto"/>
                    <w:left w:val="none" w:sz="0" w:space="0" w:color="auto"/>
                    <w:bottom w:val="none" w:sz="0" w:space="0" w:color="auto"/>
                    <w:right w:val="none" w:sz="0" w:space="0" w:color="auto"/>
                  </w:divBdr>
                </w:div>
              </w:divsChild>
            </w:div>
            <w:div w:id="711735021">
              <w:marLeft w:val="0"/>
              <w:marRight w:val="0"/>
              <w:marTop w:val="0"/>
              <w:marBottom w:val="0"/>
              <w:divBdr>
                <w:top w:val="none" w:sz="0" w:space="0" w:color="auto"/>
                <w:left w:val="none" w:sz="0" w:space="0" w:color="auto"/>
                <w:bottom w:val="none" w:sz="0" w:space="0" w:color="auto"/>
                <w:right w:val="none" w:sz="0" w:space="0" w:color="auto"/>
              </w:divBdr>
              <w:divsChild>
                <w:div w:id="114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2165">
      <w:bodyDiv w:val="1"/>
      <w:marLeft w:val="0"/>
      <w:marRight w:val="0"/>
      <w:marTop w:val="0"/>
      <w:marBottom w:val="0"/>
      <w:divBdr>
        <w:top w:val="none" w:sz="0" w:space="0" w:color="auto"/>
        <w:left w:val="none" w:sz="0" w:space="0" w:color="auto"/>
        <w:bottom w:val="none" w:sz="0" w:space="0" w:color="auto"/>
        <w:right w:val="none" w:sz="0" w:space="0" w:color="auto"/>
      </w:divBdr>
      <w:divsChild>
        <w:div w:id="1762067736">
          <w:marLeft w:val="0"/>
          <w:marRight w:val="0"/>
          <w:marTop w:val="0"/>
          <w:marBottom w:val="0"/>
          <w:divBdr>
            <w:top w:val="none" w:sz="0" w:space="0" w:color="auto"/>
            <w:left w:val="none" w:sz="0" w:space="0" w:color="auto"/>
            <w:bottom w:val="none" w:sz="0" w:space="0" w:color="auto"/>
            <w:right w:val="none" w:sz="0" w:space="0" w:color="auto"/>
          </w:divBdr>
          <w:divsChild>
            <w:div w:id="814643651">
              <w:marLeft w:val="0"/>
              <w:marRight w:val="0"/>
              <w:marTop w:val="0"/>
              <w:marBottom w:val="0"/>
              <w:divBdr>
                <w:top w:val="none" w:sz="0" w:space="0" w:color="auto"/>
                <w:left w:val="none" w:sz="0" w:space="0" w:color="auto"/>
                <w:bottom w:val="none" w:sz="0" w:space="0" w:color="auto"/>
                <w:right w:val="none" w:sz="0" w:space="0" w:color="auto"/>
              </w:divBdr>
              <w:divsChild>
                <w:div w:id="4951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7317">
      <w:bodyDiv w:val="1"/>
      <w:marLeft w:val="0"/>
      <w:marRight w:val="0"/>
      <w:marTop w:val="0"/>
      <w:marBottom w:val="0"/>
      <w:divBdr>
        <w:top w:val="none" w:sz="0" w:space="0" w:color="auto"/>
        <w:left w:val="none" w:sz="0" w:space="0" w:color="auto"/>
        <w:bottom w:val="none" w:sz="0" w:space="0" w:color="auto"/>
        <w:right w:val="none" w:sz="0" w:space="0" w:color="auto"/>
      </w:divBdr>
      <w:divsChild>
        <w:div w:id="476462624">
          <w:marLeft w:val="0"/>
          <w:marRight w:val="0"/>
          <w:marTop w:val="0"/>
          <w:marBottom w:val="0"/>
          <w:divBdr>
            <w:top w:val="none" w:sz="0" w:space="0" w:color="auto"/>
            <w:left w:val="none" w:sz="0" w:space="0" w:color="auto"/>
            <w:bottom w:val="none" w:sz="0" w:space="0" w:color="auto"/>
            <w:right w:val="none" w:sz="0" w:space="0" w:color="auto"/>
          </w:divBdr>
          <w:divsChild>
            <w:div w:id="1289165693">
              <w:marLeft w:val="0"/>
              <w:marRight w:val="0"/>
              <w:marTop w:val="0"/>
              <w:marBottom w:val="0"/>
              <w:divBdr>
                <w:top w:val="none" w:sz="0" w:space="0" w:color="auto"/>
                <w:left w:val="none" w:sz="0" w:space="0" w:color="auto"/>
                <w:bottom w:val="none" w:sz="0" w:space="0" w:color="auto"/>
                <w:right w:val="none" w:sz="0" w:space="0" w:color="auto"/>
              </w:divBdr>
              <w:divsChild>
                <w:div w:id="1072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928553">
          <w:marLeft w:val="0"/>
          <w:marRight w:val="0"/>
          <w:marTop w:val="0"/>
          <w:marBottom w:val="0"/>
          <w:divBdr>
            <w:top w:val="none" w:sz="0" w:space="0" w:color="auto"/>
            <w:left w:val="none" w:sz="0" w:space="0" w:color="auto"/>
            <w:bottom w:val="none" w:sz="0" w:space="0" w:color="auto"/>
            <w:right w:val="none" w:sz="0" w:space="0" w:color="auto"/>
          </w:divBdr>
          <w:divsChild>
            <w:div w:id="478958251">
              <w:marLeft w:val="0"/>
              <w:marRight w:val="0"/>
              <w:marTop w:val="0"/>
              <w:marBottom w:val="0"/>
              <w:divBdr>
                <w:top w:val="none" w:sz="0" w:space="0" w:color="auto"/>
                <w:left w:val="none" w:sz="0" w:space="0" w:color="auto"/>
                <w:bottom w:val="none" w:sz="0" w:space="0" w:color="auto"/>
                <w:right w:val="none" w:sz="0" w:space="0" w:color="auto"/>
              </w:divBdr>
              <w:divsChild>
                <w:div w:id="1812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0810">
      <w:bodyDiv w:val="1"/>
      <w:marLeft w:val="0"/>
      <w:marRight w:val="0"/>
      <w:marTop w:val="0"/>
      <w:marBottom w:val="0"/>
      <w:divBdr>
        <w:top w:val="none" w:sz="0" w:space="0" w:color="auto"/>
        <w:left w:val="none" w:sz="0" w:space="0" w:color="auto"/>
        <w:bottom w:val="none" w:sz="0" w:space="0" w:color="auto"/>
        <w:right w:val="none" w:sz="0" w:space="0" w:color="auto"/>
      </w:divBdr>
    </w:div>
    <w:div w:id="1835294083">
      <w:bodyDiv w:val="1"/>
      <w:marLeft w:val="0"/>
      <w:marRight w:val="0"/>
      <w:marTop w:val="0"/>
      <w:marBottom w:val="0"/>
      <w:divBdr>
        <w:top w:val="none" w:sz="0" w:space="0" w:color="auto"/>
        <w:left w:val="none" w:sz="0" w:space="0" w:color="auto"/>
        <w:bottom w:val="none" w:sz="0" w:space="0" w:color="auto"/>
        <w:right w:val="none" w:sz="0" w:space="0" w:color="auto"/>
      </w:divBdr>
      <w:divsChild>
        <w:div w:id="288710595">
          <w:marLeft w:val="0"/>
          <w:marRight w:val="0"/>
          <w:marTop w:val="0"/>
          <w:marBottom w:val="0"/>
          <w:divBdr>
            <w:top w:val="none" w:sz="0" w:space="0" w:color="auto"/>
            <w:left w:val="none" w:sz="0" w:space="0" w:color="auto"/>
            <w:bottom w:val="none" w:sz="0" w:space="0" w:color="auto"/>
            <w:right w:val="none" w:sz="0" w:space="0" w:color="auto"/>
          </w:divBdr>
          <w:divsChild>
            <w:div w:id="495148809">
              <w:marLeft w:val="0"/>
              <w:marRight w:val="0"/>
              <w:marTop w:val="0"/>
              <w:marBottom w:val="0"/>
              <w:divBdr>
                <w:top w:val="none" w:sz="0" w:space="0" w:color="auto"/>
                <w:left w:val="none" w:sz="0" w:space="0" w:color="auto"/>
                <w:bottom w:val="none" w:sz="0" w:space="0" w:color="auto"/>
                <w:right w:val="none" w:sz="0" w:space="0" w:color="auto"/>
              </w:divBdr>
              <w:divsChild>
                <w:div w:id="883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238">
      <w:bodyDiv w:val="1"/>
      <w:marLeft w:val="0"/>
      <w:marRight w:val="0"/>
      <w:marTop w:val="0"/>
      <w:marBottom w:val="0"/>
      <w:divBdr>
        <w:top w:val="none" w:sz="0" w:space="0" w:color="auto"/>
        <w:left w:val="none" w:sz="0" w:space="0" w:color="auto"/>
        <w:bottom w:val="none" w:sz="0" w:space="0" w:color="auto"/>
        <w:right w:val="none" w:sz="0" w:space="0" w:color="auto"/>
      </w:divBdr>
      <w:divsChild>
        <w:div w:id="575481401">
          <w:marLeft w:val="0"/>
          <w:marRight w:val="0"/>
          <w:marTop w:val="0"/>
          <w:marBottom w:val="0"/>
          <w:divBdr>
            <w:top w:val="none" w:sz="0" w:space="0" w:color="auto"/>
            <w:left w:val="none" w:sz="0" w:space="0" w:color="auto"/>
            <w:bottom w:val="none" w:sz="0" w:space="0" w:color="auto"/>
            <w:right w:val="none" w:sz="0" w:space="0" w:color="auto"/>
          </w:divBdr>
          <w:divsChild>
            <w:div w:id="119686333">
              <w:marLeft w:val="0"/>
              <w:marRight w:val="0"/>
              <w:marTop w:val="0"/>
              <w:marBottom w:val="0"/>
              <w:divBdr>
                <w:top w:val="none" w:sz="0" w:space="0" w:color="auto"/>
                <w:left w:val="none" w:sz="0" w:space="0" w:color="auto"/>
                <w:bottom w:val="none" w:sz="0" w:space="0" w:color="auto"/>
                <w:right w:val="none" w:sz="0" w:space="0" w:color="auto"/>
              </w:divBdr>
              <w:divsChild>
                <w:div w:id="2546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314">
      <w:bodyDiv w:val="1"/>
      <w:marLeft w:val="0"/>
      <w:marRight w:val="0"/>
      <w:marTop w:val="0"/>
      <w:marBottom w:val="0"/>
      <w:divBdr>
        <w:top w:val="none" w:sz="0" w:space="0" w:color="auto"/>
        <w:left w:val="none" w:sz="0" w:space="0" w:color="auto"/>
        <w:bottom w:val="none" w:sz="0" w:space="0" w:color="auto"/>
        <w:right w:val="none" w:sz="0" w:space="0" w:color="auto"/>
      </w:divBdr>
    </w:div>
    <w:div w:id="1864124093">
      <w:bodyDiv w:val="1"/>
      <w:marLeft w:val="0"/>
      <w:marRight w:val="0"/>
      <w:marTop w:val="0"/>
      <w:marBottom w:val="0"/>
      <w:divBdr>
        <w:top w:val="none" w:sz="0" w:space="0" w:color="auto"/>
        <w:left w:val="none" w:sz="0" w:space="0" w:color="auto"/>
        <w:bottom w:val="none" w:sz="0" w:space="0" w:color="auto"/>
        <w:right w:val="none" w:sz="0" w:space="0" w:color="auto"/>
      </w:divBdr>
      <w:divsChild>
        <w:div w:id="1000505015">
          <w:marLeft w:val="0"/>
          <w:marRight w:val="0"/>
          <w:marTop w:val="0"/>
          <w:marBottom w:val="0"/>
          <w:divBdr>
            <w:top w:val="none" w:sz="0" w:space="0" w:color="auto"/>
            <w:left w:val="none" w:sz="0" w:space="0" w:color="auto"/>
            <w:bottom w:val="none" w:sz="0" w:space="0" w:color="auto"/>
            <w:right w:val="none" w:sz="0" w:space="0" w:color="auto"/>
          </w:divBdr>
          <w:divsChild>
            <w:div w:id="2103522619">
              <w:marLeft w:val="0"/>
              <w:marRight w:val="0"/>
              <w:marTop w:val="0"/>
              <w:marBottom w:val="0"/>
              <w:divBdr>
                <w:top w:val="none" w:sz="0" w:space="0" w:color="auto"/>
                <w:left w:val="none" w:sz="0" w:space="0" w:color="auto"/>
                <w:bottom w:val="none" w:sz="0" w:space="0" w:color="auto"/>
                <w:right w:val="none" w:sz="0" w:space="0" w:color="auto"/>
              </w:divBdr>
              <w:divsChild>
                <w:div w:id="533807859">
                  <w:marLeft w:val="0"/>
                  <w:marRight w:val="0"/>
                  <w:marTop w:val="0"/>
                  <w:marBottom w:val="0"/>
                  <w:divBdr>
                    <w:top w:val="none" w:sz="0" w:space="0" w:color="auto"/>
                    <w:left w:val="none" w:sz="0" w:space="0" w:color="auto"/>
                    <w:bottom w:val="none" w:sz="0" w:space="0" w:color="auto"/>
                    <w:right w:val="none" w:sz="0" w:space="0" w:color="auto"/>
                  </w:divBdr>
                  <w:divsChild>
                    <w:div w:id="11743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4064">
      <w:bodyDiv w:val="1"/>
      <w:marLeft w:val="0"/>
      <w:marRight w:val="0"/>
      <w:marTop w:val="0"/>
      <w:marBottom w:val="0"/>
      <w:divBdr>
        <w:top w:val="none" w:sz="0" w:space="0" w:color="auto"/>
        <w:left w:val="none" w:sz="0" w:space="0" w:color="auto"/>
        <w:bottom w:val="none" w:sz="0" w:space="0" w:color="auto"/>
        <w:right w:val="none" w:sz="0" w:space="0" w:color="auto"/>
      </w:divBdr>
      <w:divsChild>
        <w:div w:id="395132058">
          <w:marLeft w:val="0"/>
          <w:marRight w:val="0"/>
          <w:marTop w:val="0"/>
          <w:marBottom w:val="0"/>
          <w:divBdr>
            <w:top w:val="none" w:sz="0" w:space="0" w:color="auto"/>
            <w:left w:val="none" w:sz="0" w:space="0" w:color="auto"/>
            <w:bottom w:val="none" w:sz="0" w:space="0" w:color="auto"/>
            <w:right w:val="none" w:sz="0" w:space="0" w:color="auto"/>
          </w:divBdr>
          <w:divsChild>
            <w:div w:id="537553561">
              <w:marLeft w:val="0"/>
              <w:marRight w:val="0"/>
              <w:marTop w:val="0"/>
              <w:marBottom w:val="0"/>
              <w:divBdr>
                <w:top w:val="none" w:sz="0" w:space="0" w:color="auto"/>
                <w:left w:val="none" w:sz="0" w:space="0" w:color="auto"/>
                <w:bottom w:val="none" w:sz="0" w:space="0" w:color="auto"/>
                <w:right w:val="none" w:sz="0" w:space="0" w:color="auto"/>
              </w:divBdr>
              <w:divsChild>
                <w:div w:id="697313817">
                  <w:marLeft w:val="0"/>
                  <w:marRight w:val="0"/>
                  <w:marTop w:val="0"/>
                  <w:marBottom w:val="0"/>
                  <w:divBdr>
                    <w:top w:val="none" w:sz="0" w:space="0" w:color="auto"/>
                    <w:left w:val="none" w:sz="0" w:space="0" w:color="auto"/>
                    <w:bottom w:val="none" w:sz="0" w:space="0" w:color="auto"/>
                    <w:right w:val="none" w:sz="0" w:space="0" w:color="auto"/>
                  </w:divBdr>
                  <w:divsChild>
                    <w:div w:id="4654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67">
      <w:bodyDiv w:val="1"/>
      <w:marLeft w:val="0"/>
      <w:marRight w:val="0"/>
      <w:marTop w:val="0"/>
      <w:marBottom w:val="0"/>
      <w:divBdr>
        <w:top w:val="none" w:sz="0" w:space="0" w:color="auto"/>
        <w:left w:val="none" w:sz="0" w:space="0" w:color="auto"/>
        <w:bottom w:val="none" w:sz="0" w:space="0" w:color="auto"/>
        <w:right w:val="none" w:sz="0" w:space="0" w:color="auto"/>
      </w:divBdr>
    </w:div>
    <w:div w:id="1873299681">
      <w:bodyDiv w:val="1"/>
      <w:marLeft w:val="0"/>
      <w:marRight w:val="0"/>
      <w:marTop w:val="0"/>
      <w:marBottom w:val="0"/>
      <w:divBdr>
        <w:top w:val="none" w:sz="0" w:space="0" w:color="auto"/>
        <w:left w:val="none" w:sz="0" w:space="0" w:color="auto"/>
        <w:bottom w:val="none" w:sz="0" w:space="0" w:color="auto"/>
        <w:right w:val="none" w:sz="0" w:space="0" w:color="auto"/>
      </w:divBdr>
      <w:divsChild>
        <w:div w:id="2010981725">
          <w:marLeft w:val="0"/>
          <w:marRight w:val="0"/>
          <w:marTop w:val="0"/>
          <w:marBottom w:val="0"/>
          <w:divBdr>
            <w:top w:val="none" w:sz="0" w:space="0" w:color="auto"/>
            <w:left w:val="none" w:sz="0" w:space="0" w:color="auto"/>
            <w:bottom w:val="none" w:sz="0" w:space="0" w:color="auto"/>
            <w:right w:val="none" w:sz="0" w:space="0" w:color="auto"/>
          </w:divBdr>
          <w:divsChild>
            <w:div w:id="822431936">
              <w:marLeft w:val="0"/>
              <w:marRight w:val="0"/>
              <w:marTop w:val="0"/>
              <w:marBottom w:val="0"/>
              <w:divBdr>
                <w:top w:val="none" w:sz="0" w:space="0" w:color="auto"/>
                <w:left w:val="none" w:sz="0" w:space="0" w:color="auto"/>
                <w:bottom w:val="none" w:sz="0" w:space="0" w:color="auto"/>
                <w:right w:val="none" w:sz="0" w:space="0" w:color="auto"/>
              </w:divBdr>
              <w:divsChild>
                <w:div w:id="4791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9712">
      <w:bodyDiv w:val="1"/>
      <w:marLeft w:val="0"/>
      <w:marRight w:val="0"/>
      <w:marTop w:val="0"/>
      <w:marBottom w:val="0"/>
      <w:divBdr>
        <w:top w:val="none" w:sz="0" w:space="0" w:color="auto"/>
        <w:left w:val="none" w:sz="0" w:space="0" w:color="auto"/>
        <w:bottom w:val="none" w:sz="0" w:space="0" w:color="auto"/>
        <w:right w:val="none" w:sz="0" w:space="0" w:color="auto"/>
      </w:divBdr>
      <w:divsChild>
        <w:div w:id="699555623">
          <w:marLeft w:val="0"/>
          <w:marRight w:val="0"/>
          <w:marTop w:val="0"/>
          <w:marBottom w:val="0"/>
          <w:divBdr>
            <w:top w:val="none" w:sz="0" w:space="0" w:color="auto"/>
            <w:left w:val="none" w:sz="0" w:space="0" w:color="auto"/>
            <w:bottom w:val="none" w:sz="0" w:space="0" w:color="auto"/>
            <w:right w:val="none" w:sz="0" w:space="0" w:color="auto"/>
          </w:divBdr>
          <w:divsChild>
            <w:div w:id="172306249">
              <w:marLeft w:val="0"/>
              <w:marRight w:val="0"/>
              <w:marTop w:val="0"/>
              <w:marBottom w:val="0"/>
              <w:divBdr>
                <w:top w:val="none" w:sz="0" w:space="0" w:color="auto"/>
                <w:left w:val="none" w:sz="0" w:space="0" w:color="auto"/>
                <w:bottom w:val="none" w:sz="0" w:space="0" w:color="auto"/>
                <w:right w:val="none" w:sz="0" w:space="0" w:color="auto"/>
              </w:divBdr>
              <w:divsChild>
                <w:div w:id="1468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911">
      <w:bodyDiv w:val="1"/>
      <w:marLeft w:val="0"/>
      <w:marRight w:val="0"/>
      <w:marTop w:val="0"/>
      <w:marBottom w:val="0"/>
      <w:divBdr>
        <w:top w:val="none" w:sz="0" w:space="0" w:color="auto"/>
        <w:left w:val="none" w:sz="0" w:space="0" w:color="auto"/>
        <w:bottom w:val="none" w:sz="0" w:space="0" w:color="auto"/>
        <w:right w:val="none" w:sz="0" w:space="0" w:color="auto"/>
      </w:divBdr>
      <w:divsChild>
        <w:div w:id="26108638">
          <w:marLeft w:val="0"/>
          <w:marRight w:val="0"/>
          <w:marTop w:val="0"/>
          <w:marBottom w:val="0"/>
          <w:divBdr>
            <w:top w:val="none" w:sz="0" w:space="0" w:color="auto"/>
            <w:left w:val="none" w:sz="0" w:space="0" w:color="auto"/>
            <w:bottom w:val="none" w:sz="0" w:space="0" w:color="auto"/>
            <w:right w:val="none" w:sz="0" w:space="0" w:color="auto"/>
          </w:divBdr>
          <w:divsChild>
            <w:div w:id="1823086171">
              <w:marLeft w:val="0"/>
              <w:marRight w:val="0"/>
              <w:marTop w:val="0"/>
              <w:marBottom w:val="0"/>
              <w:divBdr>
                <w:top w:val="none" w:sz="0" w:space="0" w:color="auto"/>
                <w:left w:val="none" w:sz="0" w:space="0" w:color="auto"/>
                <w:bottom w:val="none" w:sz="0" w:space="0" w:color="auto"/>
                <w:right w:val="none" w:sz="0" w:space="0" w:color="auto"/>
              </w:divBdr>
              <w:divsChild>
                <w:div w:id="776607802">
                  <w:marLeft w:val="0"/>
                  <w:marRight w:val="0"/>
                  <w:marTop w:val="0"/>
                  <w:marBottom w:val="0"/>
                  <w:divBdr>
                    <w:top w:val="none" w:sz="0" w:space="0" w:color="auto"/>
                    <w:left w:val="none" w:sz="0" w:space="0" w:color="auto"/>
                    <w:bottom w:val="none" w:sz="0" w:space="0" w:color="auto"/>
                    <w:right w:val="none" w:sz="0" w:space="0" w:color="auto"/>
                  </w:divBdr>
                </w:div>
              </w:divsChild>
            </w:div>
            <w:div w:id="738554401">
              <w:marLeft w:val="0"/>
              <w:marRight w:val="0"/>
              <w:marTop w:val="0"/>
              <w:marBottom w:val="0"/>
              <w:divBdr>
                <w:top w:val="none" w:sz="0" w:space="0" w:color="auto"/>
                <w:left w:val="none" w:sz="0" w:space="0" w:color="auto"/>
                <w:bottom w:val="none" w:sz="0" w:space="0" w:color="auto"/>
                <w:right w:val="none" w:sz="0" w:space="0" w:color="auto"/>
              </w:divBdr>
              <w:divsChild>
                <w:div w:id="91363381">
                  <w:marLeft w:val="0"/>
                  <w:marRight w:val="0"/>
                  <w:marTop w:val="0"/>
                  <w:marBottom w:val="0"/>
                  <w:divBdr>
                    <w:top w:val="none" w:sz="0" w:space="0" w:color="auto"/>
                    <w:left w:val="none" w:sz="0" w:space="0" w:color="auto"/>
                    <w:bottom w:val="none" w:sz="0" w:space="0" w:color="auto"/>
                    <w:right w:val="none" w:sz="0" w:space="0" w:color="auto"/>
                  </w:divBdr>
                  <w:divsChild>
                    <w:div w:id="9027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99421">
      <w:bodyDiv w:val="1"/>
      <w:marLeft w:val="0"/>
      <w:marRight w:val="0"/>
      <w:marTop w:val="0"/>
      <w:marBottom w:val="0"/>
      <w:divBdr>
        <w:top w:val="none" w:sz="0" w:space="0" w:color="auto"/>
        <w:left w:val="none" w:sz="0" w:space="0" w:color="auto"/>
        <w:bottom w:val="none" w:sz="0" w:space="0" w:color="auto"/>
        <w:right w:val="none" w:sz="0" w:space="0" w:color="auto"/>
      </w:divBdr>
      <w:divsChild>
        <w:div w:id="1015154431">
          <w:marLeft w:val="0"/>
          <w:marRight w:val="0"/>
          <w:marTop w:val="0"/>
          <w:marBottom w:val="0"/>
          <w:divBdr>
            <w:top w:val="none" w:sz="0" w:space="0" w:color="auto"/>
            <w:left w:val="none" w:sz="0" w:space="0" w:color="auto"/>
            <w:bottom w:val="none" w:sz="0" w:space="0" w:color="auto"/>
            <w:right w:val="none" w:sz="0" w:space="0" w:color="auto"/>
          </w:divBdr>
          <w:divsChild>
            <w:div w:id="1103108680">
              <w:marLeft w:val="0"/>
              <w:marRight w:val="0"/>
              <w:marTop w:val="0"/>
              <w:marBottom w:val="0"/>
              <w:divBdr>
                <w:top w:val="none" w:sz="0" w:space="0" w:color="auto"/>
                <w:left w:val="none" w:sz="0" w:space="0" w:color="auto"/>
                <w:bottom w:val="none" w:sz="0" w:space="0" w:color="auto"/>
                <w:right w:val="none" w:sz="0" w:space="0" w:color="auto"/>
              </w:divBdr>
              <w:divsChild>
                <w:div w:id="11595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6193">
      <w:bodyDiv w:val="1"/>
      <w:marLeft w:val="0"/>
      <w:marRight w:val="0"/>
      <w:marTop w:val="0"/>
      <w:marBottom w:val="0"/>
      <w:divBdr>
        <w:top w:val="none" w:sz="0" w:space="0" w:color="auto"/>
        <w:left w:val="none" w:sz="0" w:space="0" w:color="auto"/>
        <w:bottom w:val="none" w:sz="0" w:space="0" w:color="auto"/>
        <w:right w:val="none" w:sz="0" w:space="0" w:color="auto"/>
      </w:divBdr>
      <w:divsChild>
        <w:div w:id="701442287">
          <w:marLeft w:val="0"/>
          <w:marRight w:val="0"/>
          <w:marTop w:val="0"/>
          <w:marBottom w:val="0"/>
          <w:divBdr>
            <w:top w:val="none" w:sz="0" w:space="0" w:color="auto"/>
            <w:left w:val="none" w:sz="0" w:space="0" w:color="auto"/>
            <w:bottom w:val="none" w:sz="0" w:space="0" w:color="auto"/>
            <w:right w:val="none" w:sz="0" w:space="0" w:color="auto"/>
          </w:divBdr>
          <w:divsChild>
            <w:div w:id="1278101160">
              <w:marLeft w:val="0"/>
              <w:marRight w:val="0"/>
              <w:marTop w:val="0"/>
              <w:marBottom w:val="0"/>
              <w:divBdr>
                <w:top w:val="none" w:sz="0" w:space="0" w:color="auto"/>
                <w:left w:val="none" w:sz="0" w:space="0" w:color="auto"/>
                <w:bottom w:val="none" w:sz="0" w:space="0" w:color="auto"/>
                <w:right w:val="none" w:sz="0" w:space="0" w:color="auto"/>
              </w:divBdr>
              <w:divsChild>
                <w:div w:id="1106116750">
                  <w:marLeft w:val="0"/>
                  <w:marRight w:val="0"/>
                  <w:marTop w:val="0"/>
                  <w:marBottom w:val="0"/>
                  <w:divBdr>
                    <w:top w:val="none" w:sz="0" w:space="0" w:color="auto"/>
                    <w:left w:val="none" w:sz="0" w:space="0" w:color="auto"/>
                    <w:bottom w:val="none" w:sz="0" w:space="0" w:color="auto"/>
                    <w:right w:val="none" w:sz="0" w:space="0" w:color="auto"/>
                  </w:divBdr>
                  <w:divsChild>
                    <w:div w:id="1091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1086">
      <w:bodyDiv w:val="1"/>
      <w:marLeft w:val="0"/>
      <w:marRight w:val="0"/>
      <w:marTop w:val="0"/>
      <w:marBottom w:val="0"/>
      <w:divBdr>
        <w:top w:val="none" w:sz="0" w:space="0" w:color="auto"/>
        <w:left w:val="none" w:sz="0" w:space="0" w:color="auto"/>
        <w:bottom w:val="none" w:sz="0" w:space="0" w:color="auto"/>
        <w:right w:val="none" w:sz="0" w:space="0" w:color="auto"/>
      </w:divBdr>
      <w:divsChild>
        <w:div w:id="1503084535">
          <w:marLeft w:val="0"/>
          <w:marRight w:val="0"/>
          <w:marTop w:val="0"/>
          <w:marBottom w:val="0"/>
          <w:divBdr>
            <w:top w:val="none" w:sz="0" w:space="0" w:color="auto"/>
            <w:left w:val="none" w:sz="0" w:space="0" w:color="auto"/>
            <w:bottom w:val="none" w:sz="0" w:space="0" w:color="auto"/>
            <w:right w:val="none" w:sz="0" w:space="0" w:color="auto"/>
          </w:divBdr>
          <w:divsChild>
            <w:div w:id="2121873381">
              <w:marLeft w:val="0"/>
              <w:marRight w:val="0"/>
              <w:marTop w:val="0"/>
              <w:marBottom w:val="0"/>
              <w:divBdr>
                <w:top w:val="none" w:sz="0" w:space="0" w:color="auto"/>
                <w:left w:val="none" w:sz="0" w:space="0" w:color="auto"/>
                <w:bottom w:val="none" w:sz="0" w:space="0" w:color="auto"/>
                <w:right w:val="none" w:sz="0" w:space="0" w:color="auto"/>
              </w:divBdr>
              <w:divsChild>
                <w:div w:id="1543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3330">
      <w:bodyDiv w:val="1"/>
      <w:marLeft w:val="0"/>
      <w:marRight w:val="0"/>
      <w:marTop w:val="0"/>
      <w:marBottom w:val="0"/>
      <w:divBdr>
        <w:top w:val="none" w:sz="0" w:space="0" w:color="auto"/>
        <w:left w:val="none" w:sz="0" w:space="0" w:color="auto"/>
        <w:bottom w:val="none" w:sz="0" w:space="0" w:color="auto"/>
        <w:right w:val="none" w:sz="0" w:space="0" w:color="auto"/>
      </w:divBdr>
      <w:divsChild>
        <w:div w:id="1744141057">
          <w:marLeft w:val="0"/>
          <w:marRight w:val="0"/>
          <w:marTop w:val="0"/>
          <w:marBottom w:val="0"/>
          <w:divBdr>
            <w:top w:val="none" w:sz="0" w:space="0" w:color="auto"/>
            <w:left w:val="none" w:sz="0" w:space="0" w:color="auto"/>
            <w:bottom w:val="none" w:sz="0" w:space="0" w:color="auto"/>
            <w:right w:val="none" w:sz="0" w:space="0" w:color="auto"/>
          </w:divBdr>
          <w:divsChild>
            <w:div w:id="410085062">
              <w:marLeft w:val="0"/>
              <w:marRight w:val="0"/>
              <w:marTop w:val="0"/>
              <w:marBottom w:val="0"/>
              <w:divBdr>
                <w:top w:val="none" w:sz="0" w:space="0" w:color="auto"/>
                <w:left w:val="none" w:sz="0" w:space="0" w:color="auto"/>
                <w:bottom w:val="none" w:sz="0" w:space="0" w:color="auto"/>
                <w:right w:val="none" w:sz="0" w:space="0" w:color="auto"/>
              </w:divBdr>
              <w:divsChild>
                <w:div w:id="7249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1319">
      <w:bodyDiv w:val="1"/>
      <w:marLeft w:val="0"/>
      <w:marRight w:val="0"/>
      <w:marTop w:val="0"/>
      <w:marBottom w:val="0"/>
      <w:divBdr>
        <w:top w:val="none" w:sz="0" w:space="0" w:color="auto"/>
        <w:left w:val="none" w:sz="0" w:space="0" w:color="auto"/>
        <w:bottom w:val="none" w:sz="0" w:space="0" w:color="auto"/>
        <w:right w:val="none" w:sz="0" w:space="0" w:color="auto"/>
      </w:divBdr>
      <w:divsChild>
        <w:div w:id="2004115866">
          <w:marLeft w:val="0"/>
          <w:marRight w:val="0"/>
          <w:marTop w:val="0"/>
          <w:marBottom w:val="0"/>
          <w:divBdr>
            <w:top w:val="none" w:sz="0" w:space="0" w:color="auto"/>
            <w:left w:val="none" w:sz="0" w:space="0" w:color="auto"/>
            <w:bottom w:val="none" w:sz="0" w:space="0" w:color="auto"/>
            <w:right w:val="none" w:sz="0" w:space="0" w:color="auto"/>
          </w:divBdr>
          <w:divsChild>
            <w:div w:id="453985541">
              <w:marLeft w:val="0"/>
              <w:marRight w:val="0"/>
              <w:marTop w:val="0"/>
              <w:marBottom w:val="0"/>
              <w:divBdr>
                <w:top w:val="none" w:sz="0" w:space="0" w:color="auto"/>
                <w:left w:val="none" w:sz="0" w:space="0" w:color="auto"/>
                <w:bottom w:val="none" w:sz="0" w:space="0" w:color="auto"/>
                <w:right w:val="none" w:sz="0" w:space="0" w:color="auto"/>
              </w:divBdr>
              <w:divsChild>
                <w:div w:id="1832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8123">
      <w:bodyDiv w:val="1"/>
      <w:marLeft w:val="0"/>
      <w:marRight w:val="0"/>
      <w:marTop w:val="0"/>
      <w:marBottom w:val="0"/>
      <w:divBdr>
        <w:top w:val="none" w:sz="0" w:space="0" w:color="auto"/>
        <w:left w:val="none" w:sz="0" w:space="0" w:color="auto"/>
        <w:bottom w:val="none" w:sz="0" w:space="0" w:color="auto"/>
        <w:right w:val="none" w:sz="0" w:space="0" w:color="auto"/>
      </w:divBdr>
      <w:divsChild>
        <w:div w:id="1651592751">
          <w:marLeft w:val="0"/>
          <w:marRight w:val="0"/>
          <w:marTop w:val="0"/>
          <w:marBottom w:val="0"/>
          <w:divBdr>
            <w:top w:val="none" w:sz="0" w:space="0" w:color="auto"/>
            <w:left w:val="none" w:sz="0" w:space="0" w:color="auto"/>
            <w:bottom w:val="none" w:sz="0" w:space="0" w:color="auto"/>
            <w:right w:val="none" w:sz="0" w:space="0" w:color="auto"/>
          </w:divBdr>
          <w:divsChild>
            <w:div w:id="962923343">
              <w:marLeft w:val="0"/>
              <w:marRight w:val="0"/>
              <w:marTop w:val="0"/>
              <w:marBottom w:val="0"/>
              <w:divBdr>
                <w:top w:val="none" w:sz="0" w:space="0" w:color="auto"/>
                <w:left w:val="none" w:sz="0" w:space="0" w:color="auto"/>
                <w:bottom w:val="none" w:sz="0" w:space="0" w:color="auto"/>
                <w:right w:val="none" w:sz="0" w:space="0" w:color="auto"/>
              </w:divBdr>
              <w:divsChild>
                <w:div w:id="12699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6540">
      <w:bodyDiv w:val="1"/>
      <w:marLeft w:val="0"/>
      <w:marRight w:val="0"/>
      <w:marTop w:val="0"/>
      <w:marBottom w:val="0"/>
      <w:divBdr>
        <w:top w:val="none" w:sz="0" w:space="0" w:color="auto"/>
        <w:left w:val="none" w:sz="0" w:space="0" w:color="auto"/>
        <w:bottom w:val="none" w:sz="0" w:space="0" w:color="auto"/>
        <w:right w:val="none" w:sz="0" w:space="0" w:color="auto"/>
      </w:divBdr>
      <w:divsChild>
        <w:div w:id="1738818614">
          <w:marLeft w:val="0"/>
          <w:marRight w:val="0"/>
          <w:marTop w:val="0"/>
          <w:marBottom w:val="0"/>
          <w:divBdr>
            <w:top w:val="none" w:sz="0" w:space="0" w:color="auto"/>
            <w:left w:val="none" w:sz="0" w:space="0" w:color="auto"/>
            <w:bottom w:val="none" w:sz="0" w:space="0" w:color="auto"/>
            <w:right w:val="none" w:sz="0" w:space="0" w:color="auto"/>
          </w:divBdr>
          <w:divsChild>
            <w:div w:id="455103049">
              <w:marLeft w:val="0"/>
              <w:marRight w:val="0"/>
              <w:marTop w:val="0"/>
              <w:marBottom w:val="0"/>
              <w:divBdr>
                <w:top w:val="none" w:sz="0" w:space="0" w:color="auto"/>
                <w:left w:val="none" w:sz="0" w:space="0" w:color="auto"/>
                <w:bottom w:val="none" w:sz="0" w:space="0" w:color="auto"/>
                <w:right w:val="none" w:sz="0" w:space="0" w:color="auto"/>
              </w:divBdr>
              <w:divsChild>
                <w:div w:id="6490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6324">
      <w:bodyDiv w:val="1"/>
      <w:marLeft w:val="0"/>
      <w:marRight w:val="0"/>
      <w:marTop w:val="0"/>
      <w:marBottom w:val="0"/>
      <w:divBdr>
        <w:top w:val="none" w:sz="0" w:space="0" w:color="auto"/>
        <w:left w:val="none" w:sz="0" w:space="0" w:color="auto"/>
        <w:bottom w:val="none" w:sz="0" w:space="0" w:color="auto"/>
        <w:right w:val="none" w:sz="0" w:space="0" w:color="auto"/>
      </w:divBdr>
      <w:divsChild>
        <w:div w:id="778110325">
          <w:marLeft w:val="0"/>
          <w:marRight w:val="0"/>
          <w:marTop w:val="0"/>
          <w:marBottom w:val="0"/>
          <w:divBdr>
            <w:top w:val="none" w:sz="0" w:space="0" w:color="auto"/>
            <w:left w:val="none" w:sz="0" w:space="0" w:color="auto"/>
            <w:bottom w:val="none" w:sz="0" w:space="0" w:color="auto"/>
            <w:right w:val="none" w:sz="0" w:space="0" w:color="auto"/>
          </w:divBdr>
          <w:divsChild>
            <w:div w:id="16348886">
              <w:marLeft w:val="0"/>
              <w:marRight w:val="0"/>
              <w:marTop w:val="0"/>
              <w:marBottom w:val="0"/>
              <w:divBdr>
                <w:top w:val="none" w:sz="0" w:space="0" w:color="auto"/>
                <w:left w:val="none" w:sz="0" w:space="0" w:color="auto"/>
                <w:bottom w:val="none" w:sz="0" w:space="0" w:color="auto"/>
                <w:right w:val="none" w:sz="0" w:space="0" w:color="auto"/>
              </w:divBdr>
              <w:divsChild>
                <w:div w:id="931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2676">
      <w:bodyDiv w:val="1"/>
      <w:marLeft w:val="0"/>
      <w:marRight w:val="0"/>
      <w:marTop w:val="0"/>
      <w:marBottom w:val="0"/>
      <w:divBdr>
        <w:top w:val="none" w:sz="0" w:space="0" w:color="auto"/>
        <w:left w:val="none" w:sz="0" w:space="0" w:color="auto"/>
        <w:bottom w:val="none" w:sz="0" w:space="0" w:color="auto"/>
        <w:right w:val="none" w:sz="0" w:space="0" w:color="auto"/>
      </w:divBdr>
    </w:div>
    <w:div w:id="2003242727">
      <w:bodyDiv w:val="1"/>
      <w:marLeft w:val="0"/>
      <w:marRight w:val="0"/>
      <w:marTop w:val="0"/>
      <w:marBottom w:val="0"/>
      <w:divBdr>
        <w:top w:val="none" w:sz="0" w:space="0" w:color="auto"/>
        <w:left w:val="none" w:sz="0" w:space="0" w:color="auto"/>
        <w:bottom w:val="none" w:sz="0" w:space="0" w:color="auto"/>
        <w:right w:val="none" w:sz="0" w:space="0" w:color="auto"/>
      </w:divBdr>
      <w:divsChild>
        <w:div w:id="1485196029">
          <w:marLeft w:val="0"/>
          <w:marRight w:val="0"/>
          <w:marTop w:val="0"/>
          <w:marBottom w:val="0"/>
          <w:divBdr>
            <w:top w:val="none" w:sz="0" w:space="0" w:color="auto"/>
            <w:left w:val="none" w:sz="0" w:space="0" w:color="auto"/>
            <w:bottom w:val="none" w:sz="0" w:space="0" w:color="auto"/>
            <w:right w:val="none" w:sz="0" w:space="0" w:color="auto"/>
          </w:divBdr>
          <w:divsChild>
            <w:div w:id="710108036">
              <w:marLeft w:val="0"/>
              <w:marRight w:val="0"/>
              <w:marTop w:val="0"/>
              <w:marBottom w:val="0"/>
              <w:divBdr>
                <w:top w:val="none" w:sz="0" w:space="0" w:color="auto"/>
                <w:left w:val="none" w:sz="0" w:space="0" w:color="auto"/>
                <w:bottom w:val="none" w:sz="0" w:space="0" w:color="auto"/>
                <w:right w:val="none" w:sz="0" w:space="0" w:color="auto"/>
              </w:divBdr>
              <w:divsChild>
                <w:div w:id="21235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699">
      <w:bodyDiv w:val="1"/>
      <w:marLeft w:val="0"/>
      <w:marRight w:val="0"/>
      <w:marTop w:val="0"/>
      <w:marBottom w:val="0"/>
      <w:divBdr>
        <w:top w:val="none" w:sz="0" w:space="0" w:color="auto"/>
        <w:left w:val="none" w:sz="0" w:space="0" w:color="auto"/>
        <w:bottom w:val="none" w:sz="0" w:space="0" w:color="auto"/>
        <w:right w:val="none" w:sz="0" w:space="0" w:color="auto"/>
      </w:divBdr>
      <w:divsChild>
        <w:div w:id="400031947">
          <w:marLeft w:val="0"/>
          <w:marRight w:val="0"/>
          <w:marTop w:val="0"/>
          <w:marBottom w:val="0"/>
          <w:divBdr>
            <w:top w:val="none" w:sz="0" w:space="0" w:color="auto"/>
            <w:left w:val="none" w:sz="0" w:space="0" w:color="auto"/>
            <w:bottom w:val="none" w:sz="0" w:space="0" w:color="auto"/>
            <w:right w:val="none" w:sz="0" w:space="0" w:color="auto"/>
          </w:divBdr>
          <w:divsChild>
            <w:div w:id="1864392581">
              <w:marLeft w:val="0"/>
              <w:marRight w:val="0"/>
              <w:marTop w:val="0"/>
              <w:marBottom w:val="0"/>
              <w:divBdr>
                <w:top w:val="none" w:sz="0" w:space="0" w:color="auto"/>
                <w:left w:val="none" w:sz="0" w:space="0" w:color="auto"/>
                <w:bottom w:val="none" w:sz="0" w:space="0" w:color="auto"/>
                <w:right w:val="none" w:sz="0" w:space="0" w:color="auto"/>
              </w:divBdr>
              <w:divsChild>
                <w:div w:id="8656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3481">
      <w:bodyDiv w:val="1"/>
      <w:marLeft w:val="0"/>
      <w:marRight w:val="0"/>
      <w:marTop w:val="0"/>
      <w:marBottom w:val="0"/>
      <w:divBdr>
        <w:top w:val="none" w:sz="0" w:space="0" w:color="auto"/>
        <w:left w:val="none" w:sz="0" w:space="0" w:color="auto"/>
        <w:bottom w:val="none" w:sz="0" w:space="0" w:color="auto"/>
        <w:right w:val="none" w:sz="0" w:space="0" w:color="auto"/>
      </w:divBdr>
    </w:div>
    <w:div w:id="2037002980">
      <w:bodyDiv w:val="1"/>
      <w:marLeft w:val="0"/>
      <w:marRight w:val="0"/>
      <w:marTop w:val="0"/>
      <w:marBottom w:val="0"/>
      <w:divBdr>
        <w:top w:val="none" w:sz="0" w:space="0" w:color="auto"/>
        <w:left w:val="none" w:sz="0" w:space="0" w:color="auto"/>
        <w:bottom w:val="none" w:sz="0" w:space="0" w:color="auto"/>
        <w:right w:val="none" w:sz="0" w:space="0" w:color="auto"/>
      </w:divBdr>
      <w:divsChild>
        <w:div w:id="1551261833">
          <w:marLeft w:val="0"/>
          <w:marRight w:val="0"/>
          <w:marTop w:val="0"/>
          <w:marBottom w:val="0"/>
          <w:divBdr>
            <w:top w:val="none" w:sz="0" w:space="0" w:color="auto"/>
            <w:left w:val="none" w:sz="0" w:space="0" w:color="auto"/>
            <w:bottom w:val="none" w:sz="0" w:space="0" w:color="auto"/>
            <w:right w:val="none" w:sz="0" w:space="0" w:color="auto"/>
          </w:divBdr>
          <w:divsChild>
            <w:div w:id="1504275683">
              <w:marLeft w:val="0"/>
              <w:marRight w:val="0"/>
              <w:marTop w:val="0"/>
              <w:marBottom w:val="0"/>
              <w:divBdr>
                <w:top w:val="none" w:sz="0" w:space="0" w:color="auto"/>
                <w:left w:val="none" w:sz="0" w:space="0" w:color="auto"/>
                <w:bottom w:val="none" w:sz="0" w:space="0" w:color="auto"/>
                <w:right w:val="none" w:sz="0" w:space="0" w:color="auto"/>
              </w:divBdr>
              <w:divsChild>
                <w:div w:id="2930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3559">
      <w:bodyDiv w:val="1"/>
      <w:marLeft w:val="0"/>
      <w:marRight w:val="0"/>
      <w:marTop w:val="0"/>
      <w:marBottom w:val="0"/>
      <w:divBdr>
        <w:top w:val="none" w:sz="0" w:space="0" w:color="auto"/>
        <w:left w:val="none" w:sz="0" w:space="0" w:color="auto"/>
        <w:bottom w:val="none" w:sz="0" w:space="0" w:color="auto"/>
        <w:right w:val="none" w:sz="0" w:space="0" w:color="auto"/>
      </w:divBdr>
      <w:divsChild>
        <w:div w:id="118259627">
          <w:marLeft w:val="0"/>
          <w:marRight w:val="0"/>
          <w:marTop w:val="0"/>
          <w:marBottom w:val="0"/>
          <w:divBdr>
            <w:top w:val="none" w:sz="0" w:space="0" w:color="auto"/>
            <w:left w:val="none" w:sz="0" w:space="0" w:color="auto"/>
            <w:bottom w:val="none" w:sz="0" w:space="0" w:color="auto"/>
            <w:right w:val="none" w:sz="0" w:space="0" w:color="auto"/>
          </w:divBdr>
          <w:divsChild>
            <w:div w:id="1605189910">
              <w:marLeft w:val="0"/>
              <w:marRight w:val="0"/>
              <w:marTop w:val="0"/>
              <w:marBottom w:val="0"/>
              <w:divBdr>
                <w:top w:val="none" w:sz="0" w:space="0" w:color="auto"/>
                <w:left w:val="none" w:sz="0" w:space="0" w:color="auto"/>
                <w:bottom w:val="none" w:sz="0" w:space="0" w:color="auto"/>
                <w:right w:val="none" w:sz="0" w:space="0" w:color="auto"/>
              </w:divBdr>
              <w:divsChild>
                <w:div w:id="16648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8121">
      <w:bodyDiv w:val="1"/>
      <w:marLeft w:val="0"/>
      <w:marRight w:val="0"/>
      <w:marTop w:val="0"/>
      <w:marBottom w:val="0"/>
      <w:divBdr>
        <w:top w:val="none" w:sz="0" w:space="0" w:color="auto"/>
        <w:left w:val="none" w:sz="0" w:space="0" w:color="auto"/>
        <w:bottom w:val="none" w:sz="0" w:space="0" w:color="auto"/>
        <w:right w:val="none" w:sz="0" w:space="0" w:color="auto"/>
      </w:divBdr>
      <w:divsChild>
        <w:div w:id="1331447873">
          <w:marLeft w:val="0"/>
          <w:marRight w:val="0"/>
          <w:marTop w:val="0"/>
          <w:marBottom w:val="0"/>
          <w:divBdr>
            <w:top w:val="none" w:sz="0" w:space="0" w:color="auto"/>
            <w:left w:val="none" w:sz="0" w:space="0" w:color="auto"/>
            <w:bottom w:val="none" w:sz="0" w:space="0" w:color="auto"/>
            <w:right w:val="none" w:sz="0" w:space="0" w:color="auto"/>
          </w:divBdr>
          <w:divsChild>
            <w:div w:id="413624126">
              <w:marLeft w:val="0"/>
              <w:marRight w:val="0"/>
              <w:marTop w:val="0"/>
              <w:marBottom w:val="0"/>
              <w:divBdr>
                <w:top w:val="none" w:sz="0" w:space="0" w:color="auto"/>
                <w:left w:val="none" w:sz="0" w:space="0" w:color="auto"/>
                <w:bottom w:val="none" w:sz="0" w:space="0" w:color="auto"/>
                <w:right w:val="none" w:sz="0" w:space="0" w:color="auto"/>
              </w:divBdr>
              <w:divsChild>
                <w:div w:id="56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496">
      <w:bodyDiv w:val="1"/>
      <w:marLeft w:val="0"/>
      <w:marRight w:val="0"/>
      <w:marTop w:val="0"/>
      <w:marBottom w:val="0"/>
      <w:divBdr>
        <w:top w:val="none" w:sz="0" w:space="0" w:color="auto"/>
        <w:left w:val="none" w:sz="0" w:space="0" w:color="auto"/>
        <w:bottom w:val="none" w:sz="0" w:space="0" w:color="auto"/>
        <w:right w:val="none" w:sz="0" w:space="0" w:color="auto"/>
      </w:divBdr>
    </w:div>
    <w:div w:id="2062510137">
      <w:bodyDiv w:val="1"/>
      <w:marLeft w:val="0"/>
      <w:marRight w:val="0"/>
      <w:marTop w:val="0"/>
      <w:marBottom w:val="0"/>
      <w:divBdr>
        <w:top w:val="none" w:sz="0" w:space="0" w:color="auto"/>
        <w:left w:val="none" w:sz="0" w:space="0" w:color="auto"/>
        <w:bottom w:val="none" w:sz="0" w:space="0" w:color="auto"/>
        <w:right w:val="none" w:sz="0" w:space="0" w:color="auto"/>
      </w:divBdr>
      <w:divsChild>
        <w:div w:id="1695301770">
          <w:marLeft w:val="0"/>
          <w:marRight w:val="0"/>
          <w:marTop w:val="0"/>
          <w:marBottom w:val="0"/>
          <w:divBdr>
            <w:top w:val="none" w:sz="0" w:space="0" w:color="auto"/>
            <w:left w:val="none" w:sz="0" w:space="0" w:color="auto"/>
            <w:bottom w:val="none" w:sz="0" w:space="0" w:color="auto"/>
            <w:right w:val="none" w:sz="0" w:space="0" w:color="auto"/>
          </w:divBdr>
          <w:divsChild>
            <w:div w:id="176847823">
              <w:marLeft w:val="0"/>
              <w:marRight w:val="0"/>
              <w:marTop w:val="0"/>
              <w:marBottom w:val="0"/>
              <w:divBdr>
                <w:top w:val="none" w:sz="0" w:space="0" w:color="auto"/>
                <w:left w:val="none" w:sz="0" w:space="0" w:color="auto"/>
                <w:bottom w:val="none" w:sz="0" w:space="0" w:color="auto"/>
                <w:right w:val="none" w:sz="0" w:space="0" w:color="auto"/>
              </w:divBdr>
              <w:divsChild>
                <w:div w:id="7217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06817">
      <w:bodyDiv w:val="1"/>
      <w:marLeft w:val="0"/>
      <w:marRight w:val="0"/>
      <w:marTop w:val="0"/>
      <w:marBottom w:val="0"/>
      <w:divBdr>
        <w:top w:val="none" w:sz="0" w:space="0" w:color="auto"/>
        <w:left w:val="none" w:sz="0" w:space="0" w:color="auto"/>
        <w:bottom w:val="none" w:sz="0" w:space="0" w:color="auto"/>
        <w:right w:val="none" w:sz="0" w:space="0" w:color="auto"/>
      </w:divBdr>
      <w:divsChild>
        <w:div w:id="1191336776">
          <w:marLeft w:val="0"/>
          <w:marRight w:val="0"/>
          <w:marTop w:val="0"/>
          <w:marBottom w:val="0"/>
          <w:divBdr>
            <w:top w:val="none" w:sz="0" w:space="0" w:color="auto"/>
            <w:left w:val="none" w:sz="0" w:space="0" w:color="auto"/>
            <w:bottom w:val="none" w:sz="0" w:space="0" w:color="auto"/>
            <w:right w:val="none" w:sz="0" w:space="0" w:color="auto"/>
          </w:divBdr>
          <w:divsChild>
            <w:div w:id="421032623">
              <w:marLeft w:val="0"/>
              <w:marRight w:val="0"/>
              <w:marTop w:val="0"/>
              <w:marBottom w:val="0"/>
              <w:divBdr>
                <w:top w:val="none" w:sz="0" w:space="0" w:color="auto"/>
                <w:left w:val="none" w:sz="0" w:space="0" w:color="auto"/>
                <w:bottom w:val="none" w:sz="0" w:space="0" w:color="auto"/>
                <w:right w:val="none" w:sz="0" w:space="0" w:color="auto"/>
              </w:divBdr>
              <w:divsChild>
                <w:div w:id="1298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4066">
      <w:bodyDiv w:val="1"/>
      <w:marLeft w:val="0"/>
      <w:marRight w:val="0"/>
      <w:marTop w:val="0"/>
      <w:marBottom w:val="0"/>
      <w:divBdr>
        <w:top w:val="none" w:sz="0" w:space="0" w:color="auto"/>
        <w:left w:val="none" w:sz="0" w:space="0" w:color="auto"/>
        <w:bottom w:val="none" w:sz="0" w:space="0" w:color="auto"/>
        <w:right w:val="none" w:sz="0" w:space="0" w:color="auto"/>
      </w:divBdr>
      <w:divsChild>
        <w:div w:id="1369179076">
          <w:marLeft w:val="0"/>
          <w:marRight w:val="0"/>
          <w:marTop w:val="0"/>
          <w:marBottom w:val="0"/>
          <w:divBdr>
            <w:top w:val="none" w:sz="0" w:space="0" w:color="auto"/>
            <w:left w:val="none" w:sz="0" w:space="0" w:color="auto"/>
            <w:bottom w:val="none" w:sz="0" w:space="0" w:color="auto"/>
            <w:right w:val="none" w:sz="0" w:space="0" w:color="auto"/>
          </w:divBdr>
          <w:divsChild>
            <w:div w:id="1136413226">
              <w:marLeft w:val="0"/>
              <w:marRight w:val="0"/>
              <w:marTop w:val="0"/>
              <w:marBottom w:val="0"/>
              <w:divBdr>
                <w:top w:val="none" w:sz="0" w:space="0" w:color="auto"/>
                <w:left w:val="none" w:sz="0" w:space="0" w:color="auto"/>
                <w:bottom w:val="none" w:sz="0" w:space="0" w:color="auto"/>
                <w:right w:val="none" w:sz="0" w:space="0" w:color="auto"/>
              </w:divBdr>
              <w:divsChild>
                <w:div w:id="14400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7190">
      <w:bodyDiv w:val="1"/>
      <w:marLeft w:val="0"/>
      <w:marRight w:val="0"/>
      <w:marTop w:val="0"/>
      <w:marBottom w:val="0"/>
      <w:divBdr>
        <w:top w:val="none" w:sz="0" w:space="0" w:color="auto"/>
        <w:left w:val="none" w:sz="0" w:space="0" w:color="auto"/>
        <w:bottom w:val="none" w:sz="0" w:space="0" w:color="auto"/>
        <w:right w:val="none" w:sz="0" w:space="0" w:color="auto"/>
      </w:divBdr>
      <w:divsChild>
        <w:div w:id="1307927282">
          <w:marLeft w:val="0"/>
          <w:marRight w:val="0"/>
          <w:marTop w:val="0"/>
          <w:marBottom w:val="0"/>
          <w:divBdr>
            <w:top w:val="none" w:sz="0" w:space="0" w:color="auto"/>
            <w:left w:val="none" w:sz="0" w:space="0" w:color="auto"/>
            <w:bottom w:val="none" w:sz="0" w:space="0" w:color="auto"/>
            <w:right w:val="none" w:sz="0" w:space="0" w:color="auto"/>
          </w:divBdr>
          <w:divsChild>
            <w:div w:id="29693138">
              <w:marLeft w:val="0"/>
              <w:marRight w:val="0"/>
              <w:marTop w:val="0"/>
              <w:marBottom w:val="0"/>
              <w:divBdr>
                <w:top w:val="none" w:sz="0" w:space="0" w:color="auto"/>
                <w:left w:val="none" w:sz="0" w:space="0" w:color="auto"/>
                <w:bottom w:val="none" w:sz="0" w:space="0" w:color="auto"/>
                <w:right w:val="none" w:sz="0" w:space="0" w:color="auto"/>
              </w:divBdr>
              <w:divsChild>
                <w:div w:id="3497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2968">
      <w:bodyDiv w:val="1"/>
      <w:marLeft w:val="0"/>
      <w:marRight w:val="0"/>
      <w:marTop w:val="0"/>
      <w:marBottom w:val="0"/>
      <w:divBdr>
        <w:top w:val="none" w:sz="0" w:space="0" w:color="auto"/>
        <w:left w:val="none" w:sz="0" w:space="0" w:color="auto"/>
        <w:bottom w:val="none" w:sz="0" w:space="0" w:color="auto"/>
        <w:right w:val="none" w:sz="0" w:space="0" w:color="auto"/>
      </w:divBdr>
      <w:divsChild>
        <w:div w:id="960527946">
          <w:marLeft w:val="0"/>
          <w:marRight w:val="0"/>
          <w:marTop w:val="0"/>
          <w:marBottom w:val="0"/>
          <w:divBdr>
            <w:top w:val="none" w:sz="0" w:space="0" w:color="auto"/>
            <w:left w:val="none" w:sz="0" w:space="0" w:color="auto"/>
            <w:bottom w:val="none" w:sz="0" w:space="0" w:color="auto"/>
            <w:right w:val="none" w:sz="0" w:space="0" w:color="auto"/>
          </w:divBdr>
          <w:divsChild>
            <w:div w:id="973681706">
              <w:marLeft w:val="0"/>
              <w:marRight w:val="0"/>
              <w:marTop w:val="0"/>
              <w:marBottom w:val="0"/>
              <w:divBdr>
                <w:top w:val="none" w:sz="0" w:space="0" w:color="auto"/>
                <w:left w:val="none" w:sz="0" w:space="0" w:color="auto"/>
                <w:bottom w:val="none" w:sz="0" w:space="0" w:color="auto"/>
                <w:right w:val="none" w:sz="0" w:space="0" w:color="auto"/>
              </w:divBdr>
              <w:divsChild>
                <w:div w:id="6471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njur.com.br/dl/parecer-luis-roberto-barroso-procedimento.pdf" TargetMode="External"/><Relationship Id="rId12" Type="http://schemas.openxmlformats.org/officeDocument/2006/relationships/hyperlink" Target="http://www.redp.com.br/arquivos/redp_3a_edicao.pdf%20em%2001.05.2013" TargetMode="External"/><Relationship Id="rId13" Type="http://schemas.openxmlformats.org/officeDocument/2006/relationships/hyperlink" Target="http://www.direitopublico.idp.edu.br/index.php/direitopublico/article/viewFile/504/810" TargetMode="External"/><Relationship Id="rId14" Type="http://schemas.openxmlformats.org/officeDocument/2006/relationships/hyperlink" Target="http://www.jstor.org/discover/10.2307/2125770?uid=3737664&amp;uid=2129&amp;uid=2&amp;uid=70&amp;uid=4&amp;sid=21104390563747" TargetMode="External"/><Relationship Id="rId15" Type="http://schemas.openxmlformats.org/officeDocument/2006/relationships/hyperlink" Target="http://www.revistasconstitucionales.unam.mx/pdf/1/art/art2.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direitopublico.com.br/pdf_seguro/diferentes_iguais_lrbarroso.pdf"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direitopublico.com.br/pdf_seguro/diferentes_iguais_lrbarroso.pdf" TargetMode="External"/><Relationship Id="rId12" Type="http://schemas.openxmlformats.org/officeDocument/2006/relationships/hyperlink" Target="http://www.stf.jus.br/portal/cms/verNoticiaDetalhe.asp?idConteudo=255811" TargetMode="External"/><Relationship Id="rId13" Type="http://schemas.openxmlformats.org/officeDocument/2006/relationships/hyperlink" Target="http://www.giurcost.org/decisioni/1981/0140s-81.html" TargetMode="External"/><Relationship Id="rId14" Type="http://schemas.openxmlformats.org/officeDocument/2006/relationships/hyperlink" Target="http://www.stf.jus.br/arquivo/cms/noticiaArtigoDiscurso/anexo/OmisaoLegislativa_v_Port.pdf" TargetMode="External"/><Relationship Id="rId15" Type="http://schemas.openxmlformats.org/officeDocument/2006/relationships/hyperlink" Target="http://s.conjur.com.br/dl/parecer-luis-roberto-barroso-procedimento.pdf" TargetMode="External"/><Relationship Id="rId1" Type="http://schemas.openxmlformats.org/officeDocument/2006/relationships/hyperlink" Target="http://www.stf.jus.br/arquivo/cms/noticiaNoticiaStf/anexo/discursoMinistroRL.pdf" TargetMode="External"/><Relationship Id="rId2" Type="http://schemas.openxmlformats.org/officeDocument/2006/relationships/hyperlink" Target="http://www.stf.jus.br/arquivo/cms/noticiaArtigoDiscurso/anexo/OmisaoLegislativa_v_Port.pdf" TargetMode="External"/><Relationship Id="rId3" Type="http://schemas.openxmlformats.org/officeDocument/2006/relationships/hyperlink" Target="http://www.stf.jus.br/portal/cms/verNoticiaDetalhe.asp?idConteudo=255811" TargetMode="External"/><Relationship Id="rId4" Type="http://schemas.openxmlformats.org/officeDocument/2006/relationships/hyperlink" Target="http://www.revistasconstitucionales.unam.mx/pdf/1/art/art2.pdf" TargetMode="External"/><Relationship Id="rId5" Type="http://schemas.openxmlformats.org/officeDocument/2006/relationships/hyperlink" Target="http://www.corteconstitucional.gov.co/relatoria/2004/t-025-04.htm" TargetMode="External"/><Relationship Id="rId6" Type="http://schemas.openxmlformats.org/officeDocument/2006/relationships/hyperlink" Target="http://www.redp.com.br/arquivos/redp_3a_edicao.pdf" TargetMode="External"/><Relationship Id="rId7" Type="http://schemas.openxmlformats.org/officeDocument/2006/relationships/hyperlink" Target="http://www.cortecostituzionale.it/giurisprudenza/pronunce/filtro.asp" TargetMode="External"/><Relationship Id="rId8" Type="http://schemas.openxmlformats.org/officeDocument/2006/relationships/hyperlink" Target="http://www.jstor.org/discover/10.2307/2125770?uid=3737664&amp;uid=2129&amp;uid=2&amp;uid=70&amp;uid=4&amp;sid=21104390563747" TargetMode="External"/><Relationship Id="rId9" Type="http://schemas.openxmlformats.org/officeDocument/2006/relationships/hyperlink" Target="http://www.direitopublico.idp.edu.br/index.php/direitopublico/article/viewFile/504/810" TargetMode="External"/><Relationship Id="rId10" Type="http://schemas.openxmlformats.org/officeDocument/2006/relationships/hyperlink" Target="http://www.direitopublico.idp.edu.br/index.php/direitopublico/article/viewFile/504/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62E9-303D-F74C-9615-92803CE2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67181</Words>
  <Characters>382936</Characters>
  <Application>Microsoft Macintosh Word</Application>
  <DocSecurity>0</DocSecurity>
  <Lines>3191</Lines>
  <Paragraphs>898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ttb</Company>
  <LinksUpToDate>false</LinksUpToDate>
  <CharactersWithSpaces>449219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ademar filho</dc:creator>
  <cp:keywords/>
  <dc:description/>
  <cp:lastModifiedBy>ademar borges</cp:lastModifiedBy>
  <cp:revision>2</cp:revision>
  <cp:lastPrinted>2014-10-23T04:31:00Z</cp:lastPrinted>
  <dcterms:created xsi:type="dcterms:W3CDTF">2016-05-19T00:12:00Z</dcterms:created>
  <dcterms:modified xsi:type="dcterms:W3CDTF">2016-05-19T00:12:00Z</dcterms:modified>
  <cp:category/>
</cp:coreProperties>
</file>