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A6" w:rsidRPr="006A0685" w:rsidRDefault="00B026A6" w:rsidP="00C207C5">
      <w:pPr>
        <w:pStyle w:val="Heading2"/>
        <w:jc w:val="center"/>
        <w:rPr>
          <w:rFonts w:cs="Arial"/>
          <w:i/>
          <w:iCs/>
          <w:sz w:val="64"/>
          <w:lang w:val="en-US"/>
        </w:rPr>
      </w:pPr>
      <w:r w:rsidRPr="003009A1">
        <w:rPr>
          <w:b w:val="0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201pt;height:49.5pt;visibility:visible" filled="t" fillcolor="black">
            <v:imagedata r:id="rId7" o:title=""/>
          </v:shape>
        </w:pict>
      </w:r>
    </w:p>
    <w:p w:rsidR="00B026A6" w:rsidRDefault="00B026A6" w:rsidP="008E06AE">
      <w:pPr>
        <w:pBdr>
          <w:bottom w:val="thinThickSmallGap" w:sz="24" w:space="1" w:color="auto"/>
        </w:pBdr>
        <w:jc w:val="center"/>
        <w:rPr>
          <w:rFonts w:ascii="Arial" w:hAnsi="Arial" w:cs="Arial"/>
          <w:sz w:val="4"/>
          <w:szCs w:val="4"/>
          <w:lang w:val="en-US"/>
        </w:rPr>
      </w:pPr>
    </w:p>
    <w:tbl>
      <w:tblPr>
        <w:tblW w:w="9700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425"/>
        <w:gridCol w:w="115"/>
        <w:gridCol w:w="3119"/>
        <w:gridCol w:w="764"/>
        <w:gridCol w:w="1078"/>
        <w:gridCol w:w="2338"/>
        <w:gridCol w:w="711"/>
      </w:tblGrid>
      <w:tr w:rsidR="00B026A6" w:rsidRPr="003009A1" w:rsidTr="004D058F">
        <w:trPr>
          <w:trHeight w:val="360"/>
        </w:trPr>
        <w:tc>
          <w:tcPr>
            <w:tcW w:w="1150" w:type="dxa"/>
            <w:tcBorders>
              <w:top w:val="nil"/>
              <w:bottom w:val="nil"/>
              <w:right w:val="nil"/>
            </w:tcBorders>
            <w:vAlign w:val="bottom"/>
          </w:tcPr>
          <w:p w:rsidR="00B026A6" w:rsidRPr="003009A1" w:rsidRDefault="00B026A6" w:rsidP="00B30379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3009A1">
              <w:rPr>
                <w:rFonts w:ascii="Arial" w:hAnsi="Arial" w:cs="Arial"/>
                <w:b/>
                <w:lang w:val="en-US"/>
              </w:rPr>
              <w:t>Program:</w:t>
            </w:r>
          </w:p>
        </w:tc>
        <w:tc>
          <w:tcPr>
            <w:tcW w:w="855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B026A6" w:rsidRPr="003009A1" w:rsidRDefault="00B026A6" w:rsidP="004D058F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3009A1">
              <w:rPr>
                <w:rFonts w:ascii="Arial" w:hAnsi="Arial" w:cs="Arial"/>
                <w:lang w:val="en-US"/>
              </w:rPr>
              <w:t xml:space="preserve">Graduate Program in Law, Institutions and Business (PPGDIN) </w:t>
            </w:r>
          </w:p>
        </w:tc>
      </w:tr>
      <w:tr w:rsidR="00B026A6" w:rsidRPr="003009A1" w:rsidTr="004D058F">
        <w:trPr>
          <w:trHeight w:val="360"/>
        </w:trPr>
        <w:tc>
          <w:tcPr>
            <w:tcW w:w="1575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B026A6" w:rsidRPr="003009A1" w:rsidRDefault="00B026A6" w:rsidP="0091510C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3009A1">
              <w:rPr>
                <w:rFonts w:ascii="Arial" w:hAnsi="Arial" w:cs="Arial"/>
                <w:b/>
                <w:lang w:val="en-US"/>
              </w:rPr>
              <w:t>Course:</w:t>
            </w:r>
          </w:p>
        </w:tc>
        <w:tc>
          <w:tcPr>
            <w:tcW w:w="8125" w:type="dxa"/>
            <w:gridSpan w:val="6"/>
            <w:tcBorders>
              <w:left w:val="nil"/>
              <w:right w:val="nil"/>
            </w:tcBorders>
            <w:vAlign w:val="bottom"/>
          </w:tcPr>
          <w:p w:rsidR="00B026A6" w:rsidRPr="003009A1" w:rsidRDefault="00B026A6" w:rsidP="004D058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009A1">
              <w:rPr>
                <w:rFonts w:ascii="Arial" w:hAnsi="Arial" w:cs="Arial"/>
              </w:rPr>
              <w:t xml:space="preserve">Business, Sustainability and Technological Innovation I (Empresa, Sustentabilidade e Inovação Tecnológica I – ESIT I) </w:t>
            </w:r>
            <w:r w:rsidRPr="003009A1">
              <w:rPr>
                <w:rFonts w:ascii="Arial" w:hAnsi="Arial" w:cs="Arial"/>
                <w:lang w:val="en-US"/>
              </w:rPr>
              <w:t>– Level: Doctorate</w:t>
            </w:r>
          </w:p>
        </w:tc>
      </w:tr>
      <w:tr w:rsidR="00B026A6" w:rsidRPr="003009A1" w:rsidTr="004D058F">
        <w:trPr>
          <w:trHeight w:val="360"/>
        </w:trPr>
        <w:tc>
          <w:tcPr>
            <w:tcW w:w="1575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B026A6" w:rsidRPr="003009A1" w:rsidRDefault="00B026A6" w:rsidP="00B30379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3009A1">
              <w:rPr>
                <w:rFonts w:ascii="Arial" w:hAnsi="Arial" w:cs="Arial"/>
                <w:b/>
                <w:lang w:val="en-US"/>
              </w:rPr>
              <w:t>Schedule:</w:t>
            </w:r>
          </w:p>
        </w:tc>
        <w:tc>
          <w:tcPr>
            <w:tcW w:w="8125" w:type="dxa"/>
            <w:gridSpan w:val="6"/>
            <w:tcBorders>
              <w:left w:val="nil"/>
              <w:right w:val="nil"/>
            </w:tcBorders>
            <w:vAlign w:val="bottom"/>
          </w:tcPr>
          <w:p w:rsidR="00B026A6" w:rsidRPr="003009A1" w:rsidRDefault="00B026A6" w:rsidP="00B3037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3009A1">
              <w:rPr>
                <w:rFonts w:ascii="Arial" w:hAnsi="Arial" w:cs="Arial"/>
                <w:lang w:val="en-US"/>
              </w:rPr>
              <w:t>Monday  6 PM – 9:00 PM</w:t>
            </w:r>
          </w:p>
        </w:tc>
      </w:tr>
      <w:tr w:rsidR="00B026A6" w:rsidRPr="003009A1" w:rsidTr="004D058F">
        <w:trPr>
          <w:gridAfter w:val="3"/>
          <w:wAfter w:w="4127" w:type="dxa"/>
          <w:trHeight w:val="360"/>
        </w:trPr>
        <w:tc>
          <w:tcPr>
            <w:tcW w:w="1575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B026A6" w:rsidRPr="003009A1" w:rsidRDefault="00B026A6" w:rsidP="008E06AE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3009A1">
              <w:rPr>
                <w:rFonts w:ascii="Arial" w:hAnsi="Arial" w:cs="Arial"/>
                <w:b/>
                <w:lang w:val="en-US"/>
              </w:rPr>
              <w:t>Professor:</w:t>
            </w:r>
          </w:p>
        </w:tc>
        <w:tc>
          <w:tcPr>
            <w:tcW w:w="3998" w:type="dxa"/>
            <w:gridSpan w:val="3"/>
            <w:tcBorders>
              <w:left w:val="nil"/>
              <w:right w:val="nil"/>
            </w:tcBorders>
            <w:vAlign w:val="bottom"/>
          </w:tcPr>
          <w:p w:rsidR="00B026A6" w:rsidRPr="003009A1" w:rsidRDefault="00B026A6" w:rsidP="00512542">
            <w:pPr>
              <w:spacing w:after="0" w:line="240" w:lineRule="auto"/>
              <w:ind w:right="-1875"/>
              <w:jc w:val="both"/>
              <w:rPr>
                <w:rFonts w:ascii="Arial" w:hAnsi="Arial" w:cs="Arial"/>
              </w:rPr>
            </w:pPr>
            <w:r w:rsidRPr="003009A1">
              <w:rPr>
                <w:rFonts w:ascii="Arial" w:hAnsi="Arial" w:cs="Arial"/>
              </w:rPr>
              <w:t xml:space="preserve">Marcelo Amaral / Clarissa Brandão </w:t>
            </w:r>
          </w:p>
        </w:tc>
      </w:tr>
      <w:tr w:rsidR="00B026A6" w:rsidRPr="003009A1" w:rsidTr="004D058F">
        <w:trPr>
          <w:trHeight w:val="360"/>
        </w:trPr>
        <w:tc>
          <w:tcPr>
            <w:tcW w:w="1575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B026A6" w:rsidRPr="003009A1" w:rsidRDefault="00B026A6" w:rsidP="008E06AE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3009A1">
              <w:rPr>
                <w:rFonts w:ascii="Arial" w:hAnsi="Arial" w:cs="Arial"/>
                <w:b/>
                <w:lang w:val="en-US"/>
              </w:rPr>
              <w:t>Email:</w:t>
            </w:r>
          </w:p>
        </w:tc>
        <w:tc>
          <w:tcPr>
            <w:tcW w:w="8125" w:type="dxa"/>
            <w:gridSpan w:val="6"/>
            <w:tcBorders>
              <w:left w:val="nil"/>
              <w:right w:val="nil"/>
            </w:tcBorders>
            <w:vAlign w:val="bottom"/>
          </w:tcPr>
          <w:p w:rsidR="00B026A6" w:rsidRPr="003009A1" w:rsidRDefault="00B026A6" w:rsidP="008E06AE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hyperlink r:id="rId8" w:history="1">
              <w:r w:rsidRPr="003009A1">
                <w:rPr>
                  <w:rStyle w:val="Hyperlink"/>
                  <w:rFonts w:ascii="Arial" w:hAnsi="Arial" w:cs="Arial"/>
                  <w:lang w:val="en-US"/>
                </w:rPr>
                <w:t>marceloamaral@id.uff.br</w:t>
              </w:r>
            </w:hyperlink>
          </w:p>
        </w:tc>
      </w:tr>
      <w:tr w:rsidR="00B026A6" w:rsidRPr="003009A1" w:rsidTr="004D058F">
        <w:trPr>
          <w:gridAfter w:val="1"/>
          <w:wAfter w:w="711" w:type="dxa"/>
          <w:trHeight w:val="360"/>
        </w:trPr>
        <w:tc>
          <w:tcPr>
            <w:tcW w:w="1690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B026A6" w:rsidRPr="003009A1" w:rsidRDefault="00B026A6" w:rsidP="00B30379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3009A1">
              <w:rPr>
                <w:rFonts w:ascii="Arial" w:hAnsi="Arial" w:cs="Arial"/>
                <w:b/>
                <w:lang w:val="en-US"/>
              </w:rPr>
              <w:t>Semester:</w:t>
            </w:r>
          </w:p>
        </w:tc>
        <w:tc>
          <w:tcPr>
            <w:tcW w:w="3119" w:type="dxa"/>
            <w:tcBorders>
              <w:left w:val="nil"/>
              <w:right w:val="nil"/>
            </w:tcBorders>
            <w:vAlign w:val="bottom"/>
          </w:tcPr>
          <w:p w:rsidR="00B026A6" w:rsidRPr="003009A1" w:rsidRDefault="00B026A6" w:rsidP="008E06AE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3009A1">
              <w:rPr>
                <w:rFonts w:ascii="Arial" w:hAnsi="Arial" w:cs="Arial"/>
                <w:lang w:val="en-US"/>
              </w:rPr>
              <w:t>2019-2</w:t>
            </w:r>
          </w:p>
        </w:tc>
        <w:tc>
          <w:tcPr>
            <w:tcW w:w="184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B026A6" w:rsidRPr="003009A1" w:rsidRDefault="00B026A6" w:rsidP="004D058F">
            <w:pPr>
              <w:spacing w:after="0" w:line="240" w:lineRule="auto"/>
              <w:jc w:val="right"/>
              <w:rPr>
                <w:rFonts w:ascii="Arial" w:hAnsi="Arial" w:cs="Arial"/>
                <w:b/>
                <w:lang w:val="en-US"/>
              </w:rPr>
            </w:pPr>
            <w:r w:rsidRPr="003009A1">
              <w:rPr>
                <w:rFonts w:ascii="Arial" w:hAnsi="Arial" w:cs="Arial"/>
                <w:b/>
                <w:lang w:val="en-US"/>
              </w:rPr>
              <w:t xml:space="preserve">            Workload:</w:t>
            </w:r>
          </w:p>
        </w:tc>
        <w:tc>
          <w:tcPr>
            <w:tcW w:w="2338" w:type="dxa"/>
            <w:tcBorders>
              <w:left w:val="nil"/>
              <w:right w:val="nil"/>
            </w:tcBorders>
            <w:vAlign w:val="bottom"/>
          </w:tcPr>
          <w:p w:rsidR="00B026A6" w:rsidRPr="003009A1" w:rsidRDefault="00B026A6" w:rsidP="004D058F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3009A1">
              <w:rPr>
                <w:rFonts w:ascii="Arial" w:hAnsi="Arial" w:cs="Arial"/>
                <w:lang w:val="en-US"/>
              </w:rPr>
              <w:t>45 h (3 credits)</w:t>
            </w:r>
          </w:p>
        </w:tc>
      </w:tr>
    </w:tbl>
    <w:p w:rsidR="00B026A6" w:rsidRDefault="00B026A6" w:rsidP="008E06AE">
      <w:pPr>
        <w:spacing w:line="276" w:lineRule="auto"/>
        <w:rPr>
          <w:rFonts w:ascii="Arial" w:hAnsi="Arial" w:cs="Arial"/>
          <w:lang w:val="en-US"/>
        </w:rPr>
      </w:pPr>
    </w:p>
    <w:p w:rsidR="00B026A6" w:rsidRPr="00574AFE" w:rsidRDefault="00B026A6" w:rsidP="00574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lang w:val="en-US"/>
        </w:rPr>
      </w:pPr>
      <w:r w:rsidRPr="00574AFE">
        <w:rPr>
          <w:rFonts w:ascii="Arial" w:hAnsi="Arial" w:cs="Arial"/>
          <w:b/>
          <w:lang w:val="en-US"/>
        </w:rPr>
        <w:t>Program</w:t>
      </w:r>
      <w:r>
        <w:rPr>
          <w:rFonts w:ascii="Arial" w:hAnsi="Arial" w:cs="Arial"/>
          <w:b/>
          <w:lang w:val="en-US"/>
        </w:rPr>
        <w:t xml:space="preserve"> Content</w:t>
      </w:r>
    </w:p>
    <w:p w:rsidR="00B026A6" w:rsidRDefault="00B026A6" w:rsidP="00574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Part I – Business (firms and innovation)</w:t>
      </w:r>
    </w:p>
    <w:p w:rsidR="00B026A6" w:rsidRDefault="00B026A6" w:rsidP="00574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- Microeconomic aspects </w:t>
      </w:r>
      <w:r w:rsidRPr="004C597D">
        <w:rPr>
          <w:rFonts w:ascii="Arial" w:hAnsi="Arial" w:cs="Arial"/>
          <w:lang w:val="en-US"/>
        </w:rPr>
        <w:t xml:space="preserve">of firm: </w:t>
      </w:r>
      <w:r>
        <w:rPr>
          <w:rFonts w:ascii="Arial" w:hAnsi="Arial" w:cs="Arial"/>
          <w:lang w:val="en-US"/>
        </w:rPr>
        <w:t>decision, f</w:t>
      </w:r>
      <w:r w:rsidRPr="004C597D">
        <w:rPr>
          <w:rFonts w:ascii="Arial" w:hAnsi="Arial" w:cs="Arial"/>
          <w:lang w:val="en-US"/>
        </w:rPr>
        <w:t xml:space="preserve">unction of </w:t>
      </w:r>
      <w:r>
        <w:rPr>
          <w:rFonts w:ascii="Arial" w:hAnsi="Arial" w:cs="Arial"/>
          <w:lang w:val="en-US"/>
        </w:rPr>
        <w:t>p</w:t>
      </w:r>
      <w:r w:rsidRPr="004C597D">
        <w:rPr>
          <w:rFonts w:ascii="Arial" w:hAnsi="Arial" w:cs="Arial"/>
          <w:lang w:val="en-US"/>
        </w:rPr>
        <w:t xml:space="preserve">roduction, </w:t>
      </w:r>
      <w:r>
        <w:rPr>
          <w:rFonts w:ascii="Arial" w:hAnsi="Arial" w:cs="Arial"/>
          <w:lang w:val="en-US"/>
        </w:rPr>
        <w:t>offer x demand (M</w:t>
      </w:r>
      <w:r w:rsidRPr="004C597D">
        <w:rPr>
          <w:rFonts w:ascii="Arial" w:hAnsi="Arial" w:cs="Arial"/>
          <w:lang w:val="en-US"/>
        </w:rPr>
        <w:t>arshallian curves</w:t>
      </w:r>
      <w:r>
        <w:rPr>
          <w:rFonts w:ascii="Arial" w:hAnsi="Arial" w:cs="Arial"/>
          <w:lang w:val="en-US"/>
        </w:rPr>
        <w:t>).</w:t>
      </w:r>
    </w:p>
    <w:p w:rsidR="00B026A6" w:rsidRDefault="00B026A6" w:rsidP="00574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hAnsi="Arial" w:cs="Arial"/>
          <w:lang w:val="en-US"/>
        </w:rPr>
      </w:pPr>
    </w:p>
    <w:p w:rsidR="00B026A6" w:rsidRDefault="00B026A6" w:rsidP="00574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Part II – Technological Innovation</w:t>
      </w:r>
    </w:p>
    <w:p w:rsidR="00B026A6" w:rsidRPr="00574AFE" w:rsidRDefault="00B026A6" w:rsidP="00574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- </w:t>
      </w:r>
      <w:r w:rsidRPr="006A0685">
        <w:rPr>
          <w:rFonts w:ascii="Arial" w:hAnsi="Arial" w:cs="Arial"/>
          <w:lang w:val="en-US"/>
        </w:rPr>
        <w:t xml:space="preserve">Micro aspects of innovation (firm viewpoint): </w:t>
      </w:r>
      <w:r>
        <w:rPr>
          <w:rFonts w:ascii="Arial" w:hAnsi="Arial" w:cs="Arial"/>
          <w:lang w:val="en-US"/>
        </w:rPr>
        <w:t>Business Strategy (c</w:t>
      </w:r>
      <w:r w:rsidRPr="006A0685">
        <w:rPr>
          <w:rFonts w:ascii="Arial" w:hAnsi="Arial" w:cs="Arial"/>
          <w:lang w:val="en-US"/>
        </w:rPr>
        <w:t>oncept of strategy; origin and evolution; Mintzberg’s 5Ps; Porter’s generic strategies)</w:t>
      </w:r>
      <w:r>
        <w:rPr>
          <w:rFonts w:ascii="Arial" w:hAnsi="Arial" w:cs="Arial"/>
          <w:lang w:val="en-US"/>
        </w:rPr>
        <w:t>, strategic planning, and c</w:t>
      </w:r>
      <w:r w:rsidRPr="006A0685">
        <w:rPr>
          <w:rFonts w:ascii="Arial" w:hAnsi="Arial" w:cs="Arial"/>
          <w:lang w:val="en-US"/>
        </w:rPr>
        <w:t>ompetitiveness</w:t>
      </w:r>
      <w:r>
        <w:rPr>
          <w:rFonts w:ascii="Arial" w:hAnsi="Arial" w:cs="Arial"/>
          <w:lang w:val="en-US"/>
        </w:rPr>
        <w:t xml:space="preserve"> (SWOT matrix; 5-Forces</w:t>
      </w:r>
      <w:r w:rsidRPr="006A0685">
        <w:rPr>
          <w:rFonts w:ascii="Arial" w:hAnsi="Arial" w:cs="Arial"/>
          <w:lang w:val="en-US"/>
        </w:rPr>
        <w:t>; value-chain and competitive advantage)</w:t>
      </w:r>
      <w:r>
        <w:rPr>
          <w:rFonts w:ascii="Arial" w:hAnsi="Arial" w:cs="Arial"/>
          <w:lang w:val="en-US"/>
        </w:rPr>
        <w:t>;</w:t>
      </w:r>
    </w:p>
    <w:p w:rsidR="00B026A6" w:rsidRDefault="00B026A6" w:rsidP="00574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hAnsi="Arial" w:cs="Arial"/>
          <w:lang w:val="en-US"/>
        </w:rPr>
      </w:pPr>
      <w:r w:rsidRPr="006A0685">
        <w:rPr>
          <w:rFonts w:ascii="Arial" w:hAnsi="Arial" w:cs="Arial"/>
          <w:lang w:val="en-US"/>
        </w:rPr>
        <w:t>- Macro aspects of inn</w:t>
      </w:r>
      <w:r>
        <w:rPr>
          <w:rFonts w:ascii="Arial" w:hAnsi="Arial" w:cs="Arial"/>
          <w:lang w:val="en-US"/>
        </w:rPr>
        <w:t>ovation: globalization;</w:t>
      </w:r>
      <w:r w:rsidRPr="00D008E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i</w:t>
      </w:r>
      <w:r w:rsidRPr="006A0685">
        <w:rPr>
          <w:rFonts w:ascii="Arial" w:hAnsi="Arial" w:cs="Arial"/>
          <w:lang w:val="en-US"/>
        </w:rPr>
        <w:t>nnovation systems x productive system</w:t>
      </w:r>
      <w:r>
        <w:rPr>
          <w:rFonts w:ascii="Arial" w:hAnsi="Arial" w:cs="Arial"/>
          <w:lang w:val="en-US"/>
        </w:rPr>
        <w:t xml:space="preserve">; </w:t>
      </w:r>
      <w:r w:rsidRPr="006A0685">
        <w:rPr>
          <w:rFonts w:ascii="Arial" w:hAnsi="Arial" w:cs="Arial"/>
          <w:lang w:val="en-US"/>
        </w:rPr>
        <w:t>Regional economic development</w:t>
      </w:r>
      <w:r>
        <w:rPr>
          <w:rFonts w:ascii="Arial" w:hAnsi="Arial" w:cs="Arial"/>
          <w:lang w:val="en-US"/>
        </w:rPr>
        <w:t>; 3-4-5</w:t>
      </w:r>
      <w:r w:rsidRPr="006A0685">
        <w:rPr>
          <w:rFonts w:ascii="Arial" w:hAnsi="Arial" w:cs="Arial"/>
          <w:lang w:val="en-US"/>
        </w:rPr>
        <w:t xml:space="preserve"> Helix model</w:t>
      </w:r>
      <w:r>
        <w:rPr>
          <w:rFonts w:ascii="Arial" w:hAnsi="Arial" w:cs="Arial"/>
          <w:lang w:val="en-US"/>
        </w:rPr>
        <w:t xml:space="preserve">;  </w:t>
      </w:r>
    </w:p>
    <w:p w:rsidR="00B026A6" w:rsidRDefault="00B026A6" w:rsidP="00574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- </w:t>
      </w:r>
      <w:r w:rsidRPr="006A0685">
        <w:rPr>
          <w:rFonts w:ascii="Arial" w:hAnsi="Arial" w:cs="Arial"/>
          <w:lang w:val="en-US"/>
        </w:rPr>
        <w:t xml:space="preserve">Economics of innovation: technology evolution and paradigms </w:t>
      </w:r>
      <w:r>
        <w:rPr>
          <w:rFonts w:ascii="Arial" w:hAnsi="Arial" w:cs="Arial"/>
          <w:lang w:val="en-US"/>
        </w:rPr>
        <w:t xml:space="preserve">over 250 years; </w:t>
      </w:r>
      <w:r w:rsidRPr="006A0685">
        <w:rPr>
          <w:rFonts w:ascii="Arial" w:hAnsi="Arial" w:cs="Arial"/>
          <w:lang w:val="en-US"/>
        </w:rPr>
        <w:t>Schumpeter, innovation systems, measurement, sources of innovation, and competitiveness</w:t>
      </w:r>
      <w:r>
        <w:rPr>
          <w:rFonts w:ascii="Arial" w:hAnsi="Arial" w:cs="Arial"/>
          <w:lang w:val="en-US"/>
        </w:rPr>
        <w:t>;</w:t>
      </w:r>
    </w:p>
    <w:p w:rsidR="00B026A6" w:rsidRDefault="00B026A6" w:rsidP="00574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hAnsi="Arial" w:cs="Arial"/>
          <w:lang w:val="en-US"/>
        </w:rPr>
      </w:pPr>
      <w:r w:rsidRPr="006A0685">
        <w:rPr>
          <w:rFonts w:ascii="Arial" w:hAnsi="Arial" w:cs="Arial"/>
          <w:lang w:val="en-US"/>
        </w:rPr>
        <w:t xml:space="preserve">- Innovation mechanisms – incubators, TTO and </w:t>
      </w:r>
      <w:r>
        <w:rPr>
          <w:rFonts w:ascii="Arial" w:hAnsi="Arial" w:cs="Arial"/>
          <w:lang w:val="en-US"/>
        </w:rPr>
        <w:t xml:space="preserve">science and </w:t>
      </w:r>
      <w:r w:rsidRPr="006A0685">
        <w:rPr>
          <w:rFonts w:ascii="Arial" w:hAnsi="Arial" w:cs="Arial"/>
          <w:lang w:val="en-US"/>
        </w:rPr>
        <w:t>technology parks</w:t>
      </w:r>
      <w:r>
        <w:rPr>
          <w:rFonts w:ascii="Arial" w:hAnsi="Arial" w:cs="Arial"/>
          <w:lang w:val="en-US"/>
        </w:rPr>
        <w:t>.</w:t>
      </w:r>
    </w:p>
    <w:p w:rsidR="00B026A6" w:rsidRDefault="00B026A6" w:rsidP="00574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hAnsi="Arial" w:cs="Arial"/>
          <w:lang w:val="en-US"/>
        </w:rPr>
      </w:pPr>
    </w:p>
    <w:p w:rsidR="00B026A6" w:rsidRDefault="00B026A6" w:rsidP="00574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Part III – </w:t>
      </w:r>
      <w:r w:rsidRPr="006930A9">
        <w:rPr>
          <w:rFonts w:ascii="Arial" w:hAnsi="Arial" w:cs="Arial"/>
          <w:lang w:val="en-US"/>
        </w:rPr>
        <w:t>Sustainability</w:t>
      </w:r>
    </w:p>
    <w:p w:rsidR="00B026A6" w:rsidRDefault="00B026A6" w:rsidP="00574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</w:t>
      </w:r>
      <w:r w:rsidRPr="006930A9">
        <w:rPr>
          <w:rFonts w:ascii="Arial" w:hAnsi="Arial" w:cs="Arial"/>
          <w:lang w:val="en-US"/>
        </w:rPr>
        <w:t xml:space="preserve"> General concept</w:t>
      </w:r>
      <w:r>
        <w:rPr>
          <w:rFonts w:ascii="Arial" w:hAnsi="Arial" w:cs="Arial"/>
          <w:lang w:val="en-US"/>
        </w:rPr>
        <w:t>; e</w:t>
      </w:r>
      <w:r w:rsidRPr="006930A9">
        <w:rPr>
          <w:rFonts w:ascii="Arial" w:hAnsi="Arial" w:cs="Arial"/>
          <w:lang w:val="en-US"/>
        </w:rPr>
        <w:t>coinnovation</w:t>
      </w:r>
      <w:r>
        <w:rPr>
          <w:rFonts w:ascii="Arial" w:hAnsi="Arial" w:cs="Arial"/>
          <w:lang w:val="en-US"/>
        </w:rPr>
        <w:t xml:space="preserve">; circular economy. </w:t>
      </w:r>
    </w:p>
    <w:p w:rsidR="00B026A6" w:rsidRDefault="00B026A6" w:rsidP="00574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hAnsi="Arial" w:cs="Arial"/>
          <w:lang w:val="en-US"/>
        </w:rPr>
      </w:pPr>
    </w:p>
    <w:p w:rsidR="00B026A6" w:rsidRDefault="00B026A6" w:rsidP="00574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Part IV</w:t>
      </w:r>
      <w:r w:rsidRPr="007509F3">
        <w:rPr>
          <w:rFonts w:ascii="Arial" w:hAnsi="Arial" w:cs="Arial"/>
          <w:lang w:val="en-US"/>
        </w:rPr>
        <w:t xml:space="preserve"> – Legal aspects of innovation</w:t>
      </w:r>
      <w:r>
        <w:rPr>
          <w:rFonts w:ascii="Arial" w:hAnsi="Arial" w:cs="Arial"/>
          <w:lang w:val="en-US"/>
        </w:rPr>
        <w:t xml:space="preserve">: </w:t>
      </w:r>
    </w:p>
    <w:p w:rsidR="00B026A6" w:rsidRDefault="00B026A6" w:rsidP="00574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 I</w:t>
      </w:r>
      <w:r w:rsidRPr="007509F3">
        <w:rPr>
          <w:rFonts w:ascii="Arial" w:hAnsi="Arial" w:cs="Arial"/>
          <w:lang w:val="en-US"/>
        </w:rPr>
        <w:t xml:space="preserve">ntellectual </w:t>
      </w:r>
      <w:r>
        <w:rPr>
          <w:rFonts w:ascii="Arial" w:hAnsi="Arial" w:cs="Arial"/>
          <w:lang w:val="en-US"/>
        </w:rPr>
        <w:t>and industrial p</w:t>
      </w:r>
      <w:r w:rsidRPr="007509F3">
        <w:rPr>
          <w:rFonts w:ascii="Arial" w:hAnsi="Arial" w:cs="Arial"/>
          <w:lang w:val="en-US"/>
        </w:rPr>
        <w:t>roperty</w:t>
      </w:r>
      <w:r>
        <w:rPr>
          <w:rFonts w:ascii="Arial" w:hAnsi="Arial" w:cs="Arial"/>
          <w:lang w:val="en-US"/>
        </w:rPr>
        <w:t xml:space="preserve"> rights: TT contracts; search o</w:t>
      </w:r>
      <w:r w:rsidRPr="007B1DC2">
        <w:rPr>
          <w:rFonts w:ascii="Arial" w:hAnsi="Arial" w:cs="Arial"/>
          <w:lang w:val="en-US"/>
        </w:rPr>
        <w:t xml:space="preserve">n patent databases; search on </w:t>
      </w:r>
      <w:r>
        <w:rPr>
          <w:rFonts w:ascii="Arial" w:hAnsi="Arial" w:cs="Arial"/>
          <w:lang w:val="en-US"/>
        </w:rPr>
        <w:t xml:space="preserve">Periódicos </w:t>
      </w:r>
      <w:r w:rsidRPr="007B1DC2">
        <w:rPr>
          <w:rFonts w:ascii="Arial" w:hAnsi="Arial" w:cs="Arial"/>
          <w:lang w:val="en-US"/>
        </w:rPr>
        <w:t>Capes Database</w:t>
      </w:r>
      <w:r>
        <w:rPr>
          <w:rFonts w:ascii="Arial" w:hAnsi="Arial" w:cs="Arial"/>
          <w:lang w:val="en-US"/>
        </w:rPr>
        <w:t xml:space="preserve">; brands and computer programs; </w:t>
      </w:r>
    </w:p>
    <w:p w:rsidR="00B026A6" w:rsidRDefault="00B026A6" w:rsidP="00574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- </w:t>
      </w:r>
      <w:r w:rsidRPr="007509F3">
        <w:rPr>
          <w:rFonts w:ascii="Arial" w:hAnsi="Arial" w:cs="Arial"/>
          <w:lang w:val="en-US"/>
        </w:rPr>
        <w:t xml:space="preserve">Industrial </w:t>
      </w:r>
      <w:r>
        <w:rPr>
          <w:rFonts w:ascii="Arial" w:hAnsi="Arial" w:cs="Arial"/>
          <w:lang w:val="en-US"/>
        </w:rPr>
        <w:t>p</w:t>
      </w:r>
      <w:r w:rsidRPr="007509F3">
        <w:rPr>
          <w:rFonts w:ascii="Arial" w:hAnsi="Arial" w:cs="Arial"/>
          <w:lang w:val="en-US"/>
        </w:rPr>
        <w:t>roperty</w:t>
      </w:r>
      <w:r>
        <w:rPr>
          <w:rFonts w:ascii="Arial" w:hAnsi="Arial" w:cs="Arial"/>
          <w:lang w:val="en-US"/>
        </w:rPr>
        <w:t xml:space="preserve">: valuation; internet, frauds and contracts; </w:t>
      </w:r>
    </w:p>
    <w:p w:rsidR="00B026A6" w:rsidRDefault="00B026A6" w:rsidP="00574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- </w:t>
      </w:r>
      <w:r w:rsidRPr="00921CC8">
        <w:rPr>
          <w:rFonts w:ascii="Arial" w:hAnsi="Arial" w:cs="Arial"/>
          <w:lang w:val="en-US"/>
        </w:rPr>
        <w:t>Brazilian Innovation Law and related legal framework</w:t>
      </w:r>
      <w:r>
        <w:rPr>
          <w:rFonts w:ascii="Arial" w:hAnsi="Arial" w:cs="Arial"/>
          <w:lang w:val="en-US"/>
        </w:rPr>
        <w:t>.</w:t>
      </w:r>
    </w:p>
    <w:p w:rsidR="00B026A6" w:rsidRPr="006022A4" w:rsidRDefault="00B026A6" w:rsidP="00974B7E">
      <w:pPr>
        <w:spacing w:after="240" w:line="240" w:lineRule="auto"/>
        <w:jc w:val="both"/>
        <w:rPr>
          <w:rFonts w:ascii="Arial" w:hAnsi="Arial"/>
          <w:b/>
          <w:lang w:val="en-US"/>
        </w:rPr>
      </w:pPr>
    </w:p>
    <w:p w:rsidR="00B026A6" w:rsidRPr="00187404" w:rsidRDefault="00B026A6" w:rsidP="00974B7E">
      <w:pPr>
        <w:spacing w:after="240" w:line="240" w:lineRule="auto"/>
        <w:jc w:val="both"/>
        <w:rPr>
          <w:rFonts w:ascii="Arial" w:hAnsi="Arial"/>
          <w:b/>
        </w:rPr>
      </w:pPr>
      <w:r w:rsidRPr="00187404">
        <w:rPr>
          <w:rFonts w:ascii="Arial" w:hAnsi="Arial"/>
          <w:b/>
        </w:rPr>
        <w:t>References</w:t>
      </w:r>
    </w:p>
    <w:p w:rsidR="00B026A6" w:rsidRPr="006A0685" w:rsidRDefault="00B026A6" w:rsidP="000E3838">
      <w:pPr>
        <w:spacing w:after="60" w:line="240" w:lineRule="auto"/>
        <w:rPr>
          <w:rFonts w:ascii="Arial" w:hAnsi="Arial"/>
          <w:lang w:val="en-US"/>
        </w:rPr>
      </w:pPr>
      <w:r w:rsidRPr="00187404">
        <w:rPr>
          <w:rFonts w:ascii="Arial" w:hAnsi="Arial"/>
        </w:rPr>
        <w:t xml:space="preserve">BARBOSA, D. (2006). O Direito da Inovação – Comentários a Lei 10.973/2004, Lei Federal da Inovação. </w:t>
      </w:r>
      <w:r w:rsidRPr="006A0685">
        <w:rPr>
          <w:rFonts w:ascii="Arial" w:hAnsi="Arial"/>
          <w:lang w:val="en-US"/>
        </w:rPr>
        <w:t>Ed Lumen Juris.</w:t>
      </w:r>
    </w:p>
    <w:p w:rsidR="00B026A6" w:rsidRPr="006A0685" w:rsidRDefault="00B026A6" w:rsidP="000E3838">
      <w:pPr>
        <w:spacing w:after="60" w:line="240" w:lineRule="auto"/>
        <w:rPr>
          <w:rFonts w:ascii="Arial" w:hAnsi="Arial"/>
          <w:lang w:val="en-US"/>
        </w:rPr>
      </w:pPr>
      <w:r w:rsidRPr="006A0685">
        <w:rPr>
          <w:rFonts w:ascii="Arial" w:hAnsi="Arial"/>
          <w:lang w:val="en-US"/>
        </w:rPr>
        <w:t>BESSANT, PAVITT, TIDD (2005) Managing Innovation. John Wiley &amp; Sons Inc.: 4o. edição 2008.</w:t>
      </w:r>
    </w:p>
    <w:p w:rsidR="00B026A6" w:rsidRPr="00187404" w:rsidRDefault="00B026A6" w:rsidP="000E3838">
      <w:pPr>
        <w:spacing w:after="60" w:line="240" w:lineRule="auto"/>
        <w:rPr>
          <w:rFonts w:ascii="Arial" w:hAnsi="Arial"/>
        </w:rPr>
      </w:pPr>
      <w:r w:rsidRPr="00187404">
        <w:rPr>
          <w:rFonts w:ascii="Arial" w:hAnsi="Arial"/>
        </w:rPr>
        <w:t>BRASIL (2004). Lei 10.973. Lei de Inovação.</w:t>
      </w:r>
    </w:p>
    <w:p w:rsidR="00B026A6" w:rsidRPr="006A0685" w:rsidRDefault="00B026A6" w:rsidP="000E3838">
      <w:pPr>
        <w:pStyle w:val="BodyText"/>
        <w:spacing w:after="60" w:line="240" w:lineRule="auto"/>
        <w:jc w:val="left"/>
        <w:rPr>
          <w:sz w:val="22"/>
          <w:szCs w:val="22"/>
          <w:lang w:val="en-US"/>
        </w:rPr>
      </w:pPr>
      <w:r w:rsidRPr="006A0685">
        <w:rPr>
          <w:sz w:val="22"/>
          <w:szCs w:val="22"/>
          <w:lang w:val="en-US"/>
        </w:rPr>
        <w:t>CHESBROUGH, H. W. (2003) Open innovation. Harvard Business School Press.</w:t>
      </w:r>
    </w:p>
    <w:p w:rsidR="00B026A6" w:rsidRPr="00187404" w:rsidRDefault="00B026A6" w:rsidP="000E3838">
      <w:pPr>
        <w:pStyle w:val="BodyText"/>
        <w:spacing w:after="60" w:line="240" w:lineRule="auto"/>
        <w:jc w:val="left"/>
        <w:rPr>
          <w:b/>
          <w:sz w:val="22"/>
          <w:szCs w:val="22"/>
        </w:rPr>
      </w:pPr>
      <w:r w:rsidRPr="006A0685">
        <w:rPr>
          <w:rFonts w:cs="Times New Roman"/>
          <w:sz w:val="22"/>
          <w:szCs w:val="22"/>
          <w:lang w:val="en-US"/>
        </w:rPr>
        <w:t xml:space="preserve">CHRISTENSEN, C., SCOTT, A; ROTH, E (2007). </w:t>
      </w:r>
      <w:r w:rsidRPr="00187404">
        <w:rPr>
          <w:rFonts w:cs="Times New Roman"/>
          <w:sz w:val="22"/>
          <w:szCs w:val="22"/>
        </w:rPr>
        <w:t>O Futuro da Inovação - - Usando as Teorias da Inovação para Prever Mudanças no Mercado. Elsevier.</w:t>
      </w:r>
    </w:p>
    <w:p w:rsidR="00B026A6" w:rsidRDefault="00B026A6" w:rsidP="000E3838">
      <w:pPr>
        <w:spacing w:after="60" w:line="240" w:lineRule="auto"/>
        <w:rPr>
          <w:rFonts w:ascii="Arial" w:hAnsi="Arial"/>
        </w:rPr>
      </w:pPr>
      <w:r w:rsidRPr="00187404">
        <w:rPr>
          <w:rFonts w:ascii="Arial" w:hAnsi="Arial"/>
        </w:rPr>
        <w:t>Coleção Clássicos da Inovação. Editora Unicamp.</w:t>
      </w:r>
    </w:p>
    <w:p w:rsidR="00B026A6" w:rsidRPr="006022A4" w:rsidRDefault="00B026A6" w:rsidP="009B45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B5891">
        <w:rPr>
          <w:rFonts w:ascii="Arial" w:hAnsi="Arial" w:cs="Arial"/>
        </w:rPr>
        <w:t>DE NEGRI, F. (2018). Novos caminhos para a inovação no Brasil</w:t>
      </w:r>
      <w:r>
        <w:rPr>
          <w:rFonts w:ascii="Arial" w:hAnsi="Arial" w:cs="Arial"/>
        </w:rPr>
        <w:t xml:space="preserve">. </w:t>
      </w:r>
      <w:r w:rsidRPr="006022A4">
        <w:rPr>
          <w:rFonts w:ascii="Arial" w:hAnsi="Arial" w:cs="Arial"/>
          <w:lang w:val="en-US"/>
        </w:rPr>
        <w:t>Washington, DC: Wilson Center, 2018. 159 páginas.</w:t>
      </w:r>
    </w:p>
    <w:p w:rsidR="00B026A6" w:rsidRPr="006A0685" w:rsidRDefault="00B026A6" w:rsidP="000E3838">
      <w:pPr>
        <w:spacing w:after="60" w:line="240" w:lineRule="auto"/>
        <w:rPr>
          <w:rFonts w:ascii="Arial" w:hAnsi="Arial" w:cs="Arial"/>
          <w:lang w:val="en-US"/>
        </w:rPr>
      </w:pPr>
      <w:hyperlink r:id="rId9" w:history="1">
        <w:r w:rsidRPr="006A0685">
          <w:rPr>
            <w:rFonts w:ascii="Arial" w:hAnsi="Arial" w:cs="Arial"/>
            <w:lang w:val="en-US"/>
          </w:rPr>
          <w:t>FAGERBERG</w:t>
        </w:r>
      </w:hyperlink>
      <w:r w:rsidRPr="006A0685">
        <w:rPr>
          <w:rFonts w:ascii="Arial" w:hAnsi="Arial" w:cs="Arial"/>
          <w:lang w:val="en-US"/>
        </w:rPr>
        <w:t>, J.; SRHOLEC, M.; VERSPAGEN, B. (2009). Innovation and Economic Development. Working paper UNU-MERIT 2009#32</w:t>
      </w:r>
    </w:p>
    <w:p w:rsidR="00B026A6" w:rsidRPr="006A0685" w:rsidRDefault="00B026A6" w:rsidP="000E3838">
      <w:pPr>
        <w:pStyle w:val="BodyText"/>
        <w:spacing w:after="60" w:line="240" w:lineRule="auto"/>
        <w:jc w:val="left"/>
        <w:rPr>
          <w:b/>
          <w:sz w:val="22"/>
          <w:szCs w:val="22"/>
          <w:lang w:val="en-US"/>
        </w:rPr>
      </w:pPr>
      <w:r w:rsidRPr="006A0685">
        <w:rPr>
          <w:sz w:val="22"/>
          <w:szCs w:val="22"/>
          <w:lang w:val="en-US"/>
        </w:rPr>
        <w:t>FREEMAN, C. (1994). The economics of technical change.  Cambridge Journal of Economics. V.18, n.5, October, pp.463-514</w:t>
      </w:r>
    </w:p>
    <w:p w:rsidR="00B026A6" w:rsidRPr="006A0685" w:rsidRDefault="00B026A6" w:rsidP="000E3838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lang w:val="en-US"/>
        </w:rPr>
      </w:pPr>
      <w:r w:rsidRPr="00187404">
        <w:rPr>
          <w:rFonts w:ascii="Arial" w:hAnsi="Arial" w:cs="Arial"/>
        </w:rPr>
        <w:t xml:space="preserve">IBGE (2016). Pesquisa de inovação: 2014 / IBGE, Coordenação de Indústria. </w:t>
      </w:r>
      <w:r w:rsidRPr="008D7DAB">
        <w:rPr>
          <w:rFonts w:ascii="Arial" w:hAnsi="Arial" w:cs="Arial"/>
          <w:lang w:val="en-US"/>
        </w:rPr>
        <w:t xml:space="preserve">Rio de Janeiro: IBGE, 2016. </w:t>
      </w:r>
      <w:r w:rsidRPr="006A0685">
        <w:rPr>
          <w:rFonts w:ascii="Arial" w:hAnsi="Arial" w:cs="Arial"/>
          <w:lang w:val="en-US"/>
        </w:rPr>
        <w:t>ISBN 978-85-240-4403-8</w:t>
      </w:r>
    </w:p>
    <w:p w:rsidR="00B026A6" w:rsidRPr="006A0685" w:rsidRDefault="00B026A6" w:rsidP="000E3838">
      <w:pPr>
        <w:pStyle w:val="BodyText"/>
        <w:spacing w:after="60" w:line="240" w:lineRule="auto"/>
        <w:jc w:val="left"/>
        <w:rPr>
          <w:b/>
          <w:sz w:val="22"/>
          <w:szCs w:val="22"/>
          <w:lang w:val="en-US"/>
        </w:rPr>
      </w:pPr>
      <w:r w:rsidRPr="006A0685">
        <w:rPr>
          <w:sz w:val="22"/>
          <w:szCs w:val="22"/>
          <w:lang w:val="en-US"/>
        </w:rPr>
        <w:t>ETZKOWITZ, H. (2008). The Triple Helix: Industry, University, and Government in Innovation. Routledge.</w:t>
      </w:r>
    </w:p>
    <w:p w:rsidR="00B026A6" w:rsidRPr="006A0685" w:rsidRDefault="00B026A6" w:rsidP="000E3838">
      <w:pPr>
        <w:pStyle w:val="Default"/>
        <w:spacing w:after="60"/>
        <w:rPr>
          <w:sz w:val="22"/>
          <w:szCs w:val="22"/>
          <w:lang w:val="en-US"/>
        </w:rPr>
      </w:pPr>
      <w:r w:rsidRPr="006A0685">
        <w:rPr>
          <w:color w:val="auto"/>
          <w:sz w:val="22"/>
          <w:szCs w:val="22"/>
          <w:lang w:val="en-US"/>
        </w:rPr>
        <w:t>KOTSEMIR, M.; ABROSKIN, A. (2013). Innovation Concepts and Typology – An evolutionary Discussion. Working papers Basic Research Program BRP 05/STI/2013. National Research University Higher School of Economics (HSE).</w:t>
      </w:r>
    </w:p>
    <w:p w:rsidR="00B026A6" w:rsidRPr="006A0685" w:rsidRDefault="00B026A6" w:rsidP="000E3838">
      <w:pPr>
        <w:spacing w:after="60" w:line="240" w:lineRule="auto"/>
        <w:rPr>
          <w:rFonts w:ascii="Arial" w:hAnsi="Arial" w:cs="Arial"/>
          <w:lang w:val="en-US"/>
        </w:rPr>
      </w:pPr>
      <w:r w:rsidRPr="006A0685">
        <w:rPr>
          <w:rFonts w:ascii="Arial" w:hAnsi="Arial" w:cs="Arial"/>
          <w:lang w:val="en-US"/>
        </w:rPr>
        <w:t>KOTSEMIR, M.; MEISSNER, D (2013). Conceptualizing the Innovation Process – Trends and Outlooks. Working papers Basic Research Program BRP 10/STI/2013. National Research University Higher School of Economics (HSE).</w:t>
      </w:r>
    </w:p>
    <w:p w:rsidR="00B026A6" w:rsidRPr="006A0685" w:rsidRDefault="00B026A6" w:rsidP="000E3838">
      <w:pPr>
        <w:spacing w:after="60" w:line="240" w:lineRule="auto"/>
        <w:rPr>
          <w:rFonts w:ascii="Arial" w:hAnsi="Arial"/>
          <w:lang w:val="en-US"/>
        </w:rPr>
      </w:pPr>
      <w:r w:rsidRPr="006A0685">
        <w:rPr>
          <w:rFonts w:ascii="Arial" w:hAnsi="Arial"/>
          <w:lang w:val="en-US"/>
        </w:rPr>
        <w:t>LUNDVALL, B. (1992) National Systems of Innovation – Toward a Theory of Innovation and Interactive Learning. A Cassel Imprint. London. England.</w:t>
      </w:r>
    </w:p>
    <w:p w:rsidR="00B026A6" w:rsidRPr="006A0685" w:rsidRDefault="00B026A6" w:rsidP="000E3838">
      <w:pPr>
        <w:spacing w:after="60" w:line="240" w:lineRule="auto"/>
        <w:rPr>
          <w:rFonts w:ascii="Arial" w:hAnsi="Arial"/>
          <w:lang w:val="en-US"/>
        </w:rPr>
      </w:pPr>
      <w:r w:rsidRPr="006A0685">
        <w:rPr>
          <w:rFonts w:ascii="Arial" w:hAnsi="Arial"/>
          <w:lang w:val="en-US"/>
        </w:rPr>
        <w:t>MILLER, W.; MORRIS, L. (1999). Four Generation R&amp;D: Managing Knowledge, Technology and Innovation. New York: John Wiley &amp; Sons. 347 pages.</w:t>
      </w:r>
    </w:p>
    <w:p w:rsidR="00B026A6" w:rsidRPr="006A0685" w:rsidRDefault="00B026A6" w:rsidP="000E3838">
      <w:pPr>
        <w:spacing w:after="60" w:line="240" w:lineRule="auto"/>
        <w:rPr>
          <w:rFonts w:ascii="Arial" w:hAnsi="Arial" w:cs="Arial"/>
          <w:lang w:val="en-US"/>
        </w:rPr>
      </w:pPr>
      <w:r w:rsidRPr="006A0685">
        <w:rPr>
          <w:rFonts w:ascii="Arial" w:hAnsi="Arial" w:cs="Arial"/>
          <w:lang w:val="en-US"/>
        </w:rPr>
        <w:t>Manual Oslo</w:t>
      </w:r>
    </w:p>
    <w:p w:rsidR="00B026A6" w:rsidRDefault="00B026A6" w:rsidP="000E3838">
      <w:pPr>
        <w:spacing w:after="60" w:line="240" w:lineRule="auto"/>
        <w:rPr>
          <w:rFonts w:ascii="Arial" w:hAnsi="Arial" w:cs="Arial"/>
          <w:lang w:val="en-US"/>
        </w:rPr>
      </w:pPr>
      <w:r w:rsidRPr="006A0685">
        <w:rPr>
          <w:rFonts w:ascii="Arial" w:hAnsi="Arial" w:cs="Arial"/>
          <w:lang w:val="en-US"/>
        </w:rPr>
        <w:t>Manual Frascatti</w:t>
      </w:r>
    </w:p>
    <w:p w:rsidR="00B026A6" w:rsidRPr="009B4565" w:rsidRDefault="00B026A6" w:rsidP="009B4565">
      <w:pPr>
        <w:spacing w:after="0" w:line="276" w:lineRule="auto"/>
        <w:jc w:val="both"/>
        <w:rPr>
          <w:rFonts w:ascii="Arial" w:hAnsi="Arial" w:cs="Arial"/>
        </w:rPr>
      </w:pPr>
      <w:r w:rsidRPr="009B4565">
        <w:rPr>
          <w:rFonts w:ascii="Arial" w:hAnsi="Arial" w:cs="Arial"/>
          <w:lang w:val="en-US"/>
        </w:rPr>
        <w:t xml:space="preserve">MINTZBERG, H.; </w:t>
      </w:r>
      <w:r w:rsidRPr="009B4565">
        <w:rPr>
          <w:rFonts w:ascii="Arial" w:hAnsi="Arial" w:cs="Arial"/>
          <w:color w:val="000000"/>
          <w:lang w:val="en-US"/>
        </w:rPr>
        <w:t xml:space="preserve">AHLSTRAND, B.; LAMPEL, J. (2010). </w:t>
      </w:r>
      <w:r w:rsidRPr="007B20D7">
        <w:rPr>
          <w:rFonts w:ascii="Arial" w:hAnsi="Arial" w:cs="Arial"/>
        </w:rPr>
        <w:t xml:space="preserve">Safári de estratégia: um roteiro pela selva do planejamento estratégico. </w:t>
      </w:r>
      <w:r w:rsidRPr="007B20D7">
        <w:rPr>
          <w:rFonts w:ascii="Arial" w:hAnsi="Arial" w:cs="Arial"/>
          <w:color w:val="000000"/>
        </w:rPr>
        <w:t>Porto Alegre: Bookman, 2º edição.</w:t>
      </w:r>
    </w:p>
    <w:p w:rsidR="00B026A6" w:rsidRPr="00187404" w:rsidRDefault="00B026A6" w:rsidP="000E3838">
      <w:pPr>
        <w:spacing w:after="60" w:line="240" w:lineRule="auto"/>
        <w:rPr>
          <w:rFonts w:ascii="Arial" w:hAnsi="Arial" w:cs="Arial"/>
        </w:rPr>
      </w:pPr>
      <w:r w:rsidRPr="006022A4">
        <w:rPr>
          <w:rFonts w:ascii="Arial" w:hAnsi="Arial" w:cs="Arial"/>
        </w:rPr>
        <w:t xml:space="preserve">MORAIS, E. F. (2007). </w:t>
      </w:r>
      <w:r w:rsidRPr="00187404">
        <w:rPr>
          <w:rFonts w:ascii="Arial" w:hAnsi="Arial" w:cs="Arial"/>
        </w:rPr>
        <w:t>Seminário de Inovação. Apostila específica Inovação e Competitividade Melhores Práticas. Movimento Brasil Competitivo; Centro de Apoio ao Desenvolvimento Tecnológico – CDT/UNB.</w:t>
      </w:r>
    </w:p>
    <w:p w:rsidR="00B026A6" w:rsidRPr="00187404" w:rsidRDefault="00B026A6" w:rsidP="000E3838">
      <w:pPr>
        <w:spacing w:after="60" w:line="240" w:lineRule="auto"/>
        <w:rPr>
          <w:rFonts w:ascii="Arial" w:hAnsi="Arial" w:cs="Arial"/>
        </w:rPr>
      </w:pPr>
      <w:r w:rsidRPr="006A0685">
        <w:rPr>
          <w:rFonts w:ascii="Arial" w:hAnsi="Arial" w:cs="Arial"/>
          <w:lang w:val="en-US"/>
        </w:rPr>
        <w:t xml:space="preserve">NELSON, R.; WINTER, S. (1982). An Evolutionary Theory of Economic Change. </w:t>
      </w:r>
      <w:r w:rsidRPr="00187404">
        <w:rPr>
          <w:rFonts w:ascii="Arial" w:hAnsi="Arial" w:cs="Arial"/>
        </w:rPr>
        <w:t>Cambridge: Harvard University Press. 437 pages.</w:t>
      </w:r>
    </w:p>
    <w:p w:rsidR="00B026A6" w:rsidRDefault="00B026A6" w:rsidP="000E3838">
      <w:pPr>
        <w:spacing w:after="60" w:line="240" w:lineRule="auto"/>
        <w:rPr>
          <w:rFonts w:ascii="Arial" w:hAnsi="Arial" w:cs="Arial"/>
        </w:rPr>
      </w:pPr>
      <w:r w:rsidRPr="00187404">
        <w:rPr>
          <w:rFonts w:ascii="Arial" w:hAnsi="Arial" w:cs="Arial"/>
        </w:rPr>
        <w:t xml:space="preserve">NONAKA, I. &amp; TAKEUCHI, H. (1997). Criação de Conhecimento na Empresa. Editora: Campus. 9º Edição. 376 páginas. </w:t>
      </w:r>
    </w:p>
    <w:p w:rsidR="00B026A6" w:rsidRPr="00187404" w:rsidRDefault="00B026A6" w:rsidP="009B4565">
      <w:pPr>
        <w:spacing w:after="60" w:line="240" w:lineRule="auto"/>
        <w:rPr>
          <w:rFonts w:ascii="Arial" w:hAnsi="Arial" w:cs="Arial"/>
        </w:rPr>
      </w:pPr>
      <w:r w:rsidRPr="00187404">
        <w:rPr>
          <w:rFonts w:ascii="Arial" w:hAnsi="Arial" w:cs="Arial"/>
        </w:rPr>
        <w:t>PINTO, M. M (2012). Tecnologia e Inovação. Florianópolis: Departamen</w:t>
      </w:r>
      <w:r w:rsidRPr="00187404">
        <w:rPr>
          <w:rFonts w:ascii="Arial" w:hAnsi="Arial" w:cs="Arial"/>
        </w:rPr>
        <w:softHyphen/>
        <w:t xml:space="preserve">to de Ciências da Administração / UFSC; [Brasília]: CAPES: UAB, 2012. </w:t>
      </w:r>
    </w:p>
    <w:p w:rsidR="00B026A6" w:rsidRDefault="00B026A6" w:rsidP="009B4565">
      <w:pPr>
        <w:spacing w:after="0" w:line="276" w:lineRule="auto"/>
        <w:jc w:val="both"/>
        <w:rPr>
          <w:rFonts w:ascii="Arial" w:hAnsi="Arial" w:cs="Arial"/>
        </w:rPr>
      </w:pPr>
      <w:r w:rsidRPr="007B20D7">
        <w:rPr>
          <w:rFonts w:ascii="Arial" w:hAnsi="Arial" w:cs="Arial"/>
        </w:rPr>
        <w:t>PORTER, M</w:t>
      </w:r>
      <w:r>
        <w:rPr>
          <w:rFonts w:ascii="Arial" w:hAnsi="Arial" w:cs="Arial"/>
        </w:rPr>
        <w:t>.</w:t>
      </w:r>
      <w:r w:rsidRPr="007B20D7">
        <w:rPr>
          <w:rFonts w:ascii="Arial" w:hAnsi="Arial" w:cs="Arial"/>
        </w:rPr>
        <w:t xml:space="preserve"> E.</w:t>
      </w:r>
      <w:r>
        <w:rPr>
          <w:rFonts w:ascii="Arial" w:hAnsi="Arial" w:cs="Arial"/>
        </w:rPr>
        <w:t xml:space="preserve"> (1999).</w:t>
      </w:r>
      <w:r w:rsidRPr="007B20D7">
        <w:rPr>
          <w:rFonts w:ascii="Arial" w:hAnsi="Arial" w:cs="Arial"/>
        </w:rPr>
        <w:t xml:space="preserve"> Competicao = on competition: estrat</w:t>
      </w:r>
      <w:r>
        <w:rPr>
          <w:rFonts w:ascii="Arial" w:hAnsi="Arial" w:cs="Arial"/>
        </w:rPr>
        <w:t>é</w:t>
      </w:r>
      <w:r w:rsidRPr="007B20D7">
        <w:rPr>
          <w:rFonts w:ascii="Arial" w:hAnsi="Arial" w:cs="Arial"/>
        </w:rPr>
        <w:t>gias competitivas essenciais. Rio de Janeiro : Campus, 3.ed.</w:t>
      </w:r>
    </w:p>
    <w:p w:rsidR="00B026A6" w:rsidRPr="007B20D7" w:rsidRDefault="00B026A6" w:rsidP="009B4565">
      <w:pPr>
        <w:spacing w:after="0" w:line="276" w:lineRule="auto"/>
        <w:jc w:val="both"/>
        <w:rPr>
          <w:rFonts w:ascii="Arial" w:hAnsi="Arial" w:cs="Arial"/>
        </w:rPr>
      </w:pPr>
      <w:r w:rsidRPr="007B20D7">
        <w:rPr>
          <w:rFonts w:ascii="Arial" w:hAnsi="Arial" w:cs="Arial"/>
        </w:rPr>
        <w:t>PORTER, M</w:t>
      </w:r>
      <w:r>
        <w:rPr>
          <w:rFonts w:ascii="Arial" w:hAnsi="Arial" w:cs="Arial"/>
        </w:rPr>
        <w:t>.</w:t>
      </w:r>
      <w:r w:rsidRPr="007B20D7">
        <w:rPr>
          <w:rFonts w:ascii="Arial" w:hAnsi="Arial" w:cs="Arial"/>
        </w:rPr>
        <w:t xml:space="preserve"> E. </w:t>
      </w:r>
      <w:r>
        <w:rPr>
          <w:rFonts w:ascii="Arial" w:hAnsi="Arial" w:cs="Arial"/>
        </w:rPr>
        <w:t xml:space="preserve">(1986). </w:t>
      </w:r>
      <w:r w:rsidRPr="007B20D7">
        <w:rPr>
          <w:rFonts w:ascii="Arial" w:hAnsi="Arial" w:cs="Arial"/>
        </w:rPr>
        <w:t xml:space="preserve">Estratégia competitiva: técnicas para análise de indústrias e da concorrência. </w:t>
      </w:r>
      <w:r w:rsidRPr="007B20D7">
        <w:rPr>
          <w:rFonts w:ascii="Arial" w:hAnsi="Arial" w:cs="Arial"/>
          <w:color w:val="000000"/>
        </w:rPr>
        <w:t>Rio de Janeiro: Campus.</w:t>
      </w:r>
    </w:p>
    <w:p w:rsidR="00B026A6" w:rsidRPr="006022A4" w:rsidRDefault="00B026A6" w:rsidP="000E3838">
      <w:pPr>
        <w:spacing w:after="60" w:line="240" w:lineRule="auto"/>
        <w:rPr>
          <w:rFonts w:ascii="Arial" w:hAnsi="Arial" w:cs="Arial"/>
          <w:lang w:val="en-US"/>
        </w:rPr>
      </w:pPr>
      <w:r w:rsidRPr="009B4565">
        <w:rPr>
          <w:rFonts w:ascii="Arial" w:hAnsi="Arial" w:cs="Arial"/>
        </w:rPr>
        <w:t xml:space="preserve">QUINN, J. B.; MINTZBERG, H. (2003). </w:t>
      </w:r>
      <w:r w:rsidRPr="007B20D7">
        <w:rPr>
          <w:rFonts w:ascii="Arial" w:hAnsi="Arial" w:cs="Arial"/>
        </w:rPr>
        <w:t xml:space="preserve">O processo da estratégia: conceitos, contextos e casos selecionados. </w:t>
      </w:r>
      <w:r w:rsidRPr="006022A4">
        <w:rPr>
          <w:rFonts w:ascii="Arial" w:hAnsi="Arial" w:cs="Arial"/>
          <w:color w:val="000000"/>
          <w:lang w:val="en-US"/>
        </w:rPr>
        <w:t>Porto Alegre: Bookman, 4º edição.</w:t>
      </w:r>
    </w:p>
    <w:p w:rsidR="00B026A6" w:rsidRPr="006A0685" w:rsidRDefault="00B026A6" w:rsidP="000E3838">
      <w:pPr>
        <w:spacing w:after="60" w:line="240" w:lineRule="auto"/>
        <w:rPr>
          <w:rFonts w:ascii="Arial" w:hAnsi="Arial"/>
          <w:lang w:val="en-US"/>
        </w:rPr>
      </w:pPr>
      <w:r w:rsidRPr="006022A4">
        <w:rPr>
          <w:rFonts w:ascii="Arial" w:hAnsi="Arial"/>
          <w:lang w:val="en-US"/>
        </w:rPr>
        <w:t xml:space="preserve">SAXENIAN, A.  </w:t>
      </w:r>
      <w:r w:rsidRPr="006A0685">
        <w:rPr>
          <w:rFonts w:ascii="Arial" w:hAnsi="Arial"/>
          <w:lang w:val="en-US"/>
        </w:rPr>
        <w:t>(2007) The New Argonauts: Regional Advantage in a Global Economy. </w:t>
      </w:r>
    </w:p>
    <w:p w:rsidR="00B026A6" w:rsidRPr="00187404" w:rsidRDefault="00B026A6" w:rsidP="000E3838">
      <w:pPr>
        <w:spacing w:after="60" w:line="240" w:lineRule="auto"/>
        <w:rPr>
          <w:rFonts w:ascii="Arial" w:hAnsi="Arial"/>
        </w:rPr>
      </w:pPr>
      <w:r w:rsidRPr="00187404">
        <w:rPr>
          <w:rFonts w:ascii="Arial" w:hAnsi="Arial"/>
        </w:rPr>
        <w:t xml:space="preserve">SCHUMPETER, J. (1912). A Teoria do Desenvolvimento Econômico: uma investigação sobre lucros, capital, crédito, juro e o ciclo econômico. São Paulo: Abril, 1982 (Série Os Economistas). </w:t>
      </w:r>
    </w:p>
    <w:p w:rsidR="00B026A6" w:rsidRPr="006A0685" w:rsidRDefault="00B026A6" w:rsidP="000E3838">
      <w:pPr>
        <w:spacing w:after="60" w:line="240" w:lineRule="auto"/>
        <w:rPr>
          <w:rFonts w:ascii="Arial" w:hAnsi="Arial" w:cs="Arial"/>
          <w:lang w:val="en-US"/>
        </w:rPr>
      </w:pPr>
      <w:r w:rsidRPr="00187404">
        <w:rPr>
          <w:rFonts w:ascii="Arial" w:hAnsi="Arial" w:cs="Arial"/>
        </w:rPr>
        <w:t xml:space="preserve">TIGRE, P. B. (2006). Gestão da Inovação: a economia da tecnologia no Brasil. </w:t>
      </w:r>
      <w:r w:rsidRPr="006A0685">
        <w:rPr>
          <w:rFonts w:ascii="Arial" w:hAnsi="Arial" w:cs="Arial"/>
          <w:lang w:val="en-US"/>
        </w:rPr>
        <w:t>Rio de Janeiro: Elsevier.</w:t>
      </w:r>
    </w:p>
    <w:p w:rsidR="00B026A6" w:rsidRPr="006A0685" w:rsidRDefault="00B026A6" w:rsidP="000E3838">
      <w:pPr>
        <w:spacing w:after="60" w:line="240" w:lineRule="auto"/>
        <w:jc w:val="both"/>
        <w:rPr>
          <w:rFonts w:ascii="Arial" w:hAnsi="Arial" w:cs="Arial"/>
          <w:b/>
          <w:lang w:val="en-US" w:eastAsia="pt-BR"/>
        </w:rPr>
      </w:pPr>
      <w:r w:rsidRPr="006A0685">
        <w:rPr>
          <w:rFonts w:ascii="Arial" w:hAnsi="Arial" w:cs="Arial"/>
          <w:lang w:val="en-US"/>
        </w:rPr>
        <w:t>TEECE, D. (2010). Business Models, Business Strategy and Innovation. Long Range Planning, 43:172-194. Elsevier. Doi:10.1016/j.lrp.2009.07.003</w:t>
      </w:r>
    </w:p>
    <w:p w:rsidR="00B026A6" w:rsidRDefault="00B026A6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</w:p>
    <w:p w:rsidR="00B026A6" w:rsidRPr="00574AFE" w:rsidRDefault="00B026A6" w:rsidP="00574AFE">
      <w:pPr>
        <w:spacing w:line="276" w:lineRule="auto"/>
        <w:rPr>
          <w:rFonts w:ascii="Arial" w:hAnsi="Arial" w:cs="Arial"/>
          <w:b/>
          <w:lang w:val="en-US"/>
        </w:rPr>
      </w:pPr>
      <w:r w:rsidRPr="00574AFE">
        <w:rPr>
          <w:rFonts w:ascii="Arial" w:hAnsi="Arial" w:cs="Arial"/>
          <w:b/>
          <w:lang w:val="en-US"/>
        </w:rPr>
        <w:t>Preliminary Schedule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1565"/>
        <w:gridCol w:w="7635"/>
      </w:tblGrid>
      <w:tr w:rsidR="00B026A6" w:rsidRPr="003009A1" w:rsidTr="00D008E3">
        <w:trPr>
          <w:trHeight w:val="399"/>
        </w:trPr>
        <w:tc>
          <w:tcPr>
            <w:tcW w:w="2065" w:type="dxa"/>
            <w:gridSpan w:val="2"/>
            <w:tcBorders>
              <w:bottom w:val="nil"/>
            </w:tcBorders>
            <w:vAlign w:val="center"/>
          </w:tcPr>
          <w:p w:rsidR="00B026A6" w:rsidRPr="003009A1" w:rsidRDefault="00B026A6" w:rsidP="000324B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3009A1">
              <w:rPr>
                <w:rFonts w:ascii="Arial" w:hAnsi="Arial" w:cs="Arial"/>
                <w:b/>
                <w:lang w:val="en-US"/>
              </w:rPr>
              <w:t>Schedule</w:t>
            </w:r>
          </w:p>
        </w:tc>
        <w:tc>
          <w:tcPr>
            <w:tcW w:w="7635" w:type="dxa"/>
            <w:tcBorders>
              <w:bottom w:val="nil"/>
            </w:tcBorders>
            <w:vAlign w:val="center"/>
          </w:tcPr>
          <w:p w:rsidR="00B026A6" w:rsidRPr="003009A1" w:rsidRDefault="00B026A6" w:rsidP="000324B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3009A1">
              <w:rPr>
                <w:rFonts w:ascii="Arial" w:hAnsi="Arial" w:cs="Arial"/>
                <w:b/>
                <w:lang w:val="en-US"/>
              </w:rPr>
              <w:t>Business, Sustainability and Technological Innovation I</w:t>
            </w:r>
          </w:p>
        </w:tc>
      </w:tr>
      <w:tr w:rsidR="00B026A6" w:rsidRPr="003009A1" w:rsidTr="00D008E3">
        <w:trPr>
          <w:trHeight w:val="113"/>
        </w:trPr>
        <w:tc>
          <w:tcPr>
            <w:tcW w:w="500" w:type="dxa"/>
            <w:tcBorders>
              <w:bottom w:val="nil"/>
            </w:tcBorders>
          </w:tcPr>
          <w:p w:rsidR="00B026A6" w:rsidRPr="003009A1" w:rsidRDefault="00B026A6" w:rsidP="000324B6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3009A1"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1565" w:type="dxa"/>
            <w:tcBorders>
              <w:bottom w:val="nil"/>
            </w:tcBorders>
          </w:tcPr>
          <w:p w:rsidR="00B026A6" w:rsidRPr="003009A1" w:rsidRDefault="00B026A6" w:rsidP="000324B6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3009A1">
              <w:rPr>
                <w:rFonts w:ascii="Arial" w:hAnsi="Arial" w:cs="Arial"/>
                <w:lang w:val="en-US"/>
              </w:rPr>
              <w:t>August 12</w:t>
            </w:r>
          </w:p>
        </w:tc>
        <w:tc>
          <w:tcPr>
            <w:tcW w:w="7635" w:type="dxa"/>
            <w:tcBorders>
              <w:bottom w:val="nil"/>
            </w:tcBorders>
            <w:vAlign w:val="center"/>
          </w:tcPr>
          <w:p w:rsidR="00B026A6" w:rsidRPr="003009A1" w:rsidRDefault="00B026A6" w:rsidP="00D008E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009A1">
              <w:rPr>
                <w:rFonts w:ascii="Arial" w:hAnsi="Arial" w:cs="Arial"/>
                <w:lang w:val="en-US"/>
              </w:rPr>
              <w:t xml:space="preserve">- Key aspects: knowledge, innovation, strategy, and project mngt (slides 3) </w:t>
            </w:r>
          </w:p>
          <w:p w:rsidR="00B026A6" w:rsidRPr="003009A1" w:rsidRDefault="00B026A6" w:rsidP="00D008E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009A1">
              <w:rPr>
                <w:rFonts w:ascii="Arial" w:hAnsi="Arial" w:cs="Arial"/>
                <w:lang w:val="en-US"/>
              </w:rPr>
              <w:t>- Course presentation – Syllabus, seminars, and final written work / students profiles</w:t>
            </w:r>
          </w:p>
        </w:tc>
      </w:tr>
      <w:tr w:rsidR="00B026A6" w:rsidRPr="003009A1" w:rsidTr="00D008E3">
        <w:trPr>
          <w:trHeight w:val="305"/>
        </w:trPr>
        <w:tc>
          <w:tcPr>
            <w:tcW w:w="500" w:type="dxa"/>
            <w:tcBorders>
              <w:bottom w:val="nil"/>
            </w:tcBorders>
          </w:tcPr>
          <w:p w:rsidR="00B026A6" w:rsidRPr="003009A1" w:rsidRDefault="00B026A6" w:rsidP="00D008E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3009A1">
              <w:rPr>
                <w:rFonts w:ascii="Arial" w:hAnsi="Arial" w:cs="Arial"/>
                <w:lang w:val="en-US"/>
              </w:rPr>
              <w:t>02</w:t>
            </w:r>
          </w:p>
        </w:tc>
        <w:tc>
          <w:tcPr>
            <w:tcW w:w="1565" w:type="dxa"/>
            <w:tcBorders>
              <w:bottom w:val="nil"/>
            </w:tcBorders>
          </w:tcPr>
          <w:p w:rsidR="00B026A6" w:rsidRPr="003009A1" w:rsidRDefault="00B026A6" w:rsidP="00D008E3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3009A1">
              <w:rPr>
                <w:rFonts w:ascii="Arial" w:hAnsi="Arial" w:cs="Arial"/>
                <w:lang w:val="en-US"/>
              </w:rPr>
              <w:t>August 19</w:t>
            </w:r>
          </w:p>
        </w:tc>
        <w:tc>
          <w:tcPr>
            <w:tcW w:w="7635" w:type="dxa"/>
            <w:tcBorders>
              <w:bottom w:val="nil"/>
            </w:tcBorders>
            <w:vAlign w:val="center"/>
          </w:tcPr>
          <w:p w:rsidR="00B026A6" w:rsidRPr="003009A1" w:rsidRDefault="00B026A6" w:rsidP="00D008E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009A1">
              <w:rPr>
                <w:rFonts w:ascii="Arial" w:hAnsi="Arial" w:cs="Arial"/>
                <w:lang w:val="en-US"/>
              </w:rPr>
              <w:t>Part I – Business (firms and innovation)</w:t>
            </w:r>
          </w:p>
          <w:p w:rsidR="00B026A6" w:rsidRPr="003009A1" w:rsidRDefault="00B026A6" w:rsidP="00D008E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009A1">
              <w:rPr>
                <w:rFonts w:ascii="Arial" w:hAnsi="Arial" w:cs="Arial"/>
                <w:lang w:val="en-US"/>
              </w:rPr>
              <w:t>- Microeconomic aspects of firm: decision, function of production, offer x demand (Marshallian curves) (slides 3 PGCF 8-62)</w:t>
            </w:r>
          </w:p>
        </w:tc>
      </w:tr>
      <w:tr w:rsidR="00B026A6" w:rsidRPr="003009A1" w:rsidTr="00D008E3">
        <w:trPr>
          <w:trHeight w:val="305"/>
        </w:trPr>
        <w:tc>
          <w:tcPr>
            <w:tcW w:w="500" w:type="dxa"/>
            <w:tcBorders>
              <w:bottom w:val="nil"/>
            </w:tcBorders>
          </w:tcPr>
          <w:p w:rsidR="00B026A6" w:rsidRPr="003009A1" w:rsidRDefault="00B026A6" w:rsidP="00D008E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3009A1">
              <w:rPr>
                <w:rFonts w:ascii="Arial" w:hAnsi="Arial" w:cs="Arial"/>
                <w:lang w:val="en-US"/>
              </w:rPr>
              <w:t>03</w:t>
            </w:r>
          </w:p>
        </w:tc>
        <w:tc>
          <w:tcPr>
            <w:tcW w:w="1565" w:type="dxa"/>
            <w:tcBorders>
              <w:bottom w:val="nil"/>
            </w:tcBorders>
          </w:tcPr>
          <w:p w:rsidR="00B026A6" w:rsidRPr="003009A1" w:rsidRDefault="00B026A6" w:rsidP="00D008E3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3009A1">
              <w:rPr>
                <w:rFonts w:ascii="Arial" w:hAnsi="Arial" w:cs="Arial"/>
                <w:lang w:val="en-US"/>
              </w:rPr>
              <w:t>August 26</w:t>
            </w:r>
          </w:p>
        </w:tc>
        <w:tc>
          <w:tcPr>
            <w:tcW w:w="7635" w:type="dxa"/>
            <w:tcBorders>
              <w:bottom w:val="nil"/>
            </w:tcBorders>
            <w:vAlign w:val="center"/>
          </w:tcPr>
          <w:p w:rsidR="00B026A6" w:rsidRPr="003009A1" w:rsidRDefault="00B026A6" w:rsidP="00D008E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009A1">
              <w:rPr>
                <w:rFonts w:ascii="Arial" w:hAnsi="Arial" w:cs="Arial"/>
                <w:lang w:val="en-US"/>
              </w:rPr>
              <w:t>Part II - Technological Innovation</w:t>
            </w:r>
          </w:p>
          <w:p w:rsidR="00B026A6" w:rsidRPr="003009A1" w:rsidRDefault="00B026A6" w:rsidP="00D008E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009A1">
              <w:rPr>
                <w:rFonts w:ascii="Arial" w:hAnsi="Arial" w:cs="Arial"/>
                <w:lang w:val="en-US"/>
              </w:rPr>
              <w:t xml:space="preserve">- Micro aspects of innovation (firm viewpoint): Business Strategy (concept of strategy; origin and evolution; Mintzberg’s 5Ps; Porter’s generic strategies), strategic planning </w:t>
            </w:r>
          </w:p>
        </w:tc>
      </w:tr>
      <w:tr w:rsidR="00B026A6" w:rsidRPr="003009A1" w:rsidTr="00D008E3">
        <w:trPr>
          <w:trHeight w:val="265"/>
        </w:trPr>
        <w:tc>
          <w:tcPr>
            <w:tcW w:w="500" w:type="dxa"/>
          </w:tcPr>
          <w:p w:rsidR="00B026A6" w:rsidRPr="003009A1" w:rsidRDefault="00B026A6" w:rsidP="00D008E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3009A1">
              <w:rPr>
                <w:rFonts w:ascii="Arial" w:hAnsi="Arial" w:cs="Arial"/>
                <w:lang w:val="en-US"/>
              </w:rPr>
              <w:t>04</w:t>
            </w:r>
          </w:p>
        </w:tc>
        <w:tc>
          <w:tcPr>
            <w:tcW w:w="1565" w:type="dxa"/>
          </w:tcPr>
          <w:p w:rsidR="00B026A6" w:rsidRPr="003009A1" w:rsidRDefault="00B026A6" w:rsidP="00D008E3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3009A1">
              <w:rPr>
                <w:rFonts w:ascii="Arial" w:hAnsi="Arial" w:cs="Arial"/>
                <w:lang w:val="en-US"/>
              </w:rPr>
              <w:t xml:space="preserve">September 02 </w:t>
            </w:r>
          </w:p>
        </w:tc>
        <w:tc>
          <w:tcPr>
            <w:tcW w:w="7635" w:type="dxa"/>
            <w:vAlign w:val="center"/>
          </w:tcPr>
          <w:p w:rsidR="00B026A6" w:rsidRPr="003009A1" w:rsidRDefault="00B026A6" w:rsidP="00D008E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009A1">
              <w:rPr>
                <w:rFonts w:ascii="Arial" w:hAnsi="Arial" w:cs="Arial"/>
                <w:lang w:val="en-US"/>
              </w:rPr>
              <w:t>Part II - Technological Innovation</w:t>
            </w:r>
          </w:p>
          <w:p w:rsidR="00B026A6" w:rsidRPr="003009A1" w:rsidRDefault="00B026A6" w:rsidP="00D008E3">
            <w:pPr>
              <w:spacing w:after="0" w:line="240" w:lineRule="auto"/>
              <w:rPr>
                <w:rFonts w:ascii="Arial" w:hAnsi="Arial"/>
                <w:b/>
                <w:lang w:val="en-US"/>
              </w:rPr>
            </w:pPr>
            <w:r w:rsidRPr="003009A1">
              <w:rPr>
                <w:rFonts w:ascii="Arial" w:hAnsi="Arial" w:cs="Arial"/>
                <w:lang w:val="en-US"/>
              </w:rPr>
              <w:t>- Competitiveness (SWOT matrix; 5-Forces; value-chain and competitive advantage) (Slides 5: 19-66; 71-78; 95-102)</w:t>
            </w:r>
          </w:p>
        </w:tc>
      </w:tr>
      <w:tr w:rsidR="00B026A6" w:rsidRPr="003009A1" w:rsidTr="00D008E3">
        <w:trPr>
          <w:trHeight w:val="265"/>
        </w:trPr>
        <w:tc>
          <w:tcPr>
            <w:tcW w:w="500" w:type="dxa"/>
          </w:tcPr>
          <w:p w:rsidR="00B026A6" w:rsidRPr="003009A1" w:rsidRDefault="00B026A6" w:rsidP="00D008E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3009A1"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1565" w:type="dxa"/>
          </w:tcPr>
          <w:p w:rsidR="00B026A6" w:rsidRPr="003009A1" w:rsidRDefault="00B026A6" w:rsidP="00D008E3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3009A1">
              <w:rPr>
                <w:rFonts w:ascii="Arial" w:hAnsi="Arial" w:cs="Arial"/>
                <w:lang w:val="en-US"/>
              </w:rPr>
              <w:t>September 09</w:t>
            </w:r>
          </w:p>
        </w:tc>
        <w:tc>
          <w:tcPr>
            <w:tcW w:w="7635" w:type="dxa"/>
            <w:vAlign w:val="center"/>
          </w:tcPr>
          <w:p w:rsidR="00B026A6" w:rsidRPr="003009A1" w:rsidRDefault="00B026A6" w:rsidP="00D008E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009A1">
              <w:rPr>
                <w:rFonts w:ascii="Arial" w:hAnsi="Arial" w:cs="Arial"/>
                <w:lang w:val="en-US"/>
              </w:rPr>
              <w:t>- Macro aspects of innovation: globalization (slides 5: 131-146; 5.1 optional)</w:t>
            </w:r>
          </w:p>
        </w:tc>
      </w:tr>
      <w:tr w:rsidR="00B026A6" w:rsidRPr="003009A1" w:rsidTr="00D008E3">
        <w:trPr>
          <w:trHeight w:val="265"/>
        </w:trPr>
        <w:tc>
          <w:tcPr>
            <w:tcW w:w="500" w:type="dxa"/>
          </w:tcPr>
          <w:p w:rsidR="00B026A6" w:rsidRPr="003009A1" w:rsidRDefault="00B026A6" w:rsidP="00D008E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3009A1">
              <w:rPr>
                <w:rFonts w:ascii="Arial" w:hAnsi="Arial" w:cs="Arial"/>
                <w:lang w:val="en-US"/>
              </w:rPr>
              <w:t>06</w:t>
            </w:r>
          </w:p>
        </w:tc>
        <w:tc>
          <w:tcPr>
            <w:tcW w:w="1565" w:type="dxa"/>
          </w:tcPr>
          <w:p w:rsidR="00B026A6" w:rsidRPr="003009A1" w:rsidRDefault="00B026A6" w:rsidP="00D008E3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3009A1">
              <w:rPr>
                <w:rFonts w:ascii="Arial" w:hAnsi="Arial" w:cs="Arial"/>
                <w:lang w:val="en-US"/>
              </w:rPr>
              <w:t>September 16</w:t>
            </w:r>
          </w:p>
        </w:tc>
        <w:tc>
          <w:tcPr>
            <w:tcW w:w="7635" w:type="dxa"/>
            <w:vAlign w:val="center"/>
          </w:tcPr>
          <w:p w:rsidR="00B026A6" w:rsidRPr="003009A1" w:rsidRDefault="00B026A6" w:rsidP="00D008E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009A1">
              <w:rPr>
                <w:rFonts w:ascii="Arial" w:hAnsi="Arial" w:cs="Arial"/>
                <w:lang w:val="en-US"/>
              </w:rPr>
              <w:t>- Economics of innovation: technology evolution and paradigms over 250 years (slides Tigre 1-4)</w:t>
            </w:r>
          </w:p>
        </w:tc>
      </w:tr>
      <w:tr w:rsidR="00B026A6" w:rsidRPr="003009A1" w:rsidTr="00D008E3">
        <w:trPr>
          <w:trHeight w:val="265"/>
        </w:trPr>
        <w:tc>
          <w:tcPr>
            <w:tcW w:w="500" w:type="dxa"/>
          </w:tcPr>
          <w:p w:rsidR="00B026A6" w:rsidRPr="003009A1" w:rsidRDefault="00B026A6" w:rsidP="00D008E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3009A1">
              <w:rPr>
                <w:rFonts w:ascii="Arial" w:hAnsi="Arial" w:cs="Arial"/>
                <w:lang w:val="en-US"/>
              </w:rPr>
              <w:t>07</w:t>
            </w:r>
          </w:p>
        </w:tc>
        <w:tc>
          <w:tcPr>
            <w:tcW w:w="1565" w:type="dxa"/>
          </w:tcPr>
          <w:p w:rsidR="00B026A6" w:rsidRPr="003009A1" w:rsidRDefault="00B026A6" w:rsidP="00D008E3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3009A1">
              <w:rPr>
                <w:rFonts w:ascii="Arial" w:hAnsi="Arial" w:cs="Arial"/>
                <w:lang w:val="en-US"/>
              </w:rPr>
              <w:t>September 23</w:t>
            </w:r>
          </w:p>
        </w:tc>
        <w:tc>
          <w:tcPr>
            <w:tcW w:w="7635" w:type="dxa"/>
            <w:vAlign w:val="center"/>
          </w:tcPr>
          <w:p w:rsidR="00B026A6" w:rsidRPr="003009A1" w:rsidRDefault="00B026A6" w:rsidP="00D008E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009A1">
              <w:rPr>
                <w:rFonts w:ascii="Arial" w:hAnsi="Arial" w:cs="Arial"/>
                <w:lang w:val="en-US"/>
              </w:rPr>
              <w:t>- Economics of innovation: Schumpeter, innovation systems, measurement, sources of innovation, and competitiveness (slides Tigre 5-6)</w:t>
            </w:r>
          </w:p>
        </w:tc>
      </w:tr>
      <w:tr w:rsidR="00B026A6" w:rsidRPr="003009A1" w:rsidTr="00D008E3">
        <w:trPr>
          <w:trHeight w:val="265"/>
        </w:trPr>
        <w:tc>
          <w:tcPr>
            <w:tcW w:w="500" w:type="dxa"/>
          </w:tcPr>
          <w:p w:rsidR="00B026A6" w:rsidRPr="003009A1" w:rsidRDefault="00B026A6" w:rsidP="00D008E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3009A1">
              <w:rPr>
                <w:rFonts w:ascii="Arial" w:hAnsi="Arial" w:cs="Arial"/>
                <w:lang w:val="en-US"/>
              </w:rPr>
              <w:t>08</w:t>
            </w:r>
          </w:p>
        </w:tc>
        <w:tc>
          <w:tcPr>
            <w:tcW w:w="1565" w:type="dxa"/>
          </w:tcPr>
          <w:p w:rsidR="00B026A6" w:rsidRPr="003009A1" w:rsidRDefault="00B026A6" w:rsidP="00D008E3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3009A1">
              <w:rPr>
                <w:rFonts w:ascii="Arial" w:hAnsi="Arial" w:cs="Arial"/>
                <w:lang w:val="en-US"/>
              </w:rPr>
              <w:t>September 30</w:t>
            </w:r>
          </w:p>
        </w:tc>
        <w:tc>
          <w:tcPr>
            <w:tcW w:w="7635" w:type="dxa"/>
            <w:vAlign w:val="center"/>
          </w:tcPr>
          <w:p w:rsidR="00B026A6" w:rsidRPr="003009A1" w:rsidRDefault="00B026A6" w:rsidP="00D008E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009A1">
              <w:rPr>
                <w:rFonts w:ascii="Arial" w:hAnsi="Arial" w:cs="Arial"/>
                <w:lang w:val="en-US"/>
              </w:rPr>
              <w:t>- Economics of innovation: Schumpeter, innovation systems, measurement, sources of innovation, and competitiveness (slides Tigre 7-8)</w:t>
            </w:r>
          </w:p>
        </w:tc>
      </w:tr>
      <w:tr w:rsidR="00B026A6" w:rsidRPr="003009A1" w:rsidTr="00D008E3">
        <w:trPr>
          <w:trHeight w:val="265"/>
        </w:trPr>
        <w:tc>
          <w:tcPr>
            <w:tcW w:w="500" w:type="dxa"/>
          </w:tcPr>
          <w:p w:rsidR="00B026A6" w:rsidRPr="003009A1" w:rsidRDefault="00B026A6" w:rsidP="00D008E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3009A1">
              <w:rPr>
                <w:rFonts w:ascii="Arial" w:hAnsi="Arial" w:cs="Arial"/>
                <w:lang w:val="en-US"/>
              </w:rPr>
              <w:t>09</w:t>
            </w:r>
          </w:p>
        </w:tc>
        <w:tc>
          <w:tcPr>
            <w:tcW w:w="1565" w:type="dxa"/>
          </w:tcPr>
          <w:p w:rsidR="00B026A6" w:rsidRPr="003009A1" w:rsidRDefault="00B026A6" w:rsidP="00D008E3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3009A1">
              <w:rPr>
                <w:rFonts w:ascii="Arial" w:hAnsi="Arial" w:cs="Arial"/>
                <w:lang w:val="en-US"/>
              </w:rPr>
              <w:t>October 7</w:t>
            </w:r>
          </w:p>
        </w:tc>
        <w:tc>
          <w:tcPr>
            <w:tcW w:w="7635" w:type="dxa"/>
            <w:vAlign w:val="center"/>
          </w:tcPr>
          <w:p w:rsidR="00B026A6" w:rsidRPr="003009A1" w:rsidRDefault="00B026A6" w:rsidP="00D008E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009A1">
              <w:rPr>
                <w:rFonts w:ascii="Arial" w:hAnsi="Arial" w:cs="Arial"/>
                <w:lang w:val="en-US"/>
              </w:rPr>
              <w:t>Macro aspects of innovation (innovation systems)</w:t>
            </w:r>
          </w:p>
          <w:p w:rsidR="00B026A6" w:rsidRPr="003009A1" w:rsidRDefault="00B026A6" w:rsidP="00D008E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009A1">
              <w:rPr>
                <w:rFonts w:ascii="Arial" w:hAnsi="Arial" w:cs="Arial"/>
                <w:lang w:val="en-US"/>
              </w:rPr>
              <w:t>- Innovation systems x productive system / Regional economic development / 3-4-5 Helix model (slides 8: 7-19; optional 20-40)</w:t>
            </w:r>
          </w:p>
        </w:tc>
      </w:tr>
      <w:tr w:rsidR="00B026A6" w:rsidRPr="003009A1" w:rsidTr="00D008E3">
        <w:trPr>
          <w:trHeight w:val="265"/>
        </w:trPr>
        <w:tc>
          <w:tcPr>
            <w:tcW w:w="500" w:type="dxa"/>
          </w:tcPr>
          <w:p w:rsidR="00B026A6" w:rsidRPr="003009A1" w:rsidRDefault="00B026A6" w:rsidP="00D008E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65" w:type="dxa"/>
          </w:tcPr>
          <w:p w:rsidR="00B026A6" w:rsidRPr="003009A1" w:rsidRDefault="00B026A6" w:rsidP="00D008E3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3009A1">
              <w:rPr>
                <w:rFonts w:ascii="Arial" w:hAnsi="Arial" w:cs="Arial"/>
                <w:lang w:val="en-US"/>
              </w:rPr>
              <w:t>October 14</w:t>
            </w:r>
          </w:p>
        </w:tc>
        <w:tc>
          <w:tcPr>
            <w:tcW w:w="7635" w:type="dxa"/>
            <w:vAlign w:val="center"/>
          </w:tcPr>
          <w:p w:rsidR="00B026A6" w:rsidRPr="003009A1" w:rsidRDefault="00B026A6" w:rsidP="00D008E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009A1">
              <w:rPr>
                <w:rFonts w:ascii="Arial" w:hAnsi="Arial" w:cs="Arial"/>
                <w:lang w:val="en-US"/>
              </w:rPr>
              <w:t>No class (Professor’s Day on 15</w:t>
            </w:r>
            <w:r w:rsidRPr="003009A1">
              <w:rPr>
                <w:rFonts w:ascii="Arial" w:hAnsi="Arial" w:cs="Arial"/>
                <w:vertAlign w:val="superscript"/>
                <w:lang w:val="en-US"/>
              </w:rPr>
              <w:t>th</w:t>
            </w:r>
            <w:r w:rsidRPr="003009A1">
              <w:rPr>
                <w:rFonts w:ascii="Arial" w:hAnsi="Arial" w:cs="Arial"/>
                <w:lang w:val="en-US"/>
              </w:rPr>
              <w:t>)</w:t>
            </w:r>
          </w:p>
        </w:tc>
      </w:tr>
      <w:tr w:rsidR="00B026A6" w:rsidRPr="003009A1" w:rsidTr="00D008E3">
        <w:trPr>
          <w:trHeight w:val="265"/>
        </w:trPr>
        <w:tc>
          <w:tcPr>
            <w:tcW w:w="500" w:type="dxa"/>
          </w:tcPr>
          <w:p w:rsidR="00B026A6" w:rsidRPr="003009A1" w:rsidRDefault="00B026A6" w:rsidP="00D008E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3009A1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1565" w:type="dxa"/>
          </w:tcPr>
          <w:p w:rsidR="00B026A6" w:rsidRPr="003009A1" w:rsidRDefault="00B026A6" w:rsidP="00D008E3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3009A1">
              <w:rPr>
                <w:rFonts w:ascii="Arial" w:hAnsi="Arial" w:cs="Arial"/>
                <w:lang w:val="en-US"/>
              </w:rPr>
              <w:t>October 21</w:t>
            </w:r>
          </w:p>
        </w:tc>
        <w:tc>
          <w:tcPr>
            <w:tcW w:w="7635" w:type="dxa"/>
            <w:vAlign w:val="center"/>
          </w:tcPr>
          <w:p w:rsidR="00B026A6" w:rsidRPr="003009A1" w:rsidRDefault="00B026A6" w:rsidP="00D008E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009A1">
              <w:rPr>
                <w:rFonts w:ascii="Arial" w:hAnsi="Arial" w:cs="Arial"/>
                <w:lang w:val="en-US"/>
              </w:rPr>
              <w:t>- Innovation mechanisms – incubators, TTO and science and technology parks (slides 8.1 and 8.2)</w:t>
            </w:r>
          </w:p>
        </w:tc>
      </w:tr>
      <w:tr w:rsidR="00B026A6" w:rsidRPr="003009A1" w:rsidTr="00D008E3">
        <w:trPr>
          <w:trHeight w:val="265"/>
        </w:trPr>
        <w:tc>
          <w:tcPr>
            <w:tcW w:w="500" w:type="dxa"/>
          </w:tcPr>
          <w:p w:rsidR="00B026A6" w:rsidRPr="003009A1" w:rsidRDefault="00B026A6" w:rsidP="00D008E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65" w:type="dxa"/>
          </w:tcPr>
          <w:p w:rsidR="00B026A6" w:rsidRPr="003009A1" w:rsidRDefault="00B026A6" w:rsidP="00D008E3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3009A1">
              <w:rPr>
                <w:rFonts w:ascii="Arial" w:hAnsi="Arial" w:cs="Arial"/>
                <w:lang w:val="en-US"/>
              </w:rPr>
              <w:t>October 28</w:t>
            </w:r>
          </w:p>
        </w:tc>
        <w:tc>
          <w:tcPr>
            <w:tcW w:w="7635" w:type="dxa"/>
            <w:vAlign w:val="center"/>
          </w:tcPr>
          <w:p w:rsidR="00B026A6" w:rsidRPr="003009A1" w:rsidRDefault="00B026A6" w:rsidP="00D008E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009A1">
              <w:rPr>
                <w:rFonts w:ascii="Arial" w:hAnsi="Arial" w:cs="Arial"/>
                <w:lang w:val="en-US"/>
              </w:rPr>
              <w:t>No class (Civil Servant’s Day on 28</w:t>
            </w:r>
            <w:r w:rsidRPr="003009A1">
              <w:rPr>
                <w:rFonts w:ascii="Arial" w:hAnsi="Arial" w:cs="Arial"/>
                <w:vertAlign w:val="superscript"/>
                <w:lang w:val="en-US"/>
              </w:rPr>
              <w:t>th</w:t>
            </w:r>
            <w:r w:rsidRPr="003009A1">
              <w:rPr>
                <w:rFonts w:ascii="Arial" w:hAnsi="Arial" w:cs="Arial"/>
                <w:lang w:val="en-US"/>
              </w:rPr>
              <w:t>)</w:t>
            </w:r>
          </w:p>
        </w:tc>
      </w:tr>
      <w:tr w:rsidR="00B026A6" w:rsidRPr="003009A1" w:rsidTr="00D008E3">
        <w:trPr>
          <w:trHeight w:val="265"/>
        </w:trPr>
        <w:tc>
          <w:tcPr>
            <w:tcW w:w="500" w:type="dxa"/>
          </w:tcPr>
          <w:p w:rsidR="00B026A6" w:rsidRPr="003009A1" w:rsidRDefault="00B026A6" w:rsidP="00D008E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3009A1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1565" w:type="dxa"/>
          </w:tcPr>
          <w:p w:rsidR="00B026A6" w:rsidRPr="003009A1" w:rsidRDefault="00B026A6" w:rsidP="00D008E3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3009A1">
              <w:rPr>
                <w:rFonts w:ascii="Arial" w:hAnsi="Arial" w:cs="Arial"/>
                <w:lang w:val="en-US"/>
              </w:rPr>
              <w:t>November 04</w:t>
            </w:r>
          </w:p>
        </w:tc>
        <w:tc>
          <w:tcPr>
            <w:tcW w:w="7635" w:type="dxa"/>
            <w:vAlign w:val="center"/>
          </w:tcPr>
          <w:p w:rsidR="00B026A6" w:rsidRPr="003009A1" w:rsidRDefault="00B026A6" w:rsidP="00D008E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009A1">
              <w:rPr>
                <w:rFonts w:ascii="Arial" w:hAnsi="Arial" w:cs="Arial"/>
                <w:lang w:val="en-US"/>
              </w:rPr>
              <w:t>Part III – Sustainability: General concept; ecoinnovation; circular economy</w:t>
            </w:r>
          </w:p>
        </w:tc>
      </w:tr>
      <w:tr w:rsidR="00B026A6" w:rsidRPr="003009A1" w:rsidTr="00D008E3">
        <w:trPr>
          <w:trHeight w:val="265"/>
        </w:trPr>
        <w:tc>
          <w:tcPr>
            <w:tcW w:w="500" w:type="dxa"/>
          </w:tcPr>
          <w:p w:rsidR="00B026A6" w:rsidRPr="003009A1" w:rsidRDefault="00B026A6" w:rsidP="00D008E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3009A1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1565" w:type="dxa"/>
          </w:tcPr>
          <w:p w:rsidR="00B026A6" w:rsidRPr="003009A1" w:rsidRDefault="00B026A6" w:rsidP="00D008E3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3009A1">
              <w:rPr>
                <w:rFonts w:ascii="Arial" w:hAnsi="Arial" w:cs="Arial"/>
                <w:lang w:val="en-US"/>
              </w:rPr>
              <w:t>November 11</w:t>
            </w:r>
          </w:p>
        </w:tc>
        <w:tc>
          <w:tcPr>
            <w:tcW w:w="7635" w:type="dxa"/>
            <w:vAlign w:val="center"/>
          </w:tcPr>
          <w:p w:rsidR="00B026A6" w:rsidRPr="003009A1" w:rsidRDefault="00B026A6" w:rsidP="00D008E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009A1">
              <w:rPr>
                <w:rFonts w:ascii="Arial" w:hAnsi="Arial" w:cs="Arial"/>
                <w:lang w:val="en-US"/>
              </w:rPr>
              <w:t>Part IV – Legal aspects of innovation: intellectual and industrial property</w:t>
            </w:r>
          </w:p>
          <w:p w:rsidR="00B026A6" w:rsidRPr="003009A1" w:rsidRDefault="00B026A6" w:rsidP="00D008E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009A1">
              <w:rPr>
                <w:rFonts w:ascii="Arial" w:hAnsi="Arial" w:cs="Arial"/>
                <w:lang w:val="en-US"/>
              </w:rPr>
              <w:t>(slides 10: 1-11); TT contracts (slides 10: 58-64); search on patent databases (slides 10: 12-44); search on Periódicos Capes Database (46); brands and computer programs (slides 10.1, 10.2 optional)</w:t>
            </w:r>
          </w:p>
        </w:tc>
      </w:tr>
      <w:tr w:rsidR="00B026A6" w:rsidRPr="003009A1" w:rsidTr="00D008E3">
        <w:trPr>
          <w:trHeight w:val="265"/>
        </w:trPr>
        <w:tc>
          <w:tcPr>
            <w:tcW w:w="500" w:type="dxa"/>
          </w:tcPr>
          <w:p w:rsidR="00B026A6" w:rsidRPr="003009A1" w:rsidRDefault="00B026A6" w:rsidP="00D008E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3009A1"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565" w:type="dxa"/>
          </w:tcPr>
          <w:p w:rsidR="00B026A6" w:rsidRPr="003009A1" w:rsidRDefault="00B026A6" w:rsidP="00D008E3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3009A1">
              <w:rPr>
                <w:rFonts w:ascii="Arial" w:hAnsi="Arial" w:cs="Arial"/>
                <w:lang w:val="en-US"/>
              </w:rPr>
              <w:t>November 18</w:t>
            </w:r>
          </w:p>
        </w:tc>
        <w:tc>
          <w:tcPr>
            <w:tcW w:w="7635" w:type="dxa"/>
            <w:vAlign w:val="center"/>
          </w:tcPr>
          <w:p w:rsidR="00B026A6" w:rsidRPr="003009A1" w:rsidRDefault="00B026A6" w:rsidP="00D008E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009A1">
              <w:rPr>
                <w:rFonts w:ascii="Arial" w:hAnsi="Arial" w:cs="Arial"/>
                <w:lang w:val="en-US"/>
              </w:rPr>
              <w:t>Industrial Property: valuation (slides 12: 1-32); internet, frauds and contracts (slides 12.1; slides 12.1, 3-7; slides 12.2, 5-13, 16-36; 38-46; slides 12.1, 25-32)</w:t>
            </w:r>
          </w:p>
        </w:tc>
      </w:tr>
      <w:tr w:rsidR="00B026A6" w:rsidRPr="003009A1" w:rsidTr="00D008E3">
        <w:trPr>
          <w:trHeight w:val="265"/>
        </w:trPr>
        <w:tc>
          <w:tcPr>
            <w:tcW w:w="500" w:type="dxa"/>
          </w:tcPr>
          <w:p w:rsidR="00B026A6" w:rsidRPr="003009A1" w:rsidRDefault="00B026A6" w:rsidP="00D008E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3009A1">
              <w:rPr>
                <w:rFonts w:ascii="Arial" w:hAnsi="Arial" w:cs="Arial"/>
                <w:lang w:val="en-US"/>
              </w:rPr>
              <w:t>14</w:t>
            </w:r>
          </w:p>
        </w:tc>
        <w:tc>
          <w:tcPr>
            <w:tcW w:w="1565" w:type="dxa"/>
          </w:tcPr>
          <w:p w:rsidR="00B026A6" w:rsidRPr="003009A1" w:rsidRDefault="00B026A6" w:rsidP="00D008E3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3009A1">
              <w:rPr>
                <w:rFonts w:ascii="Arial" w:hAnsi="Arial" w:cs="Arial"/>
                <w:lang w:val="en-US"/>
              </w:rPr>
              <w:t>November 25</w:t>
            </w:r>
          </w:p>
        </w:tc>
        <w:tc>
          <w:tcPr>
            <w:tcW w:w="7635" w:type="dxa"/>
            <w:vAlign w:val="center"/>
          </w:tcPr>
          <w:p w:rsidR="00B026A6" w:rsidRPr="003009A1" w:rsidRDefault="00B026A6" w:rsidP="00D008E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009A1">
              <w:rPr>
                <w:rFonts w:ascii="Arial" w:hAnsi="Arial" w:cs="Arial"/>
                <w:lang w:val="en-US"/>
              </w:rPr>
              <w:t>Brazilian Innovation Law and related legal framework</w:t>
            </w:r>
          </w:p>
          <w:p w:rsidR="00B026A6" w:rsidRPr="003009A1" w:rsidRDefault="00B026A6" w:rsidP="00D008E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009A1">
              <w:rPr>
                <w:rFonts w:ascii="Arial" w:hAnsi="Arial" w:cs="Arial"/>
                <w:lang w:val="en-US"/>
              </w:rPr>
              <w:t>(slides 10: 65-82; slides 13; slides 13.1 optional)</w:t>
            </w:r>
          </w:p>
        </w:tc>
      </w:tr>
      <w:tr w:rsidR="00B026A6" w:rsidRPr="003009A1" w:rsidTr="00D008E3">
        <w:trPr>
          <w:trHeight w:val="265"/>
        </w:trPr>
        <w:tc>
          <w:tcPr>
            <w:tcW w:w="500" w:type="dxa"/>
          </w:tcPr>
          <w:p w:rsidR="00B026A6" w:rsidRPr="003009A1" w:rsidRDefault="00B026A6" w:rsidP="00D008E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3009A1"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1565" w:type="dxa"/>
          </w:tcPr>
          <w:p w:rsidR="00B026A6" w:rsidRPr="003009A1" w:rsidRDefault="00B026A6" w:rsidP="00D008E3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3009A1">
              <w:rPr>
                <w:rFonts w:ascii="Arial" w:hAnsi="Arial" w:cs="Arial"/>
                <w:lang w:val="en-US"/>
              </w:rPr>
              <w:t>December 02</w:t>
            </w:r>
          </w:p>
        </w:tc>
        <w:tc>
          <w:tcPr>
            <w:tcW w:w="7635" w:type="dxa"/>
            <w:vAlign w:val="center"/>
          </w:tcPr>
          <w:p w:rsidR="00B026A6" w:rsidRPr="003009A1" w:rsidRDefault="00B026A6" w:rsidP="00D008E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009A1">
              <w:rPr>
                <w:rFonts w:ascii="Arial" w:hAnsi="Arial" w:cs="Arial"/>
                <w:lang w:val="en-US"/>
              </w:rPr>
              <w:t>Seminar presentation and discussion / Delivery of final written work</w:t>
            </w:r>
          </w:p>
        </w:tc>
      </w:tr>
    </w:tbl>
    <w:p w:rsidR="00B026A6" w:rsidRDefault="00B026A6" w:rsidP="008E06AE">
      <w:pPr>
        <w:pStyle w:val="BodyText"/>
        <w:spacing w:after="120" w:line="276" w:lineRule="auto"/>
        <w:rPr>
          <w:b/>
          <w:sz w:val="22"/>
          <w:szCs w:val="22"/>
          <w:lang w:val="en-US"/>
        </w:rPr>
      </w:pPr>
    </w:p>
    <w:p w:rsidR="00B026A6" w:rsidRDefault="00B026A6">
      <w:pPr>
        <w:rPr>
          <w:rFonts w:ascii="Arial" w:hAnsi="Arial" w:cs="Arial"/>
          <w:b/>
          <w:color w:val="00000A"/>
          <w:lang w:val="en-US" w:eastAsia="es-ES"/>
        </w:rPr>
      </w:pPr>
      <w:r>
        <w:rPr>
          <w:rFonts w:ascii="Arial" w:hAnsi="Arial" w:cs="Arial"/>
          <w:b/>
          <w:lang w:val="en-US"/>
        </w:rPr>
        <w:br w:type="page"/>
      </w:r>
    </w:p>
    <w:p w:rsidR="00B026A6" w:rsidRDefault="00B026A6" w:rsidP="008E06AE">
      <w:pPr>
        <w:pStyle w:val="Padro"/>
        <w:spacing w:after="120" w:line="276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Evaluation Criteria</w:t>
      </w:r>
    </w:p>
    <w:p w:rsidR="00B026A6" w:rsidRDefault="00B026A6" w:rsidP="008E06AE">
      <w:pPr>
        <w:pStyle w:val="Padro"/>
        <w:spacing w:after="120" w:line="276" w:lineRule="auto"/>
        <w:rPr>
          <w:rFonts w:ascii="Arial" w:hAnsi="Arial" w:cs="Arial"/>
          <w:b/>
          <w:lang w:val="en-US"/>
        </w:rPr>
      </w:pPr>
    </w:p>
    <w:p w:rsidR="00B026A6" w:rsidRPr="0043517E" w:rsidRDefault="00B026A6" w:rsidP="008E06AE">
      <w:pPr>
        <w:pStyle w:val="Padro"/>
        <w:spacing w:after="120" w:line="276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1- </w:t>
      </w:r>
      <w:r w:rsidRPr="0043517E">
        <w:rPr>
          <w:rFonts w:ascii="Arial" w:hAnsi="Arial" w:cs="Arial"/>
          <w:b/>
          <w:lang w:val="en-US"/>
        </w:rPr>
        <w:t>Seminars</w:t>
      </w:r>
    </w:p>
    <w:p w:rsidR="00B026A6" w:rsidRPr="006A0685" w:rsidRDefault="00B026A6" w:rsidP="008E06AE">
      <w:pPr>
        <w:pStyle w:val="Padro"/>
        <w:spacing w:after="120" w:line="276" w:lineRule="auto"/>
        <w:rPr>
          <w:rFonts w:ascii="Arial" w:hAnsi="Arial" w:cs="Arial"/>
          <w:lang w:val="en-US"/>
        </w:rPr>
      </w:pPr>
      <w:r w:rsidRPr="006A0685">
        <w:rPr>
          <w:rFonts w:ascii="Arial" w:hAnsi="Arial" w:cs="Arial"/>
          <w:lang w:val="en-US"/>
        </w:rPr>
        <w:t>General rules:</w:t>
      </w:r>
    </w:p>
    <w:p w:rsidR="00B026A6" w:rsidRPr="006A0685" w:rsidRDefault="00B026A6" w:rsidP="008E06AE">
      <w:pPr>
        <w:pStyle w:val="BodyText"/>
        <w:numPr>
          <w:ilvl w:val="0"/>
          <w:numId w:val="8"/>
        </w:numPr>
        <w:tabs>
          <w:tab w:val="left" w:pos="709"/>
          <w:tab w:val="left" w:pos="852"/>
          <w:tab w:val="left" w:pos="993"/>
        </w:tabs>
        <w:suppressAutoHyphens/>
        <w:spacing w:after="120" w:line="276" w:lineRule="auto"/>
        <w:ind w:left="284" w:hanging="284"/>
        <w:rPr>
          <w:sz w:val="22"/>
          <w:szCs w:val="22"/>
          <w:lang w:val="en-US"/>
        </w:rPr>
      </w:pPr>
      <w:r w:rsidRPr="006A0685">
        <w:rPr>
          <w:sz w:val="22"/>
          <w:szCs w:val="22"/>
          <w:lang w:val="en-US"/>
        </w:rPr>
        <w:t>The definition of groups</w:t>
      </w:r>
      <w:r>
        <w:rPr>
          <w:sz w:val="22"/>
          <w:szCs w:val="22"/>
          <w:lang w:val="en-US"/>
        </w:rPr>
        <w:t>/presentation orders will be discussed in the second</w:t>
      </w:r>
      <w:r w:rsidRPr="006A0685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meeting</w:t>
      </w:r>
      <w:r w:rsidRPr="006A0685">
        <w:rPr>
          <w:sz w:val="22"/>
          <w:szCs w:val="22"/>
          <w:lang w:val="en-US"/>
        </w:rPr>
        <w:t>.</w:t>
      </w:r>
    </w:p>
    <w:p w:rsidR="00B026A6" w:rsidRPr="006A0685" w:rsidRDefault="00B026A6" w:rsidP="008E06AE">
      <w:pPr>
        <w:pStyle w:val="BodyText"/>
        <w:numPr>
          <w:ilvl w:val="0"/>
          <w:numId w:val="8"/>
        </w:numPr>
        <w:tabs>
          <w:tab w:val="left" w:pos="709"/>
          <w:tab w:val="left" w:pos="852"/>
          <w:tab w:val="left" w:pos="993"/>
        </w:tabs>
        <w:suppressAutoHyphens/>
        <w:spacing w:after="120" w:line="276" w:lineRule="auto"/>
        <w:ind w:left="284" w:hanging="284"/>
        <w:rPr>
          <w:sz w:val="22"/>
          <w:szCs w:val="22"/>
          <w:lang w:val="en-US"/>
        </w:rPr>
      </w:pPr>
      <w:r w:rsidRPr="006A0685">
        <w:rPr>
          <w:sz w:val="22"/>
          <w:szCs w:val="22"/>
          <w:lang w:val="en-US"/>
        </w:rPr>
        <w:t>The professor will match groups and content (each content has similar level of complexity).</w:t>
      </w:r>
    </w:p>
    <w:p w:rsidR="00B026A6" w:rsidRPr="006A0685" w:rsidRDefault="00B026A6" w:rsidP="008E06AE">
      <w:pPr>
        <w:pStyle w:val="BodyText"/>
        <w:numPr>
          <w:ilvl w:val="0"/>
          <w:numId w:val="8"/>
        </w:numPr>
        <w:tabs>
          <w:tab w:val="left" w:pos="709"/>
          <w:tab w:val="left" w:pos="852"/>
          <w:tab w:val="left" w:pos="993"/>
        </w:tabs>
        <w:suppressAutoHyphens/>
        <w:spacing w:after="120" w:line="276" w:lineRule="auto"/>
        <w:ind w:left="284" w:hanging="284"/>
        <w:rPr>
          <w:sz w:val="22"/>
          <w:szCs w:val="22"/>
          <w:lang w:val="en-US"/>
        </w:rPr>
      </w:pPr>
      <w:r w:rsidRPr="006A0685">
        <w:rPr>
          <w:sz w:val="22"/>
          <w:szCs w:val="22"/>
          <w:lang w:val="en-US"/>
        </w:rPr>
        <w:t>Each group</w:t>
      </w:r>
      <w:r>
        <w:rPr>
          <w:sz w:val="22"/>
          <w:szCs w:val="22"/>
          <w:lang w:val="en-US"/>
        </w:rPr>
        <w:t>/presenter will have 4</w:t>
      </w:r>
      <w:r w:rsidRPr="006A0685">
        <w:rPr>
          <w:sz w:val="22"/>
          <w:szCs w:val="22"/>
          <w:lang w:val="en-US"/>
        </w:rPr>
        <w:t>0 minutes to present the respective content. The overtime will affect the evaluation.</w:t>
      </w:r>
    </w:p>
    <w:p w:rsidR="00B026A6" w:rsidRPr="006A0685" w:rsidRDefault="00B026A6" w:rsidP="008E06AE">
      <w:pPr>
        <w:pStyle w:val="BodyText"/>
        <w:numPr>
          <w:ilvl w:val="0"/>
          <w:numId w:val="8"/>
        </w:numPr>
        <w:tabs>
          <w:tab w:val="left" w:pos="709"/>
          <w:tab w:val="left" w:pos="852"/>
          <w:tab w:val="left" w:pos="993"/>
        </w:tabs>
        <w:suppressAutoHyphens/>
        <w:spacing w:after="120" w:line="276" w:lineRule="auto"/>
        <w:ind w:left="284" w:hanging="284"/>
        <w:rPr>
          <w:sz w:val="22"/>
          <w:szCs w:val="22"/>
          <w:lang w:val="en-US"/>
        </w:rPr>
      </w:pPr>
      <w:r w:rsidRPr="006A0685">
        <w:rPr>
          <w:sz w:val="22"/>
          <w:szCs w:val="22"/>
          <w:lang w:val="en-US"/>
        </w:rPr>
        <w:t>Multimedia equipment is available in the classroom.</w:t>
      </w:r>
    </w:p>
    <w:p w:rsidR="00B026A6" w:rsidRPr="006A0685" w:rsidRDefault="00B026A6" w:rsidP="008E06AE">
      <w:pPr>
        <w:pStyle w:val="BodyText"/>
        <w:numPr>
          <w:ilvl w:val="0"/>
          <w:numId w:val="8"/>
        </w:numPr>
        <w:tabs>
          <w:tab w:val="left" w:pos="709"/>
          <w:tab w:val="left" w:pos="852"/>
          <w:tab w:val="left" w:pos="993"/>
        </w:tabs>
        <w:suppressAutoHyphens/>
        <w:spacing w:after="120" w:line="276" w:lineRule="auto"/>
        <w:ind w:left="284" w:hanging="284"/>
        <w:rPr>
          <w:sz w:val="22"/>
          <w:szCs w:val="22"/>
          <w:lang w:val="en-US"/>
        </w:rPr>
      </w:pPr>
      <w:r w:rsidRPr="006A0685">
        <w:rPr>
          <w:sz w:val="22"/>
          <w:szCs w:val="22"/>
          <w:lang w:val="en-US"/>
        </w:rPr>
        <w:t>It is not mandatory to print any document. However, the digital file with the synthesis or the MS Power Point presentation (or other electronic file) must be sen</w:t>
      </w:r>
      <w:r>
        <w:rPr>
          <w:sz w:val="22"/>
          <w:szCs w:val="22"/>
          <w:lang w:val="en-US"/>
        </w:rPr>
        <w:t>t to the professor email until 12</w:t>
      </w:r>
      <w:r w:rsidRPr="006A0685">
        <w:rPr>
          <w:sz w:val="22"/>
          <w:szCs w:val="22"/>
          <w:lang w:val="en-US"/>
        </w:rPr>
        <w:t>h before the presentation. The delay will affect the evaluation.</w:t>
      </w:r>
    </w:p>
    <w:p w:rsidR="00B026A6" w:rsidRPr="006A0685" w:rsidRDefault="00B026A6" w:rsidP="008E06AE">
      <w:pPr>
        <w:pStyle w:val="BodyText"/>
        <w:numPr>
          <w:ilvl w:val="0"/>
          <w:numId w:val="8"/>
        </w:numPr>
        <w:tabs>
          <w:tab w:val="left" w:pos="709"/>
          <w:tab w:val="left" w:pos="852"/>
          <w:tab w:val="left" w:pos="993"/>
        </w:tabs>
        <w:suppressAutoHyphens/>
        <w:spacing w:after="120" w:line="276" w:lineRule="auto"/>
        <w:ind w:left="284" w:hanging="284"/>
        <w:rPr>
          <w:sz w:val="22"/>
          <w:szCs w:val="22"/>
          <w:lang w:val="en-US"/>
        </w:rPr>
      </w:pPr>
      <w:r w:rsidRPr="006A0685">
        <w:rPr>
          <w:sz w:val="22"/>
          <w:szCs w:val="22"/>
          <w:lang w:val="en-US"/>
        </w:rPr>
        <w:t xml:space="preserve">The evaluation consists in </w:t>
      </w:r>
      <w:r>
        <w:rPr>
          <w:sz w:val="22"/>
          <w:szCs w:val="22"/>
          <w:lang w:val="en-US"/>
        </w:rPr>
        <w:t>four</w:t>
      </w:r>
      <w:r w:rsidRPr="006A0685">
        <w:rPr>
          <w:sz w:val="22"/>
          <w:szCs w:val="22"/>
          <w:lang w:val="en-US"/>
        </w:rPr>
        <w:t xml:space="preserve"> aspects: content comprehension and synthesis capacity (3,0 points); the individual presentation, correlation with themes and additional literature (4,0 points); the quality of the presentation slides and the submission deadline (2,0 points); the organization of the group</w:t>
      </w:r>
      <w:r>
        <w:rPr>
          <w:sz w:val="22"/>
          <w:szCs w:val="22"/>
          <w:lang w:val="en-US"/>
        </w:rPr>
        <w:t>/presenter</w:t>
      </w:r>
      <w:r w:rsidRPr="006A0685">
        <w:rPr>
          <w:sz w:val="22"/>
          <w:szCs w:val="22"/>
          <w:lang w:val="en-US"/>
        </w:rPr>
        <w:t xml:space="preserve"> (time, presence) (1,0 point). The penalties will be made in fractions of 0,25 point.</w:t>
      </w:r>
    </w:p>
    <w:p w:rsidR="00B026A6" w:rsidRPr="006A0685" w:rsidRDefault="00B026A6" w:rsidP="008E06AE">
      <w:pPr>
        <w:pStyle w:val="Padro"/>
        <w:spacing w:after="120" w:line="276" w:lineRule="auto"/>
        <w:rPr>
          <w:rFonts w:ascii="Arial" w:hAnsi="Arial" w:cs="Arial"/>
          <w:b/>
          <w:bCs/>
          <w:lang w:val="en-US"/>
        </w:rPr>
      </w:pPr>
    </w:p>
    <w:p w:rsidR="00B026A6" w:rsidRPr="006A0685" w:rsidRDefault="00B026A6" w:rsidP="00C864EC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2- F</w:t>
      </w:r>
      <w:r w:rsidRPr="006A0685">
        <w:rPr>
          <w:rFonts w:ascii="Arial" w:hAnsi="Arial" w:cs="Arial"/>
          <w:b/>
          <w:lang w:val="en-US"/>
        </w:rPr>
        <w:t xml:space="preserve">inal Written Work </w:t>
      </w:r>
    </w:p>
    <w:p w:rsidR="00B026A6" w:rsidRPr="00150BBC" w:rsidRDefault="00B026A6" w:rsidP="008E06AE">
      <w:pPr>
        <w:spacing w:line="276" w:lineRule="auto"/>
        <w:jc w:val="both"/>
        <w:rPr>
          <w:rFonts w:ascii="Arial" w:hAnsi="Arial" w:cs="Arial"/>
          <w:lang w:val="en-US"/>
        </w:rPr>
      </w:pPr>
      <w:r w:rsidRPr="006A0685">
        <w:rPr>
          <w:rFonts w:ascii="Arial" w:hAnsi="Arial" w:cs="Arial"/>
          <w:lang w:val="en-US"/>
        </w:rPr>
        <w:t xml:space="preserve">The file must be sent to the professor </w:t>
      </w:r>
      <w:r>
        <w:rPr>
          <w:rFonts w:ascii="Arial" w:hAnsi="Arial" w:cs="Arial"/>
          <w:lang w:val="en-US"/>
        </w:rPr>
        <w:t>by email until December 1st, 2019</w:t>
      </w:r>
      <w:r w:rsidRPr="006A0685">
        <w:rPr>
          <w:rFonts w:ascii="Arial" w:hAnsi="Arial" w:cs="Arial"/>
          <w:lang w:val="en-US"/>
        </w:rPr>
        <w:t>.</w:t>
      </w:r>
    </w:p>
    <w:p w:rsidR="00B026A6" w:rsidRPr="006A0685" w:rsidRDefault="00B026A6" w:rsidP="00483FAB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lang w:val="en-US"/>
        </w:rPr>
      </w:pPr>
      <w:r w:rsidRPr="006A0685">
        <w:rPr>
          <w:rFonts w:ascii="Arial" w:hAnsi="Arial" w:cs="Arial"/>
          <w:lang w:val="en-US"/>
        </w:rPr>
        <w:t>If working with innovation and related themes (science and technology policy; management of innovation environment; university): a research project proposal to the qualify</w:t>
      </w:r>
      <w:r>
        <w:rPr>
          <w:rFonts w:ascii="Arial" w:hAnsi="Arial" w:cs="Arial"/>
          <w:lang w:val="en-US"/>
        </w:rPr>
        <w:t>ing</w:t>
      </w:r>
      <w:r w:rsidRPr="006A0685">
        <w:rPr>
          <w:rFonts w:ascii="Arial" w:hAnsi="Arial" w:cs="Arial"/>
          <w:lang w:val="en-US"/>
        </w:rPr>
        <w:t xml:space="preserve"> process including theme/object, objective, assumption/hypothesis, literature review, research design, and schedule.</w:t>
      </w:r>
    </w:p>
    <w:p w:rsidR="00B026A6" w:rsidRPr="006A0685" w:rsidRDefault="00B026A6" w:rsidP="00483FAB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lang w:val="en-US"/>
        </w:rPr>
      </w:pPr>
      <w:r w:rsidRPr="006A0685">
        <w:rPr>
          <w:rFonts w:ascii="Arial" w:hAnsi="Arial" w:cs="Arial"/>
          <w:lang w:val="en-US"/>
        </w:rPr>
        <w:t xml:space="preserve">If not working with innovation and related themes: Write a summary with a critical review of five documents (or five chapter of a book) from the complimentary literature </w:t>
      </w:r>
      <w:r>
        <w:rPr>
          <w:rFonts w:ascii="Arial" w:hAnsi="Arial" w:cs="Arial"/>
          <w:lang w:val="en-US"/>
        </w:rPr>
        <w:t xml:space="preserve">or additional material approved </w:t>
      </w:r>
      <w:r w:rsidRPr="006A0685">
        <w:rPr>
          <w:rFonts w:ascii="Arial" w:hAnsi="Arial" w:cs="Arial"/>
          <w:lang w:val="en-US"/>
        </w:rPr>
        <w:t>(no longer than 20 pages with single space).</w:t>
      </w:r>
    </w:p>
    <w:p w:rsidR="00B026A6" w:rsidRDefault="00B026A6" w:rsidP="001021F5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lang w:val="en-US"/>
        </w:rPr>
      </w:pPr>
      <w:r w:rsidRPr="006A0685">
        <w:rPr>
          <w:rFonts w:ascii="Arial" w:hAnsi="Arial" w:cs="Arial"/>
          <w:lang w:val="en-US"/>
        </w:rPr>
        <w:t xml:space="preserve">Develop an academic paper about innovation management and/or related themes </w:t>
      </w:r>
      <w:r>
        <w:rPr>
          <w:rFonts w:ascii="Arial" w:hAnsi="Arial" w:cs="Arial"/>
          <w:lang w:val="en-US"/>
        </w:rPr>
        <w:t>(</w:t>
      </w:r>
      <w:r w:rsidRPr="006A0685">
        <w:rPr>
          <w:rFonts w:ascii="Arial" w:hAnsi="Arial" w:cs="Arial"/>
          <w:lang w:val="en-US"/>
        </w:rPr>
        <w:t>following rules from journals at Elsevier, Springer or Emerald)</w:t>
      </w:r>
      <w:r>
        <w:rPr>
          <w:rFonts w:ascii="Arial" w:hAnsi="Arial" w:cs="Arial"/>
          <w:lang w:val="en-US"/>
        </w:rPr>
        <w:t xml:space="preserve"> with at least 10 academic references. It can be a report of a professional </w:t>
      </w:r>
      <w:r w:rsidRPr="006A0685">
        <w:rPr>
          <w:rFonts w:ascii="Arial" w:hAnsi="Arial" w:cs="Arial"/>
          <w:lang w:val="en-US"/>
        </w:rPr>
        <w:t>experience.</w:t>
      </w:r>
    </w:p>
    <w:p w:rsidR="00B026A6" w:rsidRDefault="00B026A6" w:rsidP="00E9473A">
      <w:pPr>
        <w:spacing w:line="276" w:lineRule="auto"/>
        <w:jc w:val="both"/>
        <w:rPr>
          <w:rFonts w:ascii="Arial" w:hAnsi="Arial" w:cs="Arial"/>
          <w:lang w:val="en-US"/>
        </w:rPr>
      </w:pPr>
    </w:p>
    <w:p w:rsidR="00B026A6" w:rsidRPr="00E9473A" w:rsidRDefault="00B026A6" w:rsidP="00E9473A">
      <w:pPr>
        <w:spacing w:line="276" w:lineRule="auto"/>
        <w:jc w:val="both"/>
        <w:rPr>
          <w:rFonts w:ascii="Arial" w:hAnsi="Arial" w:cs="Arial"/>
          <w:lang w:val="en-US"/>
        </w:rPr>
      </w:pPr>
      <w:r w:rsidRPr="00E9473A">
        <w:rPr>
          <w:rFonts w:ascii="Arial" w:hAnsi="Arial" w:cs="Arial"/>
          <w:lang w:val="en-US"/>
        </w:rPr>
        <w:t>Suggested themes (</w:t>
      </w:r>
      <w:r>
        <w:rPr>
          <w:rFonts w:ascii="Arial" w:hAnsi="Arial" w:cs="Arial"/>
          <w:lang w:val="en-US"/>
        </w:rPr>
        <w:t>not limited</w:t>
      </w:r>
      <w:r w:rsidRPr="00E9473A">
        <w:rPr>
          <w:rFonts w:ascii="Arial" w:hAnsi="Arial" w:cs="Arial"/>
          <w:lang w:val="en-US"/>
        </w:rPr>
        <w:t>):</w:t>
      </w:r>
    </w:p>
    <w:p w:rsidR="00B026A6" w:rsidRPr="00E9473A" w:rsidRDefault="00B026A6" w:rsidP="00E9473A">
      <w:pPr>
        <w:jc w:val="both"/>
        <w:rPr>
          <w:rFonts w:ascii="Arial" w:hAnsi="Arial" w:cs="Arial"/>
          <w:lang w:val="en-US"/>
        </w:rPr>
      </w:pPr>
      <w:r w:rsidRPr="00E9473A">
        <w:rPr>
          <w:rFonts w:ascii="Arial" w:hAnsi="Arial" w:cs="Arial"/>
          <w:lang w:val="en-US"/>
        </w:rPr>
        <w:t>- Author’s rights and new technologies – Blogs, Facebook, Second Live, P2P, etc</w:t>
      </w:r>
    </w:p>
    <w:p w:rsidR="00B026A6" w:rsidRPr="00E9473A" w:rsidRDefault="00B026A6" w:rsidP="00E9473A">
      <w:pPr>
        <w:jc w:val="both"/>
        <w:rPr>
          <w:rFonts w:ascii="Arial" w:hAnsi="Arial" w:cs="Arial"/>
          <w:lang w:val="en-US"/>
        </w:rPr>
      </w:pPr>
      <w:r w:rsidRPr="00E9473A">
        <w:rPr>
          <w:rFonts w:ascii="Arial" w:hAnsi="Arial" w:cs="Arial"/>
          <w:lang w:val="en-US"/>
        </w:rPr>
        <w:t>- Cybercrime</w:t>
      </w:r>
    </w:p>
    <w:p w:rsidR="00B026A6" w:rsidRPr="00E9473A" w:rsidRDefault="00B026A6" w:rsidP="00E9473A">
      <w:pPr>
        <w:jc w:val="both"/>
        <w:rPr>
          <w:rFonts w:ascii="Arial" w:hAnsi="Arial" w:cs="Arial"/>
          <w:lang w:val="en-US"/>
        </w:rPr>
      </w:pPr>
      <w:r w:rsidRPr="00E9473A">
        <w:rPr>
          <w:rFonts w:ascii="Arial" w:hAnsi="Arial" w:cs="Arial"/>
          <w:lang w:val="en-US"/>
        </w:rPr>
        <w:t>- Intel</w:t>
      </w:r>
      <w:r>
        <w:rPr>
          <w:rFonts w:ascii="Arial" w:hAnsi="Arial" w:cs="Arial"/>
          <w:lang w:val="en-US"/>
        </w:rPr>
        <w:t>l</w:t>
      </w:r>
      <w:r w:rsidRPr="00E9473A">
        <w:rPr>
          <w:rFonts w:ascii="Arial" w:hAnsi="Arial" w:cs="Arial"/>
          <w:lang w:val="en-US"/>
        </w:rPr>
        <w:t xml:space="preserve">ectual </w:t>
      </w:r>
      <w:r>
        <w:rPr>
          <w:rFonts w:ascii="Arial" w:hAnsi="Arial" w:cs="Arial"/>
          <w:lang w:val="en-US"/>
        </w:rPr>
        <w:t>p</w:t>
      </w:r>
      <w:r w:rsidRPr="00E9473A">
        <w:rPr>
          <w:rFonts w:ascii="Arial" w:hAnsi="Arial" w:cs="Arial"/>
          <w:lang w:val="en-US"/>
        </w:rPr>
        <w:t>rop</w:t>
      </w:r>
      <w:r>
        <w:rPr>
          <w:rFonts w:ascii="Arial" w:hAnsi="Arial" w:cs="Arial"/>
          <w:lang w:val="en-US"/>
        </w:rPr>
        <w:t>erty of transgenic products and modified genetic organism (MGO)</w:t>
      </w:r>
    </w:p>
    <w:p w:rsidR="00B026A6" w:rsidRPr="00E9473A" w:rsidRDefault="00B026A6" w:rsidP="00E9473A">
      <w:pPr>
        <w:jc w:val="both"/>
        <w:rPr>
          <w:rFonts w:ascii="Arial" w:hAnsi="Arial" w:cs="Arial"/>
          <w:lang w:val="en-US"/>
        </w:rPr>
      </w:pPr>
      <w:r w:rsidRPr="00E9473A">
        <w:rPr>
          <w:rFonts w:ascii="Arial" w:hAnsi="Arial" w:cs="Arial"/>
          <w:lang w:val="en-US"/>
        </w:rPr>
        <w:t>- Software</w:t>
      </w:r>
      <w:r>
        <w:rPr>
          <w:rFonts w:ascii="Arial" w:hAnsi="Arial" w:cs="Arial"/>
          <w:lang w:val="en-US"/>
        </w:rPr>
        <w:t>: free x proprietary</w:t>
      </w:r>
    </w:p>
    <w:p w:rsidR="00B026A6" w:rsidRPr="00E9473A" w:rsidRDefault="00B026A6" w:rsidP="00E9473A">
      <w:pPr>
        <w:jc w:val="both"/>
        <w:rPr>
          <w:rFonts w:ascii="Arial" w:hAnsi="Arial" w:cs="Arial"/>
          <w:lang w:val="en-US"/>
        </w:rPr>
      </w:pPr>
      <w:r w:rsidRPr="00E9473A">
        <w:rPr>
          <w:rFonts w:ascii="Arial" w:hAnsi="Arial" w:cs="Arial"/>
          <w:lang w:val="en-US"/>
        </w:rPr>
        <w:t xml:space="preserve">- </w:t>
      </w:r>
      <w:r>
        <w:rPr>
          <w:rFonts w:ascii="Arial" w:hAnsi="Arial" w:cs="Arial"/>
          <w:lang w:val="en-US"/>
        </w:rPr>
        <w:t xml:space="preserve">The value of brands </w:t>
      </w:r>
    </w:p>
    <w:p w:rsidR="00B026A6" w:rsidRPr="00E9473A" w:rsidRDefault="00B026A6" w:rsidP="00E9473A">
      <w:pPr>
        <w:jc w:val="both"/>
        <w:rPr>
          <w:rFonts w:ascii="Arial" w:hAnsi="Arial" w:cs="Arial"/>
          <w:lang w:val="en-US"/>
        </w:rPr>
      </w:pPr>
      <w:r w:rsidRPr="00E9473A">
        <w:rPr>
          <w:rFonts w:ascii="Arial" w:hAnsi="Arial" w:cs="Arial"/>
          <w:lang w:val="en-US"/>
        </w:rPr>
        <w:t>- Creative commons</w:t>
      </w:r>
    </w:p>
    <w:p w:rsidR="00B026A6" w:rsidRPr="00E9473A" w:rsidRDefault="00B026A6" w:rsidP="00E9473A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 Derivative works</w:t>
      </w:r>
      <w:r w:rsidRPr="00E9473A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>plagiarism or art</w:t>
      </w:r>
      <w:r w:rsidRPr="00E9473A">
        <w:rPr>
          <w:rFonts w:ascii="Arial" w:hAnsi="Arial" w:cs="Arial"/>
          <w:lang w:val="en-US"/>
        </w:rPr>
        <w:t>?</w:t>
      </w:r>
    </w:p>
    <w:p w:rsidR="00B026A6" w:rsidRPr="00E9473A" w:rsidRDefault="00B026A6" w:rsidP="00E9473A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 G</w:t>
      </w:r>
      <w:r w:rsidRPr="00E9473A">
        <w:rPr>
          <w:rFonts w:ascii="Arial" w:hAnsi="Arial" w:cs="Arial"/>
          <w:lang w:val="en-US"/>
        </w:rPr>
        <w:t>eogr</w:t>
      </w:r>
      <w:r>
        <w:rPr>
          <w:rFonts w:ascii="Arial" w:hAnsi="Arial" w:cs="Arial"/>
          <w:lang w:val="en-US"/>
        </w:rPr>
        <w:t>aphic’s indications and economic value-add</w:t>
      </w:r>
    </w:p>
    <w:p w:rsidR="00B026A6" w:rsidRPr="00E9473A" w:rsidRDefault="00B026A6" w:rsidP="00E9473A">
      <w:pPr>
        <w:jc w:val="both"/>
        <w:rPr>
          <w:rFonts w:ascii="Arial" w:hAnsi="Arial" w:cs="Arial"/>
          <w:lang w:val="en-US"/>
        </w:rPr>
      </w:pPr>
      <w:r w:rsidRPr="00E9473A">
        <w:rPr>
          <w:rFonts w:ascii="Arial" w:hAnsi="Arial" w:cs="Arial"/>
          <w:lang w:val="en-US"/>
        </w:rPr>
        <w:t xml:space="preserve">- </w:t>
      </w:r>
      <w:r>
        <w:rPr>
          <w:rFonts w:ascii="Arial" w:hAnsi="Arial" w:cs="Arial"/>
          <w:lang w:val="en-US"/>
        </w:rPr>
        <w:t>Author’s rights: Brazilian and US legal frameworks</w:t>
      </w:r>
    </w:p>
    <w:p w:rsidR="00B026A6" w:rsidRDefault="00B026A6" w:rsidP="00E9473A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 Method and tools of technological forecasting</w:t>
      </w:r>
    </w:p>
    <w:p w:rsidR="00B026A6" w:rsidRPr="00E9473A" w:rsidRDefault="00B026A6" w:rsidP="00E9473A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- Innovation and consumer change: </w:t>
      </w:r>
    </w:p>
    <w:p w:rsidR="00B026A6" w:rsidRDefault="00B026A6" w:rsidP="00C17B24">
      <w:pPr>
        <w:jc w:val="both"/>
        <w:rPr>
          <w:rFonts w:ascii="Arial" w:hAnsi="Arial" w:cs="Arial"/>
          <w:lang w:val="en-US"/>
        </w:rPr>
      </w:pPr>
      <w:r w:rsidRPr="00E9473A">
        <w:rPr>
          <w:rFonts w:ascii="Arial" w:hAnsi="Arial" w:cs="Arial"/>
          <w:lang w:val="en-US"/>
        </w:rPr>
        <w:t xml:space="preserve">- </w:t>
      </w:r>
      <w:r w:rsidRPr="00C17B24">
        <w:rPr>
          <w:rFonts w:ascii="Arial" w:hAnsi="Arial" w:cs="Arial"/>
          <w:lang w:val="en-US"/>
        </w:rPr>
        <w:t>Competitive intelligence: use of technological information to define market strategy</w:t>
      </w:r>
    </w:p>
    <w:p w:rsidR="00B026A6" w:rsidRDefault="00B026A6" w:rsidP="00C17B24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 Circular Economy</w:t>
      </w:r>
    </w:p>
    <w:p w:rsidR="00B026A6" w:rsidRPr="00E9473A" w:rsidRDefault="00B026A6" w:rsidP="00C17B24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 University Business Collaboration (UBC) or University-Industry-Government-Society linkages</w:t>
      </w:r>
    </w:p>
    <w:p w:rsidR="00B026A6" w:rsidRPr="00C17B24" w:rsidRDefault="00B026A6" w:rsidP="008E06AE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:rsidR="00B026A6" w:rsidRDefault="00B026A6" w:rsidP="007F1928">
      <w:pPr>
        <w:spacing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Each activity can receive a grade from 0 to 10</w:t>
      </w:r>
    </w:p>
    <w:p w:rsidR="00B026A6" w:rsidRPr="00311202" w:rsidRDefault="00B026A6" w:rsidP="007F1928">
      <w:pPr>
        <w:spacing w:line="276" w:lineRule="auto"/>
        <w:jc w:val="both"/>
        <w:rPr>
          <w:rFonts w:ascii="Arial" w:hAnsi="Arial" w:cs="Arial"/>
        </w:rPr>
      </w:pPr>
      <w:r w:rsidRPr="00311202">
        <w:rPr>
          <w:rFonts w:ascii="Arial" w:hAnsi="Arial" w:cs="Arial"/>
        </w:rPr>
        <w:t>Final grade: (</w:t>
      </w:r>
      <w:r>
        <w:rPr>
          <w:rFonts w:ascii="Arial" w:hAnsi="Arial" w:cs="Arial"/>
        </w:rPr>
        <w:t>sPPGDIN</w:t>
      </w:r>
      <w:bookmarkStart w:id="0" w:name="_GoBack"/>
      <w:bookmarkEnd w:id="0"/>
      <w:r w:rsidRPr="00311202">
        <w:rPr>
          <w:rFonts w:ascii="Arial" w:hAnsi="Arial" w:cs="Arial"/>
        </w:rPr>
        <w:t xml:space="preserve">eminar </w:t>
      </w:r>
      <w:r>
        <w:rPr>
          <w:rFonts w:ascii="Arial" w:hAnsi="Arial" w:cs="Arial"/>
        </w:rPr>
        <w:t xml:space="preserve">+ </w:t>
      </w:r>
      <w:r w:rsidRPr="00311202">
        <w:rPr>
          <w:rFonts w:ascii="Arial" w:hAnsi="Arial" w:cs="Arial"/>
        </w:rPr>
        <w:t>final work)</w:t>
      </w:r>
      <w:r>
        <w:rPr>
          <w:rFonts w:ascii="Arial" w:hAnsi="Arial" w:cs="Arial"/>
        </w:rPr>
        <w:t xml:space="preserve"> / 2</w:t>
      </w:r>
    </w:p>
    <w:p w:rsidR="00B026A6" w:rsidRPr="00311202" w:rsidRDefault="00B026A6" w:rsidP="00ED1186">
      <w:pPr>
        <w:spacing w:line="276" w:lineRule="auto"/>
        <w:jc w:val="both"/>
      </w:pPr>
    </w:p>
    <w:sectPr w:rsidR="00B026A6" w:rsidRPr="00311202" w:rsidSect="000E3838">
      <w:headerReference w:type="default" r:id="rId10"/>
      <w:pgSz w:w="11906" w:h="16838"/>
      <w:pgMar w:top="1260" w:right="5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6A6" w:rsidRDefault="00B026A6" w:rsidP="005A7B03">
      <w:pPr>
        <w:spacing w:after="0" w:line="240" w:lineRule="auto"/>
      </w:pPr>
      <w:r>
        <w:separator/>
      </w:r>
    </w:p>
  </w:endnote>
  <w:endnote w:type="continuationSeparator" w:id="0">
    <w:p w:rsidR="00B026A6" w:rsidRDefault="00B026A6" w:rsidP="005A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6A6" w:rsidRDefault="00B026A6" w:rsidP="005A7B03">
      <w:pPr>
        <w:spacing w:after="0" w:line="240" w:lineRule="auto"/>
      </w:pPr>
      <w:r>
        <w:separator/>
      </w:r>
    </w:p>
  </w:footnote>
  <w:footnote w:type="continuationSeparator" w:id="0">
    <w:p w:rsidR="00B026A6" w:rsidRDefault="00B026A6" w:rsidP="005A7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6A6" w:rsidRDefault="00B026A6">
    <w:pPr>
      <w:pStyle w:val="Header"/>
      <w:jc w:val="right"/>
    </w:pPr>
    <w:fldSimple w:instr="PAGE   \* MERGEFORMAT">
      <w:r>
        <w:rPr>
          <w:noProof/>
        </w:rPr>
        <w:t>1</w:t>
      </w:r>
    </w:fldSimple>
  </w:p>
  <w:p w:rsidR="00B026A6" w:rsidRDefault="00B026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A70"/>
    <w:multiLevelType w:val="hybridMultilevel"/>
    <w:tmpl w:val="F7F873B6"/>
    <w:lvl w:ilvl="0" w:tplc="C3E4A5C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A6B73"/>
    <w:multiLevelType w:val="hybridMultilevel"/>
    <w:tmpl w:val="ACA2337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A84A48"/>
    <w:multiLevelType w:val="hybridMultilevel"/>
    <w:tmpl w:val="8872E9E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EE23A0"/>
    <w:multiLevelType w:val="hybridMultilevel"/>
    <w:tmpl w:val="3208E79A"/>
    <w:lvl w:ilvl="0" w:tplc="1B5E4EA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E8E6047"/>
    <w:multiLevelType w:val="multilevel"/>
    <w:tmpl w:val="AFA2681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8252E"/>
    <w:multiLevelType w:val="hybridMultilevel"/>
    <w:tmpl w:val="256CF7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1E5916"/>
    <w:multiLevelType w:val="hybridMultilevel"/>
    <w:tmpl w:val="5F745F56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7F34851"/>
    <w:multiLevelType w:val="hybridMultilevel"/>
    <w:tmpl w:val="501EF9D2"/>
    <w:lvl w:ilvl="0" w:tplc="B59CC3C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21B88"/>
    <w:multiLevelType w:val="hybridMultilevel"/>
    <w:tmpl w:val="B4A47472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C5934DA"/>
    <w:multiLevelType w:val="hybridMultilevel"/>
    <w:tmpl w:val="9438C3C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FDCA104">
      <w:start w:val="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AED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28A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E8D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28E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F2F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BC0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462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0MjMxMDY1NDQ2tjAyNjdX0lEKTi0uzszPAykwqgUA42hqciwAAAA="/>
  </w:docVars>
  <w:rsids>
    <w:rsidRoot w:val="003F70B9"/>
    <w:rsid w:val="000324B6"/>
    <w:rsid w:val="0004378E"/>
    <w:rsid w:val="000761B2"/>
    <w:rsid w:val="00095892"/>
    <w:rsid w:val="000A4A34"/>
    <w:rsid w:val="000E2A81"/>
    <w:rsid w:val="000E3838"/>
    <w:rsid w:val="000E5719"/>
    <w:rsid w:val="000F0993"/>
    <w:rsid w:val="001021F5"/>
    <w:rsid w:val="00146A65"/>
    <w:rsid w:val="00150BBC"/>
    <w:rsid w:val="0015550F"/>
    <w:rsid w:val="001617F5"/>
    <w:rsid w:val="001779FF"/>
    <w:rsid w:val="00187404"/>
    <w:rsid w:val="00194805"/>
    <w:rsid w:val="001D2621"/>
    <w:rsid w:val="001D4900"/>
    <w:rsid w:val="002241D5"/>
    <w:rsid w:val="002902D0"/>
    <w:rsid w:val="002B4CDC"/>
    <w:rsid w:val="002C3AF3"/>
    <w:rsid w:val="002D40B2"/>
    <w:rsid w:val="002E0B87"/>
    <w:rsid w:val="003009A1"/>
    <w:rsid w:val="00305C69"/>
    <w:rsid w:val="00311202"/>
    <w:rsid w:val="0032425A"/>
    <w:rsid w:val="003551D2"/>
    <w:rsid w:val="00356CCC"/>
    <w:rsid w:val="003F70B9"/>
    <w:rsid w:val="004015FC"/>
    <w:rsid w:val="0043517E"/>
    <w:rsid w:val="00465A4F"/>
    <w:rsid w:val="00483FAB"/>
    <w:rsid w:val="004A1173"/>
    <w:rsid w:val="004C597D"/>
    <w:rsid w:val="004C6EF7"/>
    <w:rsid w:val="004D03E4"/>
    <w:rsid w:val="004D058F"/>
    <w:rsid w:val="004E0F3A"/>
    <w:rsid w:val="004F525D"/>
    <w:rsid w:val="00512542"/>
    <w:rsid w:val="00520EB1"/>
    <w:rsid w:val="00574AFE"/>
    <w:rsid w:val="0059268C"/>
    <w:rsid w:val="005A7B03"/>
    <w:rsid w:val="005B20B6"/>
    <w:rsid w:val="005E4C70"/>
    <w:rsid w:val="006022A4"/>
    <w:rsid w:val="006122CD"/>
    <w:rsid w:val="0061240F"/>
    <w:rsid w:val="006473D6"/>
    <w:rsid w:val="006930A9"/>
    <w:rsid w:val="006A0685"/>
    <w:rsid w:val="006B5891"/>
    <w:rsid w:val="006E04CA"/>
    <w:rsid w:val="006F3E50"/>
    <w:rsid w:val="00700DC3"/>
    <w:rsid w:val="00706DBF"/>
    <w:rsid w:val="00707D81"/>
    <w:rsid w:val="0072488C"/>
    <w:rsid w:val="00741D00"/>
    <w:rsid w:val="00742994"/>
    <w:rsid w:val="007509F3"/>
    <w:rsid w:val="0076442D"/>
    <w:rsid w:val="007B1DC2"/>
    <w:rsid w:val="007B20D7"/>
    <w:rsid w:val="007F1928"/>
    <w:rsid w:val="008032E1"/>
    <w:rsid w:val="0081051B"/>
    <w:rsid w:val="00810AC1"/>
    <w:rsid w:val="008139D8"/>
    <w:rsid w:val="00822B80"/>
    <w:rsid w:val="008769A1"/>
    <w:rsid w:val="008D2733"/>
    <w:rsid w:val="008D7DAB"/>
    <w:rsid w:val="008E06AE"/>
    <w:rsid w:val="008E5C74"/>
    <w:rsid w:val="009101F9"/>
    <w:rsid w:val="0091510C"/>
    <w:rsid w:val="00921CC8"/>
    <w:rsid w:val="00931013"/>
    <w:rsid w:val="00946EF1"/>
    <w:rsid w:val="00974B7E"/>
    <w:rsid w:val="009764DB"/>
    <w:rsid w:val="009827E3"/>
    <w:rsid w:val="00985B6C"/>
    <w:rsid w:val="009B4565"/>
    <w:rsid w:val="009C41F8"/>
    <w:rsid w:val="009F07C7"/>
    <w:rsid w:val="009F686A"/>
    <w:rsid w:val="00A403A6"/>
    <w:rsid w:val="00A606BA"/>
    <w:rsid w:val="00A61D39"/>
    <w:rsid w:val="00A811A0"/>
    <w:rsid w:val="00A82221"/>
    <w:rsid w:val="00AE30E1"/>
    <w:rsid w:val="00AE4CC5"/>
    <w:rsid w:val="00B026A6"/>
    <w:rsid w:val="00B30379"/>
    <w:rsid w:val="00BE6DFD"/>
    <w:rsid w:val="00C17B24"/>
    <w:rsid w:val="00C207C5"/>
    <w:rsid w:val="00C2436D"/>
    <w:rsid w:val="00C46834"/>
    <w:rsid w:val="00C47EBF"/>
    <w:rsid w:val="00C864EC"/>
    <w:rsid w:val="00CB2CAE"/>
    <w:rsid w:val="00D008E3"/>
    <w:rsid w:val="00D62153"/>
    <w:rsid w:val="00D76B08"/>
    <w:rsid w:val="00D8303C"/>
    <w:rsid w:val="00E073C3"/>
    <w:rsid w:val="00E1660A"/>
    <w:rsid w:val="00E33384"/>
    <w:rsid w:val="00E503EF"/>
    <w:rsid w:val="00E710F2"/>
    <w:rsid w:val="00E73B53"/>
    <w:rsid w:val="00E9473A"/>
    <w:rsid w:val="00EC31B4"/>
    <w:rsid w:val="00ED1186"/>
    <w:rsid w:val="00ED6A8E"/>
    <w:rsid w:val="00F120A0"/>
    <w:rsid w:val="00F46918"/>
    <w:rsid w:val="00F6030A"/>
    <w:rsid w:val="00F72ECD"/>
    <w:rsid w:val="00FB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0B9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01F9"/>
    <w:pPr>
      <w:keepNext/>
      <w:keepLines/>
      <w:spacing w:before="240" w:after="0"/>
      <w:outlineLvl w:val="0"/>
    </w:pPr>
    <w:rPr>
      <w:rFonts w:ascii="Calibri Light" w:eastAsia="MS Gothic" w:hAnsi="Calibri Light"/>
      <w:color w:val="2E74B5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3F70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01F9"/>
    <w:rPr>
      <w:rFonts w:ascii="Calibri Light" w:eastAsia="MS Gothic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F70B9"/>
    <w:rPr>
      <w:rFonts w:ascii="Times New Roman" w:hAnsi="Times New Roman" w:cs="Times New Roman"/>
      <w:b/>
      <w:bCs/>
      <w:sz w:val="36"/>
      <w:szCs w:val="36"/>
      <w:lang w:eastAsia="pt-BR"/>
    </w:rPr>
  </w:style>
  <w:style w:type="paragraph" w:styleId="ListParagraph">
    <w:name w:val="List Paragraph"/>
    <w:basedOn w:val="Normal"/>
    <w:uiPriority w:val="99"/>
    <w:qFormat/>
    <w:rsid w:val="003F70B9"/>
    <w:pPr>
      <w:ind w:left="720"/>
      <w:contextualSpacing/>
    </w:pPr>
  </w:style>
  <w:style w:type="table" w:styleId="TableGrid">
    <w:name w:val="Table Grid"/>
    <w:basedOn w:val="TableNormal"/>
    <w:uiPriority w:val="99"/>
    <w:rsid w:val="003F7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3">
    <w:name w:val="A3"/>
    <w:uiPriority w:val="99"/>
    <w:rsid w:val="009C41F8"/>
    <w:rPr>
      <w:color w:val="000000"/>
      <w:sz w:val="14"/>
    </w:rPr>
  </w:style>
  <w:style w:type="paragraph" w:styleId="Header">
    <w:name w:val="header"/>
    <w:basedOn w:val="Normal"/>
    <w:link w:val="HeaderChar"/>
    <w:uiPriority w:val="99"/>
    <w:rsid w:val="005A7B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A7B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A7B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A7B03"/>
    <w:rPr>
      <w:rFonts w:cs="Times New Roman"/>
    </w:rPr>
  </w:style>
  <w:style w:type="paragraph" w:customStyle="1" w:styleId="Default">
    <w:name w:val="Default"/>
    <w:uiPriority w:val="99"/>
    <w:rsid w:val="005A7B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8E06AE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E06AE"/>
    <w:rPr>
      <w:rFonts w:ascii="Arial" w:hAnsi="Arial" w:cs="Arial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rsid w:val="008E06AE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8E06AE"/>
    <w:rPr>
      <w:lang w:eastAsia="en-US"/>
    </w:rPr>
  </w:style>
  <w:style w:type="paragraph" w:customStyle="1" w:styleId="Padro">
    <w:name w:val="Padrão"/>
    <w:uiPriority w:val="99"/>
    <w:rsid w:val="008E06AE"/>
    <w:pPr>
      <w:tabs>
        <w:tab w:val="left" w:pos="709"/>
      </w:tabs>
      <w:suppressAutoHyphens/>
      <w:spacing w:after="200" w:line="276" w:lineRule="atLeast"/>
    </w:pPr>
    <w:rPr>
      <w:color w:val="00000A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91510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510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5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oamaral@id.uff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s/ref=ntt_athr_dp_sr_1?_encoding=UTF8&amp;field-author=Jan%20Fagerberg&amp;ie=UTF8&amp;search-alias=books&amp;sort=relevancer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1646</Words>
  <Characters>8893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Marcelo</dc:creator>
  <cp:keywords/>
  <dc:description/>
  <cp:lastModifiedBy>direito</cp:lastModifiedBy>
  <cp:revision>2</cp:revision>
  <dcterms:created xsi:type="dcterms:W3CDTF">2019-07-19T18:50:00Z</dcterms:created>
  <dcterms:modified xsi:type="dcterms:W3CDTF">2019-07-19T18:50:00Z</dcterms:modified>
</cp:coreProperties>
</file>